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C33AD" w14:textId="77777777" w:rsidR="00862861" w:rsidRPr="002B271A" w:rsidRDefault="00D77198" w:rsidP="00D77198">
      <w:pPr>
        <w:spacing w:after="0"/>
        <w:jc w:val="right"/>
        <w:rPr>
          <w:sz w:val="18"/>
          <w:szCs w:val="18"/>
        </w:rPr>
      </w:pPr>
      <w:r w:rsidRPr="002B271A">
        <w:rPr>
          <w:sz w:val="18"/>
          <w:szCs w:val="18"/>
        </w:rPr>
        <w:t xml:space="preserve">Załącznik nr </w:t>
      </w:r>
      <w:r w:rsidR="001B6331" w:rsidRPr="002B271A">
        <w:rPr>
          <w:sz w:val="18"/>
          <w:szCs w:val="18"/>
        </w:rPr>
        <w:t>7</w:t>
      </w:r>
    </w:p>
    <w:p w14:paraId="3185800B" w14:textId="77170D2E" w:rsidR="00B93C0F" w:rsidRPr="002B271A" w:rsidRDefault="00D77198" w:rsidP="00B93C0F">
      <w:pPr>
        <w:spacing w:after="0"/>
        <w:jc w:val="right"/>
        <w:rPr>
          <w:sz w:val="18"/>
          <w:szCs w:val="18"/>
        </w:rPr>
      </w:pPr>
      <w:r w:rsidRPr="002B271A">
        <w:rPr>
          <w:sz w:val="18"/>
          <w:szCs w:val="18"/>
        </w:rPr>
        <w:t xml:space="preserve">do REGULAMIN NABORU WNIOSKÓW </w:t>
      </w:r>
      <w:r w:rsidRPr="002B271A">
        <w:rPr>
          <w:sz w:val="18"/>
          <w:szCs w:val="18"/>
        </w:rPr>
        <w:br/>
        <w:t xml:space="preserve">O PRZYZNANIE POMOCY  NA </w:t>
      </w:r>
      <w:r w:rsidR="00B93C0F" w:rsidRPr="002B271A">
        <w:rPr>
          <w:sz w:val="18"/>
          <w:szCs w:val="18"/>
        </w:rPr>
        <w:t xml:space="preserve">ROZWÓJ POZAROLNICZYCH FUNKCJI MAŁYCH </w:t>
      </w:r>
      <w:r w:rsidR="00B93C0F" w:rsidRPr="002B271A">
        <w:rPr>
          <w:sz w:val="18"/>
          <w:szCs w:val="18"/>
        </w:rPr>
        <w:br/>
        <w:t>GOSPODARSTW ROLNYCH POPRZEZ TWORZENIE GOSPODARSTW AGROTURYSTYCZNYCH</w:t>
      </w:r>
    </w:p>
    <w:p w14:paraId="1B4FFCE7" w14:textId="585CB19F" w:rsidR="00D77198" w:rsidRPr="002B271A" w:rsidRDefault="00B93C0F" w:rsidP="00B93C0F">
      <w:pPr>
        <w:spacing w:after="0"/>
        <w:jc w:val="right"/>
        <w:rPr>
          <w:sz w:val="18"/>
          <w:szCs w:val="18"/>
        </w:rPr>
      </w:pPr>
      <w:r w:rsidRPr="002B271A">
        <w:rPr>
          <w:sz w:val="18"/>
          <w:szCs w:val="18"/>
        </w:rPr>
        <w:t>(START GA)</w:t>
      </w:r>
      <w:r w:rsidR="00D77198" w:rsidRPr="002B271A">
        <w:rPr>
          <w:sz w:val="18"/>
          <w:szCs w:val="18"/>
        </w:rPr>
        <w:br/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28"/>
        <w:gridCol w:w="5953"/>
        <w:gridCol w:w="3046"/>
        <w:gridCol w:w="4536"/>
      </w:tblGrid>
      <w:tr w:rsidR="002B271A" w:rsidRPr="002B271A" w14:paraId="2AF86C43" w14:textId="77777777" w:rsidTr="003F7ACB">
        <w:trPr>
          <w:trHeight w:val="176"/>
          <w:jc w:val="center"/>
        </w:trPr>
        <w:tc>
          <w:tcPr>
            <w:tcW w:w="15163" w:type="dxa"/>
            <w:gridSpan w:val="4"/>
            <w:vAlign w:val="center"/>
          </w:tcPr>
          <w:p w14:paraId="68C7D5D1" w14:textId="0F85DDD0" w:rsidR="008A454A" w:rsidRPr="002B271A" w:rsidRDefault="008A454A" w:rsidP="008A454A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B271A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OŚWIADCZENIE WNIOSKODAWCY </w:t>
            </w:r>
            <w:r w:rsidRPr="002B271A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br/>
              <w:t>o spełnianiu lokalnych kryteriów wyboru</w:t>
            </w:r>
            <w:r w:rsidR="00DF420E" w:rsidRPr="002B271A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i oceny</w:t>
            </w:r>
            <w:r w:rsidRPr="002B271A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operacji</w:t>
            </w:r>
          </w:p>
          <w:p w14:paraId="556293F5" w14:textId="212C70B3" w:rsidR="008A454A" w:rsidRPr="002B271A" w:rsidRDefault="008A454A" w:rsidP="008A454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B271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Przedsięwzięcie: 2.</w:t>
            </w:r>
            <w:r w:rsidR="00FD3DD2" w:rsidRPr="002B271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  <w:r w:rsidRPr="002B271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Podejmowanie i rozwój </w:t>
            </w:r>
            <w:r w:rsidR="00B93C0F" w:rsidRPr="002B271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pozarolnicz</w:t>
            </w:r>
            <w:r w:rsidR="00AC635D" w:rsidRPr="002B271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ej</w:t>
            </w:r>
            <w:r w:rsidR="00B93C0F" w:rsidRPr="002B271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B271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działalności w </w:t>
            </w:r>
            <w:r w:rsidR="00F53102" w:rsidRPr="002B271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kierunku agroturystyki</w:t>
            </w:r>
          </w:p>
          <w:p w14:paraId="494303DF" w14:textId="7FCC36BB" w:rsidR="008A454A" w:rsidRPr="002B271A" w:rsidRDefault="008A454A" w:rsidP="00B93C0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2B271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Zakres: </w:t>
            </w:r>
            <w:r w:rsidR="001B6331" w:rsidRPr="002B271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ROZWÓJ POZAROLNICZYCH FUNKCJI MAŁYCH GOSPODARSTW ROLNYCH POPRZEZ </w:t>
            </w:r>
            <w:r w:rsidR="00B93C0F" w:rsidRPr="002B271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TWORZENIE</w:t>
            </w:r>
            <w:r w:rsidR="001B6331" w:rsidRPr="002B271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GOSPODARSTW </w:t>
            </w:r>
            <w:r w:rsidR="00B93C0F" w:rsidRPr="002B271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br/>
            </w:r>
            <w:r w:rsidR="001B6331" w:rsidRPr="002B271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AGROTURYSTYCZNYCH</w:t>
            </w:r>
            <w:r w:rsidR="00B93C0F" w:rsidRPr="002B271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="001B6331" w:rsidRPr="002B271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(START GA)</w:t>
            </w:r>
          </w:p>
        </w:tc>
      </w:tr>
      <w:tr w:rsidR="008A454A" w:rsidRPr="008A454A" w14:paraId="553FFD43" w14:textId="77777777" w:rsidTr="003F7ACB">
        <w:trPr>
          <w:trHeight w:val="381"/>
          <w:jc w:val="center"/>
        </w:trPr>
        <w:tc>
          <w:tcPr>
            <w:tcW w:w="15163" w:type="dxa"/>
            <w:gridSpan w:val="4"/>
            <w:shd w:val="clear" w:color="auto" w:fill="D9D9D9" w:themeFill="background1" w:themeFillShade="D9"/>
            <w:vAlign w:val="center"/>
          </w:tcPr>
          <w:p w14:paraId="30E17B32" w14:textId="68BD00A3" w:rsidR="008A454A" w:rsidRPr="008A454A" w:rsidRDefault="008A454A" w:rsidP="008A454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14:ligatures w14:val="none"/>
              </w:rPr>
              <w:t>Część I. Informacja dla wnioskodawcy</w:t>
            </w:r>
          </w:p>
        </w:tc>
      </w:tr>
      <w:tr w:rsidR="008A454A" w:rsidRPr="008A454A" w14:paraId="5DDDB542" w14:textId="77777777" w:rsidTr="003F7ACB">
        <w:trPr>
          <w:trHeight w:val="1747"/>
          <w:jc w:val="center"/>
        </w:trPr>
        <w:tc>
          <w:tcPr>
            <w:tcW w:w="15163" w:type="dxa"/>
            <w:gridSpan w:val="4"/>
            <w:vAlign w:val="center"/>
          </w:tcPr>
          <w:p w14:paraId="02EAF0D0" w14:textId="50AF51D3" w:rsidR="008A454A" w:rsidRPr="005742B2" w:rsidRDefault="008A454A" w:rsidP="008A454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42B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Wypełniając oświadczenie należy pamiętać, że jest to dokument, który został stworzony w celu dokonania oceny operacji przez Radę LGD Stowarzyszenia Hrubieszowskiego „Lepsze Jutro” Lokalna Grupa Działania pod kątem zgodności z kryteriami wyboru. Niezwykle istotny jest fakt, iż oświadczenie jest rozszerzeniem i uzupełnieniem treści, które znajdują się we wniosku o przyznanie pomocy. Rada oceniając projekt będzie brała pod uwagę zarówno treść niniejszego oświadczenia, jak i dane zawarte we wniosku i załącznikach do niego, jak również w miarę potrzeby dane powszechnie dostępne w rejestrach elektronicznych. Informacje podane w oświadczeniu wnioskodawcy nie poparte lub sprzeczne z danymi zawartymi w pozostałych źródłach nie będą brane pod uwagę. Nierzetelne wypełnienie niniejszego oświadczenia będzie miało wpływ na punkty przyznane projektowi, co z kolei zadecyduje o przyznaniu bądź nieprzyznaniu do</w:t>
            </w:r>
            <w:r w:rsidR="006E0FB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finansowania</w:t>
            </w:r>
            <w:r w:rsidRPr="005742B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. Oświadczenie o spełnianiu lokalnych kryteriów wyboru stanowi deklarację wnioskodawcy do realizacji czynności określonych tymi kryteriami a umowa </w:t>
            </w:r>
            <w:r w:rsidR="00F5310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br/>
            </w:r>
            <w:r w:rsidRPr="005742B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o przyznaniu pomocy będzie zawierała zobowiązanie do realizacji tych deklaracji przez beneficjenta.</w:t>
            </w:r>
          </w:p>
          <w:p w14:paraId="0A251676" w14:textId="77777777" w:rsidR="008A454A" w:rsidRPr="005742B2" w:rsidRDefault="008A454A" w:rsidP="008A454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42B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Część II., III. oświadczenia wypełnia wnioskodawca oraz czytelnie je podpisuje.</w:t>
            </w:r>
          </w:p>
          <w:p w14:paraId="3C6A8784" w14:textId="2D0ABDAF" w:rsidR="008A454A" w:rsidRPr="008A454A" w:rsidRDefault="008A454A" w:rsidP="008A454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5742B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W części III. należy podać uzasadnienie spełniania kryterium.</w:t>
            </w:r>
          </w:p>
        </w:tc>
      </w:tr>
      <w:tr w:rsidR="008A454A" w:rsidRPr="008A454A" w14:paraId="09DB6B01" w14:textId="77777777" w:rsidTr="003F7ACB">
        <w:trPr>
          <w:trHeight w:val="322"/>
          <w:jc w:val="center"/>
        </w:trPr>
        <w:tc>
          <w:tcPr>
            <w:tcW w:w="15163" w:type="dxa"/>
            <w:gridSpan w:val="4"/>
            <w:shd w:val="clear" w:color="auto" w:fill="D9D9D9" w:themeFill="background1" w:themeFillShade="D9"/>
            <w:vAlign w:val="center"/>
          </w:tcPr>
          <w:p w14:paraId="5F20D6C0" w14:textId="3D269F36" w:rsidR="008A454A" w:rsidRPr="008A454A" w:rsidRDefault="008A454A" w:rsidP="008A454A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14:ligatures w14:val="none"/>
              </w:rPr>
              <w:t>Część II. Dane dotyczące wnioskodawcy i operacji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:</w:t>
            </w:r>
            <w:r w:rsidRPr="008A454A">
              <w:rPr>
                <w:rFonts w:ascii="Times New Roman" w:eastAsia="Calibri" w:hAnsi="Times New Roman" w:cs="Times New Roman"/>
                <w:kern w:val="0"/>
                <w14:ligatures w14:val="none"/>
              </w:rPr>
              <w:tab/>
            </w:r>
          </w:p>
        </w:tc>
      </w:tr>
      <w:tr w:rsidR="008A454A" w:rsidRPr="008A454A" w14:paraId="4E9C519A" w14:textId="77777777" w:rsidTr="003F7ACB">
        <w:trPr>
          <w:trHeight w:val="435"/>
          <w:jc w:val="center"/>
        </w:trPr>
        <w:tc>
          <w:tcPr>
            <w:tcW w:w="7581" w:type="dxa"/>
            <w:gridSpan w:val="2"/>
            <w:vAlign w:val="center"/>
          </w:tcPr>
          <w:p w14:paraId="02722F09" w14:textId="4B2DF60F" w:rsidR="008A454A" w:rsidRPr="008A454A" w:rsidRDefault="008A454A" w:rsidP="008A454A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14:ligatures w14:val="none"/>
              </w:rPr>
              <w:t>Imię i nazwisko/ Nazwa wnioskodawcy</w:t>
            </w:r>
          </w:p>
        </w:tc>
        <w:tc>
          <w:tcPr>
            <w:tcW w:w="7582" w:type="dxa"/>
            <w:gridSpan w:val="2"/>
            <w:vAlign w:val="center"/>
          </w:tcPr>
          <w:p w14:paraId="7183212B" w14:textId="599C6A61" w:rsidR="008A454A" w:rsidRPr="008A454A" w:rsidRDefault="008A454A" w:rsidP="008A454A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14:ligatures w14:val="none"/>
              </w:rPr>
              <w:t>Tytuł operacji:</w:t>
            </w:r>
          </w:p>
        </w:tc>
      </w:tr>
      <w:tr w:rsidR="008A454A" w:rsidRPr="008A454A" w14:paraId="4A8C6B82" w14:textId="77777777" w:rsidTr="003F7ACB">
        <w:trPr>
          <w:trHeight w:val="435"/>
          <w:jc w:val="center"/>
        </w:trPr>
        <w:tc>
          <w:tcPr>
            <w:tcW w:w="7581" w:type="dxa"/>
            <w:gridSpan w:val="2"/>
            <w:vAlign w:val="center"/>
          </w:tcPr>
          <w:p w14:paraId="6811BE26" w14:textId="77777777" w:rsidR="008A454A" w:rsidRPr="008A454A" w:rsidRDefault="008A454A" w:rsidP="008A454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7582" w:type="dxa"/>
            <w:gridSpan w:val="2"/>
            <w:vAlign w:val="center"/>
          </w:tcPr>
          <w:p w14:paraId="32A6F832" w14:textId="2819279F" w:rsidR="008A454A" w:rsidRPr="008A454A" w:rsidRDefault="008A454A" w:rsidP="008A454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332BDD" w:rsidRPr="008A454A" w14:paraId="57602DCF" w14:textId="77777777" w:rsidTr="003F7ACB">
        <w:trPr>
          <w:trHeight w:val="293"/>
          <w:jc w:val="center"/>
        </w:trPr>
        <w:tc>
          <w:tcPr>
            <w:tcW w:w="15163" w:type="dxa"/>
            <w:gridSpan w:val="4"/>
            <w:shd w:val="clear" w:color="auto" w:fill="D9D9D9" w:themeFill="background1" w:themeFillShade="D9"/>
            <w:vAlign w:val="center"/>
          </w:tcPr>
          <w:p w14:paraId="7ADEFB6B" w14:textId="6E3E2953" w:rsidR="00332BDD" w:rsidRPr="008A454A" w:rsidRDefault="00332BDD" w:rsidP="00332BD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32BDD">
              <w:rPr>
                <w:rFonts w:ascii="Times New Roman" w:eastAsia="Calibri" w:hAnsi="Times New Roman" w:cs="Times New Roman"/>
                <w:kern w:val="0"/>
                <w14:ligatures w14:val="none"/>
              </w:rPr>
              <w:t>Część III. Oświadczenie wnioskodawcy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:</w:t>
            </w:r>
          </w:p>
        </w:tc>
      </w:tr>
      <w:tr w:rsidR="00332BDD" w:rsidRPr="008A454A" w14:paraId="71403A96" w14:textId="77777777" w:rsidTr="003F7ACB">
        <w:trPr>
          <w:trHeight w:val="292"/>
          <w:jc w:val="center"/>
        </w:trPr>
        <w:tc>
          <w:tcPr>
            <w:tcW w:w="15163" w:type="dxa"/>
            <w:gridSpan w:val="4"/>
            <w:vAlign w:val="center"/>
          </w:tcPr>
          <w:p w14:paraId="26C867BB" w14:textId="442727B6" w:rsidR="00332BDD" w:rsidRPr="00332BDD" w:rsidRDefault="00332BDD" w:rsidP="00332BD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32BDD">
              <w:rPr>
                <w:rFonts w:ascii="Times New Roman" w:eastAsia="Calibri" w:hAnsi="Times New Roman" w:cs="Times New Roman"/>
                <w:kern w:val="0"/>
                <w14:ligatures w14:val="none"/>
              </w:rPr>
              <w:t>Ubiegając się o dofinansowanie wyżej wymienionej operacji, oświadczam co następuje:</w:t>
            </w:r>
          </w:p>
        </w:tc>
      </w:tr>
      <w:tr w:rsidR="008A454A" w:rsidRPr="008A454A" w14:paraId="3C2041CB" w14:textId="77777777" w:rsidTr="003F7ACB">
        <w:trPr>
          <w:trHeight w:val="70"/>
          <w:jc w:val="center"/>
        </w:trPr>
        <w:tc>
          <w:tcPr>
            <w:tcW w:w="1628" w:type="dxa"/>
            <w:shd w:val="clear" w:color="auto" w:fill="D9D9D9"/>
            <w:vAlign w:val="center"/>
          </w:tcPr>
          <w:p w14:paraId="7EB46FC9" w14:textId="77777777" w:rsidR="008A454A" w:rsidRPr="008A454A" w:rsidRDefault="008A454A" w:rsidP="008A454A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Nazwa Kryterium</w:t>
            </w:r>
          </w:p>
        </w:tc>
        <w:tc>
          <w:tcPr>
            <w:tcW w:w="8999" w:type="dxa"/>
            <w:gridSpan w:val="2"/>
            <w:shd w:val="clear" w:color="auto" w:fill="D9D9D9"/>
            <w:vAlign w:val="center"/>
          </w:tcPr>
          <w:p w14:paraId="6B317DD5" w14:textId="77777777" w:rsidR="008A454A" w:rsidRPr="008A454A" w:rsidRDefault="008A454A" w:rsidP="008A454A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Opis kryterium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1B2A2D80" w14:textId="6E35B196" w:rsidR="008A454A" w:rsidRPr="008A454A" w:rsidRDefault="00332BDD" w:rsidP="008A454A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Uzasadnienie: </w:t>
            </w:r>
          </w:p>
        </w:tc>
      </w:tr>
      <w:tr w:rsidR="008A454A" w:rsidRPr="008A454A" w14:paraId="2D63F082" w14:textId="77777777" w:rsidTr="003F7ACB">
        <w:trPr>
          <w:trHeight w:val="625"/>
          <w:jc w:val="center"/>
        </w:trPr>
        <w:tc>
          <w:tcPr>
            <w:tcW w:w="1628" w:type="dxa"/>
          </w:tcPr>
          <w:p w14:paraId="17FBF1CD" w14:textId="109CB2C1" w:rsidR="008A454A" w:rsidRPr="008A454A" w:rsidRDefault="00F53102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Status wnioskodawcy</w:t>
            </w:r>
          </w:p>
        </w:tc>
        <w:tc>
          <w:tcPr>
            <w:tcW w:w="8999" w:type="dxa"/>
            <w:gridSpan w:val="2"/>
            <w:shd w:val="clear" w:color="auto" w:fill="FFFFFF"/>
            <w:vAlign w:val="center"/>
          </w:tcPr>
          <w:p w14:paraId="79DC6F14" w14:textId="77777777" w:rsidR="00F53102" w:rsidRPr="00F53102" w:rsidRDefault="00F53102" w:rsidP="00F53102">
            <w:pPr>
              <w:widowControl w:val="0"/>
              <w:autoSpaceDE w:val="0"/>
              <w:autoSpaceDN w:val="0"/>
              <w:spacing w:after="0" w:line="240" w:lineRule="auto"/>
              <w:ind w:right="295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5310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Preferowane będą operacje ukierunkowane na zaspokojenie potrzeb osób z grup szczególnie istotnych z punktu widzenia realizacji LSR: bezrobotni zarejestrowani w PUP, rolnicy, młodzi mieszkańcy (do 25 r. ż.), seniorzy (wiek 60+) oraz z grup </w:t>
            </w:r>
          </w:p>
          <w:p w14:paraId="189E5984" w14:textId="77777777" w:rsidR="00F53102" w:rsidRPr="00F53102" w:rsidRDefault="00F53102" w:rsidP="00F53102">
            <w:pPr>
              <w:widowControl w:val="0"/>
              <w:autoSpaceDE w:val="0"/>
              <w:autoSpaceDN w:val="0"/>
              <w:spacing w:after="0" w:line="240" w:lineRule="auto"/>
              <w:ind w:right="295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5310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 niekorzystnej sytuacji określonych w LSR: kobiety, mieszkańcy miejscowości po PGR.</w:t>
            </w:r>
          </w:p>
          <w:p w14:paraId="0DDCCB30" w14:textId="77777777" w:rsidR="00F53102" w:rsidRPr="00F53102" w:rsidRDefault="00F53102" w:rsidP="00F53102">
            <w:pPr>
              <w:widowControl w:val="0"/>
              <w:autoSpaceDE w:val="0"/>
              <w:autoSpaceDN w:val="0"/>
              <w:spacing w:after="0" w:line="240" w:lineRule="auto"/>
              <w:ind w:right="295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5310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Ocena spełniania kryterium:</w:t>
            </w:r>
          </w:p>
          <w:p w14:paraId="6A6BA6AF" w14:textId="77777777" w:rsidR="00F53102" w:rsidRPr="00F53102" w:rsidRDefault="00F53102" w:rsidP="00F53102">
            <w:pPr>
              <w:widowControl w:val="0"/>
              <w:autoSpaceDE w:val="0"/>
              <w:autoSpaceDN w:val="0"/>
              <w:spacing w:after="0" w:line="240" w:lineRule="auto"/>
              <w:ind w:right="295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5310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- wnioskodawca należy do grup szczególnie istotnych z punktu widzenia realizacji LSR lub z grup w niekorzystnej sytuacji – 6 pkt</w:t>
            </w:r>
          </w:p>
          <w:p w14:paraId="3EE674E5" w14:textId="77777777" w:rsidR="00F53102" w:rsidRPr="00F53102" w:rsidRDefault="00F53102" w:rsidP="00F53102">
            <w:pPr>
              <w:widowControl w:val="0"/>
              <w:autoSpaceDE w:val="0"/>
              <w:autoSpaceDN w:val="0"/>
              <w:spacing w:after="0" w:line="240" w:lineRule="auto"/>
              <w:ind w:right="295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5310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- wnioskodawca nie należy do grup szczególnie istotnych z punktu widzenia realizacji LSR lub do grup w niekorzystnej </w:t>
            </w:r>
          </w:p>
          <w:p w14:paraId="2A1F4F8E" w14:textId="77777777" w:rsidR="00F53102" w:rsidRPr="00F53102" w:rsidRDefault="00F53102" w:rsidP="00F53102">
            <w:pPr>
              <w:widowControl w:val="0"/>
              <w:autoSpaceDE w:val="0"/>
              <w:autoSpaceDN w:val="0"/>
              <w:spacing w:after="0" w:line="240" w:lineRule="auto"/>
              <w:ind w:right="295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5310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sytuacji – 0 pkt</w:t>
            </w:r>
          </w:p>
          <w:p w14:paraId="0E3BD6AD" w14:textId="77777777" w:rsidR="00F53102" w:rsidRPr="00F53102" w:rsidRDefault="00F53102" w:rsidP="00F53102">
            <w:pPr>
              <w:widowControl w:val="0"/>
              <w:autoSpaceDE w:val="0"/>
              <w:autoSpaceDN w:val="0"/>
              <w:spacing w:after="0" w:line="240" w:lineRule="auto"/>
              <w:ind w:right="295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5310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Kryterium ocenienie na podstawie informacji zawartych we </w:t>
            </w:r>
            <w:proofErr w:type="spellStart"/>
            <w:r w:rsidRPr="00F5310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WoPP</w:t>
            </w:r>
            <w:proofErr w:type="spellEnd"/>
            <w:r w:rsidRPr="00F5310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wraz z załącznikami – zaświadczenie z PUP </w:t>
            </w:r>
          </w:p>
          <w:p w14:paraId="28A76764" w14:textId="77777777" w:rsidR="00F53102" w:rsidRPr="00F53102" w:rsidRDefault="00F53102" w:rsidP="00F53102">
            <w:pPr>
              <w:widowControl w:val="0"/>
              <w:autoSpaceDE w:val="0"/>
              <w:autoSpaceDN w:val="0"/>
              <w:spacing w:after="0" w:line="240" w:lineRule="auto"/>
              <w:ind w:right="295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5310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o statusie bezrobotnego, zaświadczenie KRUS o statusie rolnika/decyzja o przyznaniu płatności bezpośrednich/decyzja </w:t>
            </w:r>
          </w:p>
          <w:p w14:paraId="3936382D" w14:textId="77777777" w:rsidR="00F53102" w:rsidRPr="00F53102" w:rsidRDefault="00F53102" w:rsidP="00F53102">
            <w:pPr>
              <w:widowControl w:val="0"/>
              <w:autoSpaceDE w:val="0"/>
              <w:autoSpaceDN w:val="0"/>
              <w:spacing w:after="0" w:line="240" w:lineRule="auto"/>
              <w:ind w:right="295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5310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o należnym podatku od gruntów rolnych w przypadku rolnika, zaświadczenie z ewidencji ludności o miejscu zamieszkania </w:t>
            </w:r>
          </w:p>
          <w:p w14:paraId="2DB48EEE" w14:textId="7015EFCF" w:rsidR="008A454A" w:rsidRPr="009D4119" w:rsidRDefault="00F53102" w:rsidP="00F53102">
            <w:pPr>
              <w:widowControl w:val="0"/>
              <w:autoSpaceDE w:val="0"/>
              <w:autoSpaceDN w:val="0"/>
              <w:spacing w:after="0" w:line="240" w:lineRule="auto"/>
              <w:ind w:right="295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5310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 przypadku mieszkańca miejscowości po PGR, w pozostałych przypadkach oświadczenie wnioskodawcy. Potwierdzenie statusu wnioskodawcy aktualne na dzień złożenia wniosku i zgodne ze stanem rzeczywistym.</w:t>
            </w:r>
          </w:p>
        </w:tc>
        <w:tc>
          <w:tcPr>
            <w:tcW w:w="4536" w:type="dxa"/>
            <w:shd w:val="clear" w:color="auto" w:fill="FFFFFF"/>
          </w:tcPr>
          <w:p w14:paraId="4C6081E4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454A" w:rsidRPr="008A454A" w14:paraId="4C215F5E" w14:textId="77777777" w:rsidTr="003F7ACB">
        <w:trPr>
          <w:trHeight w:val="468"/>
          <w:jc w:val="center"/>
        </w:trPr>
        <w:tc>
          <w:tcPr>
            <w:tcW w:w="1628" w:type="dxa"/>
          </w:tcPr>
          <w:p w14:paraId="6E0E6C30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A454A"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Wysokość wkładu własnego</w:t>
            </w:r>
          </w:p>
        </w:tc>
        <w:tc>
          <w:tcPr>
            <w:tcW w:w="8999" w:type="dxa"/>
            <w:gridSpan w:val="2"/>
            <w:shd w:val="clear" w:color="auto" w:fill="FFFFFF"/>
            <w:vAlign w:val="center"/>
          </w:tcPr>
          <w:p w14:paraId="3A5959C9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Celem kryterium jest promowanie operacji angażujących środki inne niż środki Programu. W ramach kryterium oceniana będzie wielkość zaangażowanych środków własnych wnioskodawcy w ramach wkładu własnego w realizację projektu. Korzystniej punktowane będą projekty, w których wnioskodawcy deklarują wkład własny na poziomie wyższym niż wymagane.</w:t>
            </w:r>
          </w:p>
          <w:p w14:paraId="10D640AD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Ocena spełniania kryterium:</w:t>
            </w:r>
          </w:p>
          <w:p w14:paraId="067BD95C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– brak wkładu własnego wyższego niż wymagany – 0 pkt,</w:t>
            </w:r>
          </w:p>
          <w:p w14:paraId="584E4DDA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– wkład własny nie przekraczający 5 % powyżej wymaganego minimum – 2 pkt,</w:t>
            </w:r>
          </w:p>
          <w:p w14:paraId="4F0D7D36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– wkład własny powyżej 5 % powyżej wymaganego minimum – 4 pkt,</w:t>
            </w:r>
          </w:p>
          <w:p w14:paraId="5389525D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– wkład własny powyżej 10 % powyżej wymaganego minimum – 6 pkt.</w:t>
            </w:r>
          </w:p>
          <w:p w14:paraId="56299A24" w14:textId="77777777" w:rsidR="008A454A" w:rsidRPr="008A454A" w:rsidRDefault="008A454A" w:rsidP="006908D6">
            <w:pPr>
              <w:widowControl w:val="0"/>
              <w:autoSpaceDE w:val="0"/>
              <w:autoSpaceDN w:val="0"/>
              <w:spacing w:before="19" w:after="0" w:line="240" w:lineRule="auto"/>
              <w:ind w:right="29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A454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Kryterium oceniane na podstawie uzasadnienia przedstawionego przez Wnioskodawcę we wniosku / biznesplanie.</w:t>
            </w:r>
          </w:p>
        </w:tc>
        <w:tc>
          <w:tcPr>
            <w:tcW w:w="4536" w:type="dxa"/>
            <w:shd w:val="clear" w:color="auto" w:fill="FFFFFF"/>
          </w:tcPr>
          <w:p w14:paraId="6CC491FC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454A" w:rsidRPr="008A454A" w14:paraId="439EC1A6" w14:textId="77777777" w:rsidTr="003F7ACB">
        <w:trPr>
          <w:trHeight w:val="70"/>
          <w:jc w:val="center"/>
        </w:trPr>
        <w:tc>
          <w:tcPr>
            <w:tcW w:w="1628" w:type="dxa"/>
          </w:tcPr>
          <w:p w14:paraId="37546580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A454A"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Innowacyjność operacji</w:t>
            </w:r>
          </w:p>
        </w:tc>
        <w:tc>
          <w:tcPr>
            <w:tcW w:w="8999" w:type="dxa"/>
            <w:gridSpan w:val="2"/>
            <w:shd w:val="clear" w:color="auto" w:fill="FFFFFF"/>
            <w:vAlign w:val="center"/>
          </w:tcPr>
          <w:p w14:paraId="3BC6BCDC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Preferuje się operacje innowacyjne.  Innowacyjność operacji w ramach LSR polega na:</w:t>
            </w:r>
          </w:p>
          <w:p w14:paraId="52482A33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 wprowadzeniu na rynek nowej usługi, produktu, technologii lub realizacji operacji w oparciu o nową usługę, produkt, technologię - nowym sposobie zaangażowania społeczności lokalnej,</w:t>
            </w:r>
          </w:p>
          <w:p w14:paraId="3587BE0B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 nowatorskim wykorzystaniu lokalnych zasobów, w tym także kulturowych, historycznych, przyrodniczych i ludzkich,</w:t>
            </w:r>
          </w:p>
          <w:p w14:paraId="33928BD5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 nowatorskim sposobie aktywizacji społeczności lokalnych i grup społecznych oraz włączenie ich w proces rozwoju społeczno- gospodarczego.</w:t>
            </w:r>
          </w:p>
          <w:p w14:paraId="180B2A12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W ocenie innowacyjności operacji różnicujący jest stopień oryginalności zmian:</w:t>
            </w:r>
          </w:p>
          <w:p w14:paraId="7F59B726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 innowacja kreatywna – powstaje w wyniku autorskiego pomysłu, dotyczy nowych produktów, usług, procesów lub organizacji – 4 pkt</w:t>
            </w:r>
          </w:p>
          <w:p w14:paraId="2FD41901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 innowacja imitująca – wzorowana jest wcześniejszych powstałych usługach, procesach lub organizacji. Dotyczy nowego sposobu wykorzystania lub zmobilizowania istniejących lokalnych zasobów, przyrodniczych, historycznych, kulturowych, społecznych czy gospodarczych – 2 pkt</w:t>
            </w:r>
          </w:p>
          <w:p w14:paraId="76CFF9ED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- innowacja pozorna – drobne zmiany oferujące rzekome nowości; w rzeczywistości nie są to innowacje – 0 pkt </w:t>
            </w:r>
          </w:p>
          <w:p w14:paraId="23B3ECA4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Potwierdzenie spełnienia kryterium w zakresie innowacji kreatywnej odbywa się w oparciu o dwa dokumenty:</w:t>
            </w:r>
          </w:p>
          <w:p w14:paraId="488A06A6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1) oświadczenie Wnioskodawcy, że nowy produkt lub usługa nie jest oferowany na terenie objętym LSR oraz</w:t>
            </w:r>
          </w:p>
          <w:p w14:paraId="722DFB8C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2) opinię o innowacyjności, która została wystawiona wyłącznie przez: jednostkę naukową, centrum badawczo- rozwojowe, stowarzyszenie naukowo-techniczne, organizację zrzeszającą przedsiębiorców o zasięgu co najmniej obszaru LGD, organizację turystyczną/agroturystyczną działającą na terenie LSR:</w:t>
            </w:r>
          </w:p>
          <w:p w14:paraId="6918239E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a) jednostkę naukową w rozumieniu art. 2, pkt. 9 z wyłączeniem lit. f) ustawy z dnia 30 kwietnia 2010 r. o zasadach finansowania nauki, tj. jednostką naukową – prowadzącą w sposób ciągły badania naukowe lub prace rozwojowe, taką jak: podstawowe jednostki organizacyjne uczelni w rozumieniu statutów tych uczelni, jednostki naukowe Polskiej Akademii Nauk w rozumieniu ustawy z dnia 30 kwietnia 2010 r. o Polskiej Akademii Nauk, instytuty badawcze, międzynarodowe instytuty naukowe utworzone na podstawie odrębnych przepisów, działające na terytorium Rzeczypospolitej Polskiej,  Polską Akademię Umiejętności</w:t>
            </w:r>
          </w:p>
          <w:p w14:paraId="5E1B44AE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b) centrum badawczo-rozwojowe w rozumieniu ustawy z dnia 30 maja 2008 r. o niektórych formach wspierania działalności innowacyjnej</w:t>
            </w:r>
          </w:p>
          <w:p w14:paraId="5726B0B5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c) stowarzyszenie naukowo-techniczne o zasięgu ogólnopolskim lub regionalnym, którego zakres działania jest związany </w:t>
            </w:r>
          </w:p>
          <w:p w14:paraId="0256065F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z inwestycją będącą przedmiotem operacji</w:t>
            </w:r>
          </w:p>
          <w:p w14:paraId="393F0C3B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d) organizację zrzeszającą przedsiębiorców o zasięgu co najmniej obszaru LSR</w:t>
            </w:r>
          </w:p>
          <w:p w14:paraId="42C5033C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e) organizację turystyczną/agroturystyczną o zasięgu co najmniej obszaru LSR.</w:t>
            </w:r>
          </w:p>
          <w:p w14:paraId="1B19F070" w14:textId="0B0DF54F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Potwierdzenie spełnienia kryterium w zakresie innowacji imitującej odbywa się w oparciu o oświadczenie Wnioskodawcy zawierające informacje</w:t>
            </w:r>
            <w:r w:rsidR="009F5CD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: </w:t>
            </w: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w jaki sposób wnioskodawca stwierdził, że zaplanowana do wdrożenia innowacja jest innowacją imitującą</w:t>
            </w:r>
            <w:r w:rsidR="00382DE1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(należy podać źródła danych)</w:t>
            </w:r>
            <w:r w:rsidRPr="008A454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4536" w:type="dxa"/>
            <w:shd w:val="clear" w:color="auto" w:fill="FFFFFF"/>
          </w:tcPr>
          <w:p w14:paraId="53962F3B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A454A" w:rsidRPr="008A454A" w14:paraId="4C21D986" w14:textId="77777777" w:rsidTr="003F7ACB">
        <w:trPr>
          <w:trHeight w:val="70"/>
          <w:jc w:val="center"/>
        </w:trPr>
        <w:tc>
          <w:tcPr>
            <w:tcW w:w="1628" w:type="dxa"/>
          </w:tcPr>
          <w:p w14:paraId="4CB90149" w14:textId="77777777" w:rsidR="00590736" w:rsidRPr="00590736" w:rsidRDefault="00590736" w:rsidP="0059073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90736">
              <w:rPr>
                <w:rFonts w:ascii="Arial Narrow" w:eastAsia="Calibri" w:hAnsi="Arial Narrow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Okres zameldowania na obszarze objętym LSR </w:t>
            </w:r>
          </w:p>
          <w:p w14:paraId="3C77E7A1" w14:textId="4CCC234C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999" w:type="dxa"/>
            <w:gridSpan w:val="2"/>
            <w:shd w:val="clear" w:color="auto" w:fill="FFFFFF"/>
            <w:vAlign w:val="center"/>
          </w:tcPr>
          <w:p w14:paraId="3B5FEBC7" w14:textId="77777777" w:rsidR="00590736" w:rsidRPr="00590736" w:rsidRDefault="00590736" w:rsidP="0059073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590736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Obszar objęty LSR obejmuje gminy: Dołhobyczów, Mircze, Hrubieszów, Uchanie, Trzeszczany, Werbkowice oraz miasto Hrubieszów.</w:t>
            </w:r>
          </w:p>
          <w:p w14:paraId="69E503DD" w14:textId="77777777" w:rsidR="00590736" w:rsidRPr="00590736" w:rsidRDefault="00590736" w:rsidP="0059073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590736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Wnioskodawca na dzień złożenia wniosku o przyznanie pomocy ma miejsce zameldowania na obszarze LSR </w:t>
            </w:r>
          </w:p>
          <w:p w14:paraId="11D21592" w14:textId="77777777" w:rsidR="00590736" w:rsidRPr="00590736" w:rsidRDefault="00590736" w:rsidP="0059073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590736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(w  przypadku osoby fizycznej):</w:t>
            </w:r>
          </w:p>
          <w:p w14:paraId="4392452D" w14:textId="77777777" w:rsidR="00590736" w:rsidRPr="00590736" w:rsidRDefault="00590736" w:rsidP="0059073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590736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 wnioskodawca jest nieprzerwanie zameldowany na obszarze  objętym LSR przez okres powyżej 2 lat liczony wstecz od daty złożenia do LGD wniosku o przyznanie pomocy – 4 pkt</w:t>
            </w:r>
          </w:p>
          <w:p w14:paraId="5D749F98" w14:textId="77777777" w:rsidR="00590736" w:rsidRPr="00590736" w:rsidRDefault="00590736" w:rsidP="0059073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590736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 wnioskodawca jest nieprzerwanie zameldowany na obszarze objętym LSR przez okres min. 1 roku do 2 lat – liczony wstecz od daty złożenia do LGD wniosku o przyznanie  pomocy –  2 pkt</w:t>
            </w:r>
          </w:p>
          <w:p w14:paraId="5E1B78A9" w14:textId="77777777" w:rsidR="00590736" w:rsidRPr="00590736" w:rsidRDefault="00590736" w:rsidP="0059073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590736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- wnioskodawca jest zameldowany na obszarze objętym LSR przez okres krótszy niż 1 rok liczony wstecz od daty złożenia wniosku o przyznanie pomocy do LGD – nie spełnia kryterium dostępu </w:t>
            </w:r>
          </w:p>
          <w:p w14:paraId="5713EC15" w14:textId="5EFB03DA" w:rsidR="008A454A" w:rsidRPr="008A454A" w:rsidRDefault="00590736" w:rsidP="0059073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590736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Kryterium oceniane na podstawie zaświadczenie o zameldowaniu, które powinno być wystawione nie wcześniej niż 1 miesiąc przed złożeniem  wniosku do LGD.</w:t>
            </w:r>
          </w:p>
        </w:tc>
        <w:tc>
          <w:tcPr>
            <w:tcW w:w="4536" w:type="dxa"/>
            <w:shd w:val="clear" w:color="auto" w:fill="FFFFFF"/>
          </w:tcPr>
          <w:p w14:paraId="7A633CD6" w14:textId="77777777" w:rsidR="008A454A" w:rsidRPr="008A454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590736" w:rsidRPr="008A454A" w14:paraId="3D2D3F9C" w14:textId="77777777" w:rsidTr="00664A69">
        <w:trPr>
          <w:trHeight w:val="70"/>
          <w:jc w:val="center"/>
        </w:trPr>
        <w:tc>
          <w:tcPr>
            <w:tcW w:w="1628" w:type="dxa"/>
          </w:tcPr>
          <w:p w14:paraId="49A2C637" w14:textId="70588585" w:rsidR="00590736" w:rsidRPr="008A454A" w:rsidRDefault="00590736" w:rsidP="0059073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A454A"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Doradztwo świadczone w Biurze LGD</w:t>
            </w:r>
          </w:p>
        </w:tc>
        <w:tc>
          <w:tcPr>
            <w:tcW w:w="8999" w:type="dxa"/>
            <w:gridSpan w:val="2"/>
            <w:shd w:val="clear" w:color="auto" w:fill="FFFFFF"/>
          </w:tcPr>
          <w:p w14:paraId="0F073C60" w14:textId="77777777" w:rsidR="00590736" w:rsidRPr="008A454A" w:rsidRDefault="00590736" w:rsidP="0059073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 xml:space="preserve">Kryterium preferuje operacje realizowane przez Wnioskodawców, którzy w trakcie przygotowywania wniosku o przyznanie pomocy korzystali z doradztwa oferowanego przez LGD. Aby uzyskać punkty w tym kryterium w przypadku ponownego składania tego samego wniosku w kolejnym naborze, Wnioskodawca powinien ponownie skorzystać z doradztwa świadczonego w biurze LGD. 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r w:rsidRPr="008A454A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Ocena spełniania kryterium:</w:t>
            </w:r>
          </w:p>
          <w:p w14:paraId="23A3E87F" w14:textId="77777777" w:rsidR="00590736" w:rsidRPr="008A454A" w:rsidRDefault="00590736" w:rsidP="0059073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- Wnioskodawca skorzystał z doradztwa prowadzonego przez pracowników LGD pomiędzy dniem zamieszczenia ogłoszenia o planowanym naborze a dniem rozpoczęcia naboru wniosków – 4 pkt</w:t>
            </w:r>
          </w:p>
          <w:p w14:paraId="621B1DC3" w14:textId="77777777" w:rsidR="00590736" w:rsidRPr="008A454A" w:rsidRDefault="00590736" w:rsidP="0059073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- Wnioskodawca skorzystał z doradztwa prowadzonego przez pracowników LGD w trakcie trwania naboru – 2 pkt</w:t>
            </w:r>
          </w:p>
          <w:p w14:paraId="4551A293" w14:textId="77777777" w:rsidR="00590736" w:rsidRPr="008A454A" w:rsidRDefault="00590736" w:rsidP="0059073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-Wnioskodawca nie skorzystał z doradztwa prowadzonego przez pracowników LGD – 0 pkt</w:t>
            </w:r>
          </w:p>
          <w:p w14:paraId="67D6A7FC" w14:textId="77777777" w:rsidR="00590736" w:rsidRPr="008A454A" w:rsidRDefault="00590736" w:rsidP="0059073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 xml:space="preserve">Potwierdzenie spełnienia kryterium odbywa się w oparciu o dokumenty biura LGD m.in. karty doradztwa. </w:t>
            </w:r>
          </w:p>
          <w:p w14:paraId="30F74C6F" w14:textId="77777777" w:rsidR="00590736" w:rsidRPr="008A454A" w:rsidRDefault="00590736" w:rsidP="0059073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1)</w:t>
            </w:r>
            <w:r w:rsidRPr="008A454A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ab/>
              <w:t>Wnioskodawca skorzystał z doradztwa osobiście, ewentualnie przez pełnomocnika (pełnomocnictwo potwierdzone notarialnie) bądź osobę uprawnioną do reprezentacji podmiotu,</w:t>
            </w:r>
          </w:p>
          <w:p w14:paraId="1A3C08A8" w14:textId="77777777" w:rsidR="00590736" w:rsidRPr="008A454A" w:rsidRDefault="00590736" w:rsidP="0059073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2)</w:t>
            </w:r>
            <w:r w:rsidRPr="008A454A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ab/>
              <w:t xml:space="preserve">zakres doradztwa obejmuje przygotowanie </w:t>
            </w:r>
            <w:proofErr w:type="spellStart"/>
            <w:r w:rsidRPr="008A454A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WoPP</w:t>
            </w:r>
            <w:proofErr w:type="spellEnd"/>
            <w:r w:rsidRPr="008A454A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 xml:space="preserve"> i/lub biznesplanu, a Wnioskodawca przedstawił co najmniej główne założenia projektu, tj. cele, opis operacji i planowane koszty. </w:t>
            </w:r>
          </w:p>
          <w:p w14:paraId="3C54938C" w14:textId="0C24CFB4" w:rsidR="00590736" w:rsidRPr="009F5CD0" w:rsidRDefault="00590736" w:rsidP="00590736">
            <w:pPr>
              <w:widowControl w:val="0"/>
              <w:tabs>
                <w:tab w:val="left" w:pos="311"/>
              </w:tabs>
              <w:autoSpaceDE w:val="0"/>
              <w:autoSpaceDN w:val="0"/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14:ligatures w14:val="none"/>
              </w:rPr>
            </w:pPr>
            <w:r w:rsidRPr="008A454A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* kryterium nie oceniane w przypadku gdy wnioskodawcą jest LGD</w:t>
            </w:r>
          </w:p>
        </w:tc>
        <w:tc>
          <w:tcPr>
            <w:tcW w:w="4536" w:type="dxa"/>
            <w:shd w:val="clear" w:color="auto" w:fill="FFFFFF"/>
          </w:tcPr>
          <w:p w14:paraId="790E85BB" w14:textId="77777777" w:rsidR="00590736" w:rsidRPr="008A454A" w:rsidRDefault="00590736" w:rsidP="0059073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590736" w:rsidRPr="008A454A" w14:paraId="1BA97944" w14:textId="77777777" w:rsidTr="003F7ACB">
        <w:trPr>
          <w:trHeight w:val="682"/>
          <w:jc w:val="center"/>
        </w:trPr>
        <w:tc>
          <w:tcPr>
            <w:tcW w:w="1628" w:type="dxa"/>
          </w:tcPr>
          <w:p w14:paraId="2317F160" w14:textId="77777777" w:rsidR="00590736" w:rsidRPr="00590736" w:rsidRDefault="00590736" w:rsidP="0059073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90736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Wykorzystanie lokalnych zasobów przyrodniczych i/lub historycznych i/lub kulturowych</w:t>
            </w:r>
          </w:p>
          <w:p w14:paraId="0BEE1413" w14:textId="59E22F91" w:rsidR="00590736" w:rsidRPr="008A454A" w:rsidRDefault="00590736" w:rsidP="0059073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99" w:type="dxa"/>
            <w:gridSpan w:val="2"/>
          </w:tcPr>
          <w:p w14:paraId="29C051AB" w14:textId="77777777" w:rsidR="00590736" w:rsidRPr="00590736" w:rsidRDefault="00590736" w:rsidP="0059073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590736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Preferowane będą operacje, które wykorzystywać będą lokalne zasoby. Oznacza to, że Wnioskodawca musi wykazać powiązanie swojego pomysłu (jego bazowanie, związek bądź realizację) z lokalnymi zasobami przyrodniczymi i/lub historycznymi i/lub kulturowymi:</w:t>
            </w:r>
          </w:p>
          <w:p w14:paraId="5209CF82" w14:textId="77777777" w:rsidR="00590736" w:rsidRPr="00590736" w:rsidRDefault="00590736" w:rsidP="0059073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590736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 xml:space="preserve">a) przyrodnicze - surowce mineralne, położenie terenu (ukształtowanie, rzeźba), zasoby wodne (stawy, jeziora, zbiorniki wodne, itp.), fauna,  flora, parki przyrody, krajobraz, dogodne warunki wypoczynku, stan i właściwości środowiska przyrodniczego, lokalne uprawy, rezerwaty, obszar Natura 2000, itp. </w:t>
            </w:r>
          </w:p>
          <w:p w14:paraId="5D6A8584" w14:textId="77777777" w:rsidR="00590736" w:rsidRPr="00590736" w:rsidRDefault="00590736" w:rsidP="0059073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590736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b) historyczne  - zabytki, wydarzenia historyczne, tradycje, nawiązanie do historii regionu, rzemiosło.</w:t>
            </w:r>
          </w:p>
          <w:p w14:paraId="5A910A3E" w14:textId="77777777" w:rsidR="00590736" w:rsidRPr="00590736" w:rsidRDefault="00590736" w:rsidP="0059073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590736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c) kulturowe - obrzędy, język regionalny, kuchnia regionalna, tradycje, produkt lokalny, twórczość lokalna, miejsca kultury lokalnej.</w:t>
            </w:r>
          </w:p>
          <w:p w14:paraId="0942DEF1" w14:textId="77777777" w:rsidR="00590736" w:rsidRPr="00590736" w:rsidRDefault="00590736" w:rsidP="0059073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590736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 xml:space="preserve">Wnioskodawca powinien we wniosku szczegółowo uzasadnić fakt spełniania kryterium. Zadaniem Wnioskodawcy jest szczegółowo opisać, w jaki sposób zamierza wykorzystać lokalne zasoby obszaru oraz uzasadnić w jaki sposób wykorzystanie wskazanych zasobów wpłynie na realizację celów opisywanego projektu. </w:t>
            </w:r>
            <w:r w:rsidRPr="00590736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lastRenderedPageBreak/>
              <w:t xml:space="preserve">W LSR wskazano na niewystarczające </w:t>
            </w:r>
          </w:p>
          <w:p w14:paraId="656F8509" w14:textId="77777777" w:rsidR="00590736" w:rsidRPr="00590736" w:rsidRDefault="00590736" w:rsidP="0059073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590736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i nieefektywne wykorzystanie zasobów własnych obszaru LGD (zasobów przyrodniczych, historycznych i kulturowych) dla rozwoju gospodarczego obszaru, w tym rozwoju turystyki.</w:t>
            </w:r>
          </w:p>
          <w:p w14:paraId="024FA109" w14:textId="77777777" w:rsidR="00590736" w:rsidRPr="00590736" w:rsidRDefault="00590736" w:rsidP="0059073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590736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Ocena spełniania kryterium:</w:t>
            </w:r>
          </w:p>
          <w:p w14:paraId="43E185ED" w14:textId="77777777" w:rsidR="00590736" w:rsidRPr="00590736" w:rsidRDefault="00590736" w:rsidP="0059073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590736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4 pkt – operacja wykorzystuje  lokalne zasoby przyrodnicze i/lub historyczne i/lub kulturowe</w:t>
            </w:r>
          </w:p>
          <w:p w14:paraId="3DDB9CA8" w14:textId="77777777" w:rsidR="00590736" w:rsidRPr="00590736" w:rsidRDefault="00590736" w:rsidP="0059073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590736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0 pkt –  operacja nie wykorzystuje  lokalnych zasobów przyrodniczych i/lub historycznych i/lub kulturowych</w:t>
            </w:r>
          </w:p>
          <w:p w14:paraId="553E98FA" w14:textId="2D15B56B" w:rsidR="00590736" w:rsidRPr="008A454A" w:rsidRDefault="00590736" w:rsidP="0059073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590736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Kryterium oceniane na podstawie uzasadnienia przedstawionego przez Wnioskodawcę we wniosku i załącznikach</w:t>
            </w:r>
          </w:p>
        </w:tc>
        <w:tc>
          <w:tcPr>
            <w:tcW w:w="4536" w:type="dxa"/>
          </w:tcPr>
          <w:p w14:paraId="03ACEA69" w14:textId="77777777" w:rsidR="00590736" w:rsidRPr="008A454A" w:rsidRDefault="00590736" w:rsidP="0059073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590736" w:rsidRPr="008A454A" w14:paraId="292DC0DC" w14:textId="77777777" w:rsidTr="003F7ACB">
        <w:trPr>
          <w:trHeight w:val="682"/>
          <w:jc w:val="center"/>
        </w:trPr>
        <w:tc>
          <w:tcPr>
            <w:tcW w:w="15163" w:type="dxa"/>
            <w:gridSpan w:val="4"/>
          </w:tcPr>
          <w:p w14:paraId="41CE7A11" w14:textId="4BE94797" w:rsidR="00590736" w:rsidRPr="008A454A" w:rsidRDefault="00590736" w:rsidP="0059073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536DF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Informacje zawarte w oświadczeniu są prawdziwe i zgodne ze stanem prawnym i faktycznym. </w:t>
            </w:r>
          </w:p>
        </w:tc>
      </w:tr>
      <w:tr w:rsidR="00590736" w:rsidRPr="008A454A" w14:paraId="15B336AA" w14:textId="77777777" w:rsidTr="003F7ACB">
        <w:trPr>
          <w:trHeight w:val="135"/>
          <w:jc w:val="center"/>
        </w:trPr>
        <w:tc>
          <w:tcPr>
            <w:tcW w:w="7581" w:type="dxa"/>
            <w:gridSpan w:val="2"/>
            <w:shd w:val="clear" w:color="auto" w:fill="D9D9D9" w:themeFill="background1" w:themeFillShade="D9"/>
          </w:tcPr>
          <w:p w14:paraId="317BE7E9" w14:textId="77777777" w:rsidR="00590736" w:rsidRDefault="00590736" w:rsidP="0059073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Miejscowość i data:</w:t>
            </w:r>
          </w:p>
          <w:p w14:paraId="35C54FDC" w14:textId="40323666" w:rsidR="00590736" w:rsidRPr="008A454A" w:rsidRDefault="00590736" w:rsidP="0059073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82" w:type="dxa"/>
            <w:gridSpan w:val="2"/>
            <w:shd w:val="clear" w:color="auto" w:fill="D9D9D9" w:themeFill="background1" w:themeFillShade="D9"/>
          </w:tcPr>
          <w:p w14:paraId="5C71D2DC" w14:textId="4C0611F7" w:rsidR="00590736" w:rsidRPr="008A454A" w:rsidRDefault="00590736" w:rsidP="0059073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Czytelny podpis wnioskodawcy:</w:t>
            </w:r>
          </w:p>
        </w:tc>
      </w:tr>
      <w:tr w:rsidR="00590736" w:rsidRPr="008A454A" w14:paraId="5B4A4EFD" w14:textId="77777777" w:rsidTr="003F7ACB">
        <w:trPr>
          <w:trHeight w:val="135"/>
          <w:jc w:val="center"/>
        </w:trPr>
        <w:tc>
          <w:tcPr>
            <w:tcW w:w="7581" w:type="dxa"/>
            <w:gridSpan w:val="2"/>
          </w:tcPr>
          <w:p w14:paraId="3AC1CF22" w14:textId="77777777" w:rsidR="00590736" w:rsidRDefault="00590736" w:rsidP="0059073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7D47E039" w14:textId="77777777" w:rsidR="00590736" w:rsidRPr="008A454A" w:rsidRDefault="00590736" w:rsidP="0059073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82" w:type="dxa"/>
            <w:gridSpan w:val="2"/>
          </w:tcPr>
          <w:p w14:paraId="394D0875" w14:textId="1EE9755B" w:rsidR="00590736" w:rsidRPr="008A454A" w:rsidRDefault="00590736" w:rsidP="0059073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374BD5E" w14:textId="77777777" w:rsidR="00A542DD" w:rsidRDefault="00A542DD"/>
    <w:sectPr w:rsidR="00A542DD" w:rsidSect="00844BC4">
      <w:headerReference w:type="default" r:id="rId7"/>
      <w:pgSz w:w="16838" w:h="11906" w:orient="landscape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ECF3E" w14:textId="77777777" w:rsidR="005633E3" w:rsidRDefault="005633E3" w:rsidP="001027B3">
      <w:pPr>
        <w:spacing w:after="0" w:line="240" w:lineRule="auto"/>
      </w:pPr>
      <w:r>
        <w:separator/>
      </w:r>
    </w:p>
  </w:endnote>
  <w:endnote w:type="continuationSeparator" w:id="0">
    <w:p w14:paraId="063B8C2A" w14:textId="77777777" w:rsidR="005633E3" w:rsidRDefault="005633E3" w:rsidP="00102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D196C" w14:textId="77777777" w:rsidR="005633E3" w:rsidRDefault="005633E3" w:rsidP="001027B3">
      <w:pPr>
        <w:spacing w:after="0" w:line="240" w:lineRule="auto"/>
      </w:pPr>
      <w:r>
        <w:separator/>
      </w:r>
    </w:p>
  </w:footnote>
  <w:footnote w:type="continuationSeparator" w:id="0">
    <w:p w14:paraId="176A4D37" w14:textId="77777777" w:rsidR="005633E3" w:rsidRDefault="005633E3" w:rsidP="00102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D4C85" w14:textId="77777777" w:rsidR="001027B3" w:rsidRDefault="001027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63388"/>
    <w:multiLevelType w:val="hybridMultilevel"/>
    <w:tmpl w:val="614C3C0A"/>
    <w:lvl w:ilvl="0" w:tplc="A1D85CD8">
      <w:numFmt w:val="bullet"/>
      <w:lvlText w:val="-"/>
      <w:lvlJc w:val="left"/>
      <w:pPr>
        <w:ind w:left="140" w:hanging="149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pl-PL" w:eastAsia="en-US" w:bidi="ar-SA"/>
      </w:rPr>
    </w:lvl>
    <w:lvl w:ilvl="1" w:tplc="49BC3446">
      <w:numFmt w:val="bullet"/>
      <w:lvlText w:val=""/>
      <w:lvlJc w:val="left"/>
      <w:pPr>
        <w:ind w:left="860" w:hanging="361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C2AAA47E">
      <w:numFmt w:val="bullet"/>
      <w:lvlText w:val="•"/>
      <w:lvlJc w:val="left"/>
      <w:pPr>
        <w:ind w:left="1958" w:hanging="361"/>
      </w:pPr>
      <w:rPr>
        <w:lang w:val="pl-PL" w:eastAsia="en-US" w:bidi="ar-SA"/>
      </w:rPr>
    </w:lvl>
    <w:lvl w:ilvl="3" w:tplc="F94695B6">
      <w:numFmt w:val="bullet"/>
      <w:lvlText w:val="•"/>
      <w:lvlJc w:val="left"/>
      <w:pPr>
        <w:ind w:left="3056" w:hanging="361"/>
      </w:pPr>
      <w:rPr>
        <w:lang w:val="pl-PL" w:eastAsia="en-US" w:bidi="ar-SA"/>
      </w:rPr>
    </w:lvl>
    <w:lvl w:ilvl="4" w:tplc="DE2023E2">
      <w:numFmt w:val="bullet"/>
      <w:lvlText w:val="•"/>
      <w:lvlJc w:val="left"/>
      <w:pPr>
        <w:ind w:left="4155" w:hanging="361"/>
      </w:pPr>
      <w:rPr>
        <w:lang w:val="pl-PL" w:eastAsia="en-US" w:bidi="ar-SA"/>
      </w:rPr>
    </w:lvl>
    <w:lvl w:ilvl="5" w:tplc="17FA40F0">
      <w:numFmt w:val="bullet"/>
      <w:lvlText w:val="•"/>
      <w:lvlJc w:val="left"/>
      <w:pPr>
        <w:ind w:left="5253" w:hanging="361"/>
      </w:pPr>
      <w:rPr>
        <w:lang w:val="pl-PL" w:eastAsia="en-US" w:bidi="ar-SA"/>
      </w:rPr>
    </w:lvl>
    <w:lvl w:ilvl="6" w:tplc="91ACD80A">
      <w:numFmt w:val="bullet"/>
      <w:lvlText w:val="•"/>
      <w:lvlJc w:val="left"/>
      <w:pPr>
        <w:ind w:left="6352" w:hanging="361"/>
      </w:pPr>
      <w:rPr>
        <w:lang w:val="pl-PL" w:eastAsia="en-US" w:bidi="ar-SA"/>
      </w:rPr>
    </w:lvl>
    <w:lvl w:ilvl="7" w:tplc="6F86FCE0">
      <w:numFmt w:val="bullet"/>
      <w:lvlText w:val="•"/>
      <w:lvlJc w:val="left"/>
      <w:pPr>
        <w:ind w:left="7450" w:hanging="361"/>
      </w:pPr>
      <w:rPr>
        <w:lang w:val="pl-PL" w:eastAsia="en-US" w:bidi="ar-SA"/>
      </w:rPr>
    </w:lvl>
    <w:lvl w:ilvl="8" w:tplc="E2BA822A">
      <w:numFmt w:val="bullet"/>
      <w:lvlText w:val="•"/>
      <w:lvlJc w:val="left"/>
      <w:pPr>
        <w:ind w:left="8549" w:hanging="361"/>
      </w:pPr>
      <w:rPr>
        <w:lang w:val="pl-PL" w:eastAsia="en-US" w:bidi="ar-SA"/>
      </w:rPr>
    </w:lvl>
  </w:abstractNum>
  <w:num w:numId="1" w16cid:durableId="367486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2E"/>
    <w:rsid w:val="000C77B5"/>
    <w:rsid w:val="000E7246"/>
    <w:rsid w:val="001027B3"/>
    <w:rsid w:val="00112AAD"/>
    <w:rsid w:val="0015392E"/>
    <w:rsid w:val="001B6331"/>
    <w:rsid w:val="00274CB3"/>
    <w:rsid w:val="002A38D5"/>
    <w:rsid w:val="002B271A"/>
    <w:rsid w:val="002D342E"/>
    <w:rsid w:val="00303D1E"/>
    <w:rsid w:val="00312F97"/>
    <w:rsid w:val="003305B2"/>
    <w:rsid w:val="00332BDD"/>
    <w:rsid w:val="00346602"/>
    <w:rsid w:val="00382DE1"/>
    <w:rsid w:val="003F10A7"/>
    <w:rsid w:val="003F7ACB"/>
    <w:rsid w:val="00434927"/>
    <w:rsid w:val="00536DF4"/>
    <w:rsid w:val="005633E3"/>
    <w:rsid w:val="005742B2"/>
    <w:rsid w:val="00590736"/>
    <w:rsid w:val="005A5E92"/>
    <w:rsid w:val="00611645"/>
    <w:rsid w:val="006E0FB2"/>
    <w:rsid w:val="008402C5"/>
    <w:rsid w:val="00844BC4"/>
    <w:rsid w:val="008520C4"/>
    <w:rsid w:val="00862861"/>
    <w:rsid w:val="008A454A"/>
    <w:rsid w:val="0093329B"/>
    <w:rsid w:val="0099630B"/>
    <w:rsid w:val="009B142A"/>
    <w:rsid w:val="009D4119"/>
    <w:rsid w:val="009F5CD0"/>
    <w:rsid w:val="00A542DD"/>
    <w:rsid w:val="00A705B6"/>
    <w:rsid w:val="00AC635D"/>
    <w:rsid w:val="00B037B9"/>
    <w:rsid w:val="00B93C0F"/>
    <w:rsid w:val="00C470CA"/>
    <w:rsid w:val="00C95AFB"/>
    <w:rsid w:val="00CE7515"/>
    <w:rsid w:val="00D77198"/>
    <w:rsid w:val="00DF420E"/>
    <w:rsid w:val="00E028C7"/>
    <w:rsid w:val="00E31972"/>
    <w:rsid w:val="00E33607"/>
    <w:rsid w:val="00E34E46"/>
    <w:rsid w:val="00E54784"/>
    <w:rsid w:val="00E73A49"/>
    <w:rsid w:val="00EE1FC1"/>
    <w:rsid w:val="00F53102"/>
    <w:rsid w:val="00FD3DD2"/>
    <w:rsid w:val="00FF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75BB"/>
  <w15:chartTrackingRefBased/>
  <w15:docId w15:val="{79D1B2A7-6B68-4B2A-95DC-25EBF4B7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3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3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34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3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34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3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3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3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3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3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3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34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34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34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34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34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34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34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3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3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3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3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3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34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34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34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3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34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342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02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7B3"/>
  </w:style>
  <w:style w:type="paragraph" w:styleId="Stopka">
    <w:name w:val="footer"/>
    <w:basedOn w:val="Normalny"/>
    <w:link w:val="StopkaZnak"/>
    <w:uiPriority w:val="99"/>
    <w:unhideWhenUsed/>
    <w:rsid w:val="00102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1598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ewelina.dabrowska</dc:creator>
  <cp:keywords/>
  <dc:description/>
  <cp:lastModifiedBy>ewelina.dabrowska</cp:lastModifiedBy>
  <cp:revision>30</cp:revision>
  <dcterms:created xsi:type="dcterms:W3CDTF">2025-04-16T09:56:00Z</dcterms:created>
  <dcterms:modified xsi:type="dcterms:W3CDTF">2026-02-24T13:07:00Z</dcterms:modified>
</cp:coreProperties>
</file>