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0229362"/>
        <w:docPartObj>
          <w:docPartGallery w:val="Cover Pages"/>
          <w:docPartUnique/>
        </w:docPartObj>
      </w:sdtPr>
      <w:sdtEndPr/>
      <w:sdtContent>
        <w:p w14:paraId="58375F3B" w14:textId="602BBF9F" w:rsidR="00C83253" w:rsidRDefault="00C83253"/>
        <w:p w14:paraId="3EA82FBE" w14:textId="61496D27" w:rsidR="00C83253" w:rsidRDefault="0073098D" w:rsidP="00CB2DE0">
          <w:pPr>
            <w:tabs>
              <w:tab w:val="left" w:pos="8604"/>
            </w:tabs>
            <w:spacing w:after="160" w:line="259" w:lineRule="auto"/>
            <w:rPr>
              <w:rFonts w:asciiTheme="majorHAnsi" w:eastAsiaTheme="majorEastAsia" w:hAnsiTheme="majorHAnsi" w:cstheme="majorBidi"/>
              <w:color w:val="0B5294" w:themeColor="accent1" w:themeShade="BF"/>
              <w:sz w:val="32"/>
              <w:szCs w:val="32"/>
            </w:rPr>
          </w:pPr>
          <w:r>
            <w:rPr>
              <w:noProof/>
            </w:rPr>
            <mc:AlternateContent>
              <mc:Choice Requires="wps">
                <w:drawing>
                  <wp:anchor distT="0" distB="0" distL="182880" distR="182880" simplePos="0" relativeHeight="251660288" behindDoc="0" locked="0" layoutInCell="1" allowOverlap="1" wp14:anchorId="3208DA03" wp14:editId="7AE526CF">
                    <wp:simplePos x="0" y="0"/>
                    <mc:AlternateContent>
                      <mc:Choice Requires="wp14">
                        <wp:positionH relativeFrom="margin">
                          <wp14:pctPosHOffset>7700</wp14:pctPosHOffset>
                        </wp:positionH>
                      </mc:Choice>
                      <mc:Fallback>
                        <wp:positionH relativeFrom="page">
                          <wp:posOffset>1038860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972050" cy="6720840"/>
                    <wp:effectExtent l="0" t="0" r="0" b="7620"/>
                    <wp:wrapSquare wrapText="bothSides"/>
                    <wp:docPr id="131" name="Pole tekstowe 32"/>
                    <wp:cNvGraphicFramePr/>
                    <a:graphic xmlns:a="http://schemas.openxmlformats.org/drawingml/2006/main">
                      <a:graphicData uri="http://schemas.microsoft.com/office/word/2010/wordprocessingShape">
                        <wps:wsp>
                          <wps:cNvSpPr txBox="1"/>
                          <wps:spPr>
                            <a:xfrm>
                              <a:off x="0" y="0"/>
                              <a:ext cx="49720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348E8" w14:textId="16713B3E" w:rsidR="00C83253" w:rsidRDefault="00323C4D">
                                <w:pPr>
                                  <w:pStyle w:val="Bezodstpw"/>
                                  <w:spacing w:before="40" w:after="560" w:line="216" w:lineRule="auto"/>
                                  <w:rPr>
                                    <w:color w:val="0F6FC6" w:themeColor="accent1"/>
                                    <w:sz w:val="72"/>
                                    <w:szCs w:val="72"/>
                                  </w:rPr>
                                </w:pPr>
                                <w:sdt>
                                  <w:sdtPr>
                                    <w:rPr>
                                      <w:color w:val="0F6FC6" w:themeColor="accent1"/>
                                      <w:sz w:val="56"/>
                                      <w:szCs w:val="56"/>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52F81">
                                      <w:rPr>
                                        <w:color w:val="0F6FC6" w:themeColor="accent1"/>
                                        <w:sz w:val="56"/>
                                        <w:szCs w:val="56"/>
                                      </w:rPr>
                                      <w:t>LOKALNA STRATEGIA ROZWOJU na</w:t>
                                    </w:r>
                                    <w:r w:rsidR="00373DCC">
                                      <w:rPr>
                                        <w:color w:val="0F6FC6" w:themeColor="accent1"/>
                                        <w:sz w:val="56"/>
                                        <w:szCs w:val="56"/>
                                      </w:rPr>
                                      <w:t xml:space="preserve"> </w:t>
                                    </w:r>
                                    <w:r w:rsidR="00752F81">
                                      <w:rPr>
                                        <w:color w:val="0F6FC6" w:themeColor="accent1"/>
                                        <w:sz w:val="56"/>
                                        <w:szCs w:val="56"/>
                                      </w:rPr>
                                      <w:t>lata 2023-2027                 Stowarzyszenia Hrubieszowskiego „Lepsze Jutro”                                   Lokalna Grupa Działania</w:t>
                                    </w:r>
                                  </w:sdtContent>
                                </w:sdt>
                              </w:p>
                              <w:sdt>
                                <w:sdtPr>
                                  <w:rPr>
                                    <w:caps/>
                                    <w:color w:val="387026"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980A00E" w14:textId="3E2414B1" w:rsidR="00C83253" w:rsidRDefault="007E4052">
                                    <w:pPr>
                                      <w:pStyle w:val="Bezodstpw"/>
                                      <w:spacing w:before="40" w:after="40"/>
                                      <w:rPr>
                                        <w:caps/>
                                        <w:color w:val="387026" w:themeColor="accent5" w:themeShade="80"/>
                                        <w:sz w:val="28"/>
                                        <w:szCs w:val="28"/>
                                      </w:rPr>
                                    </w:pPr>
                                    <w:r>
                                      <w:rPr>
                                        <w:caps/>
                                        <w:color w:val="387026" w:themeColor="accent5" w:themeShade="80"/>
                                        <w:sz w:val="28"/>
                                        <w:szCs w:val="28"/>
                                      </w:rPr>
                                      <w:t>Hrubieszów 2023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208DA03" id="_x0000_t202" coordsize="21600,21600" o:spt="202" path="m,l,21600r21600,l21600,xe">
                    <v:stroke joinstyle="miter"/>
                    <v:path gradientshapeok="t" o:connecttype="rect"/>
                  </v:shapetype>
                  <v:shape id="Pole tekstowe 32" o:spid="_x0000_s1026" type="#_x0000_t202" style="position:absolute;margin-left:0;margin-top:0;width:391.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" filled="f" stroked="f" strokeweight=".5pt">
                    <v:textbox style="mso-fit-shape-to-text:t" inset="0,0,0,0">
                      <w:txbxContent>
                        <w:p w14:paraId="0B3348E8" w14:textId="16713B3E" w:rsidR="00C83253" w:rsidRDefault="00323C4D">
                          <w:pPr>
                            <w:pStyle w:val="Bezodstpw"/>
                            <w:spacing w:before="40" w:after="560" w:line="216" w:lineRule="auto"/>
                            <w:rPr>
                              <w:color w:val="0F6FC6" w:themeColor="accent1"/>
                              <w:sz w:val="72"/>
                              <w:szCs w:val="72"/>
                            </w:rPr>
                          </w:pPr>
                          <w:sdt>
                            <w:sdtPr>
                              <w:rPr>
                                <w:color w:val="0F6FC6" w:themeColor="accent1"/>
                                <w:sz w:val="56"/>
                                <w:szCs w:val="56"/>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52F81">
                                <w:rPr>
                                  <w:color w:val="0F6FC6" w:themeColor="accent1"/>
                                  <w:sz w:val="56"/>
                                  <w:szCs w:val="56"/>
                                </w:rPr>
                                <w:t>LOKALNA STRATEGIA ROZWOJU na</w:t>
                              </w:r>
                              <w:r w:rsidR="00373DCC">
                                <w:rPr>
                                  <w:color w:val="0F6FC6" w:themeColor="accent1"/>
                                  <w:sz w:val="56"/>
                                  <w:szCs w:val="56"/>
                                </w:rPr>
                                <w:t xml:space="preserve"> </w:t>
                              </w:r>
                              <w:r w:rsidR="00752F81">
                                <w:rPr>
                                  <w:color w:val="0F6FC6" w:themeColor="accent1"/>
                                  <w:sz w:val="56"/>
                                  <w:szCs w:val="56"/>
                                </w:rPr>
                                <w:t>lata 2023-2027                 Stowarzyszenia Hrubieszowskiego „Lepsze Jutro”                                   Lokalna Grupa Działania</w:t>
                              </w:r>
                            </w:sdtContent>
                          </w:sdt>
                        </w:p>
                        <w:sdt>
                          <w:sdtPr>
                            <w:rPr>
                              <w:caps/>
                              <w:color w:val="387026"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980A00E" w14:textId="3E2414B1" w:rsidR="00C83253" w:rsidRDefault="007E4052">
                              <w:pPr>
                                <w:pStyle w:val="Bezodstpw"/>
                                <w:spacing w:before="40" w:after="40"/>
                                <w:rPr>
                                  <w:caps/>
                                  <w:color w:val="387026" w:themeColor="accent5" w:themeShade="80"/>
                                  <w:sz w:val="28"/>
                                  <w:szCs w:val="28"/>
                                </w:rPr>
                              </w:pPr>
                              <w:r>
                                <w:rPr>
                                  <w:caps/>
                                  <w:color w:val="387026" w:themeColor="accent5" w:themeShade="80"/>
                                  <w:sz w:val="28"/>
                                  <w:szCs w:val="28"/>
                                </w:rPr>
                                <w:t>Hrubieszów 2023</w:t>
                              </w:r>
                            </w:p>
                          </w:sdtContent>
                        </w:sdt>
                      </w:txbxContent>
                    </v:textbox>
                    <w10:wrap type="square" anchorx="margin" anchory="page"/>
                  </v:shape>
                </w:pict>
              </mc:Fallback>
            </mc:AlternateContent>
          </w:r>
          <w:r w:rsidR="00E82AA6">
            <w:rPr>
              <w:noProof/>
            </w:rPr>
            <mc:AlternateContent>
              <mc:Choice Requires="wps">
                <w:drawing>
                  <wp:anchor distT="45720" distB="45720" distL="114300" distR="114300" simplePos="0" relativeHeight="251662336" behindDoc="0" locked="0" layoutInCell="1" allowOverlap="1" wp14:anchorId="764297E4" wp14:editId="58ED5951">
                    <wp:simplePos x="0" y="0"/>
                    <wp:positionH relativeFrom="column">
                      <wp:posOffset>78740</wp:posOffset>
                    </wp:positionH>
                    <wp:positionV relativeFrom="paragraph">
                      <wp:posOffset>220980</wp:posOffset>
                    </wp:positionV>
                    <wp:extent cx="3143250" cy="8191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19150"/>
                            </a:xfrm>
                            <a:prstGeom prst="rect">
                              <a:avLst/>
                            </a:prstGeom>
                            <a:solidFill>
                              <a:srgbClr val="FFFFFF"/>
                            </a:solidFill>
                            <a:ln w="9525">
                              <a:noFill/>
                              <a:miter lim="800000"/>
                              <a:headEnd/>
                              <a:tailEnd/>
                            </a:ln>
                          </wps:spPr>
                          <wps:txbx>
                            <w:txbxContent>
                              <w:p w14:paraId="19806BC5" w14:textId="104341AF" w:rsidR="00091E2F" w:rsidRPr="00404AD7" w:rsidRDefault="00E82AA6">
                                <w:pPr>
                                  <w:rPr>
                                    <w:sz w:val="22"/>
                                    <w:szCs w:val="22"/>
                                  </w:rPr>
                                </w:pPr>
                                <w:r w:rsidRPr="00404AD7">
                                  <w:rPr>
                                    <w:sz w:val="22"/>
                                    <w:szCs w:val="22"/>
                                  </w:rPr>
                                  <w:t>Z</w:t>
                                </w:r>
                                <w:r w:rsidR="00D33395">
                                  <w:rPr>
                                    <w:sz w:val="22"/>
                                    <w:szCs w:val="22"/>
                                  </w:rPr>
                                  <w:t>a</w:t>
                                </w:r>
                                <w:r w:rsidRPr="00404AD7">
                                  <w:rPr>
                                    <w:sz w:val="22"/>
                                    <w:szCs w:val="22"/>
                                  </w:rPr>
                                  <w:t>łącznik</w:t>
                                </w:r>
                                <w:r w:rsidR="007C2B0A">
                                  <w:rPr>
                                    <w:sz w:val="22"/>
                                    <w:szCs w:val="22"/>
                                  </w:rPr>
                                  <w:t xml:space="preserve"> Nr 2</w:t>
                                </w:r>
                                <w:r w:rsidRPr="00404AD7">
                                  <w:rPr>
                                    <w:sz w:val="22"/>
                                    <w:szCs w:val="22"/>
                                  </w:rPr>
                                  <w:t xml:space="preserve"> do Uchwały</w:t>
                                </w:r>
                                <w:r w:rsidR="007C2B0A">
                                  <w:rPr>
                                    <w:sz w:val="22"/>
                                    <w:szCs w:val="22"/>
                                  </w:rPr>
                                  <w:t xml:space="preserve"> Nr </w:t>
                                </w:r>
                                <w:r w:rsidR="005E2173">
                                  <w:rPr>
                                    <w:sz w:val="22"/>
                                    <w:szCs w:val="22"/>
                                  </w:rPr>
                                  <w:t>V</w:t>
                                </w:r>
                                <w:r w:rsidR="00404AD7" w:rsidRPr="00404AD7">
                                  <w:rPr>
                                    <w:sz w:val="22"/>
                                    <w:szCs w:val="22"/>
                                  </w:rPr>
                                  <w:t>/1/202</w:t>
                                </w:r>
                                <w:r w:rsidR="002237D7">
                                  <w:rPr>
                                    <w:sz w:val="22"/>
                                    <w:szCs w:val="22"/>
                                  </w:rPr>
                                  <w:t>5</w:t>
                                </w:r>
                              </w:p>
                              <w:p w14:paraId="7EFA7A47" w14:textId="6A31F492" w:rsidR="00091E2F" w:rsidRPr="00404AD7" w:rsidRDefault="00E82AA6">
                                <w:pPr>
                                  <w:rPr>
                                    <w:sz w:val="22"/>
                                    <w:szCs w:val="22"/>
                                  </w:rPr>
                                </w:pPr>
                                <w:r w:rsidRPr="00404AD7">
                                  <w:rPr>
                                    <w:sz w:val="22"/>
                                    <w:szCs w:val="22"/>
                                  </w:rPr>
                                  <w:t>Zarządu Stowarzyszenia Hrubieszowskiego</w:t>
                                </w:r>
                              </w:p>
                              <w:p w14:paraId="46428CC7" w14:textId="4AB799B0" w:rsidR="00091E2F" w:rsidRPr="00404AD7" w:rsidRDefault="00E82AA6">
                                <w:pPr>
                                  <w:rPr>
                                    <w:sz w:val="22"/>
                                    <w:szCs w:val="22"/>
                                  </w:rPr>
                                </w:pPr>
                                <w:r w:rsidRPr="00404AD7">
                                  <w:rPr>
                                    <w:sz w:val="22"/>
                                    <w:szCs w:val="22"/>
                                  </w:rPr>
                                  <w:t xml:space="preserve">„Lepsze Jutro” Lokalna Grupa Działania </w:t>
                                </w:r>
                              </w:p>
                              <w:p w14:paraId="73BCC581" w14:textId="06909C77" w:rsidR="00E82AA6" w:rsidRPr="00404AD7" w:rsidRDefault="00E82AA6">
                                <w:pPr>
                                  <w:rPr>
                                    <w:sz w:val="22"/>
                                    <w:szCs w:val="22"/>
                                  </w:rPr>
                                </w:pPr>
                                <w:r w:rsidRPr="00404AD7">
                                  <w:rPr>
                                    <w:sz w:val="22"/>
                                    <w:szCs w:val="22"/>
                                  </w:rPr>
                                  <w:t>z dnia</w:t>
                                </w:r>
                                <w:r w:rsidR="00914102">
                                  <w:rPr>
                                    <w:sz w:val="22"/>
                                    <w:szCs w:val="22"/>
                                  </w:rPr>
                                  <w:t xml:space="preserve"> 2</w:t>
                                </w:r>
                                <w:r w:rsidR="00D57AEB">
                                  <w:rPr>
                                    <w:sz w:val="22"/>
                                    <w:szCs w:val="22"/>
                                  </w:rPr>
                                  <w:t>2</w:t>
                                </w:r>
                                <w:r w:rsidR="00F77898">
                                  <w:rPr>
                                    <w:sz w:val="22"/>
                                    <w:szCs w:val="22"/>
                                  </w:rPr>
                                  <w:t xml:space="preserve"> </w:t>
                                </w:r>
                                <w:r w:rsidR="005E2173">
                                  <w:rPr>
                                    <w:sz w:val="22"/>
                                    <w:szCs w:val="22"/>
                                  </w:rPr>
                                  <w:t>kwietnia</w:t>
                                </w:r>
                                <w:r w:rsidRPr="00404AD7">
                                  <w:rPr>
                                    <w:sz w:val="22"/>
                                    <w:szCs w:val="22"/>
                                  </w:rPr>
                                  <w:t xml:space="preserve"> 202</w:t>
                                </w:r>
                                <w:r w:rsidR="002237D7">
                                  <w:rPr>
                                    <w:sz w:val="22"/>
                                    <w:szCs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297E4" id="Pole tekstowe 2" o:spid="_x0000_s1027" type="#_x0000_t202" style="position:absolute;margin-left:6.2pt;margin-top:17.4pt;width:247.5pt;height: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" stroked="f">
                    <v:textbox>
                      <w:txbxContent>
                        <w:p w14:paraId="19806BC5" w14:textId="104341AF" w:rsidR="00091E2F" w:rsidRPr="00404AD7" w:rsidRDefault="00E82AA6">
                          <w:pPr>
                            <w:rPr>
                              <w:sz w:val="22"/>
                              <w:szCs w:val="22"/>
                            </w:rPr>
                          </w:pPr>
                          <w:r w:rsidRPr="00404AD7">
                            <w:rPr>
                              <w:sz w:val="22"/>
                              <w:szCs w:val="22"/>
                            </w:rPr>
                            <w:t>Z</w:t>
                          </w:r>
                          <w:r w:rsidR="00D33395">
                            <w:rPr>
                              <w:sz w:val="22"/>
                              <w:szCs w:val="22"/>
                            </w:rPr>
                            <w:t>a</w:t>
                          </w:r>
                          <w:r w:rsidRPr="00404AD7">
                            <w:rPr>
                              <w:sz w:val="22"/>
                              <w:szCs w:val="22"/>
                            </w:rPr>
                            <w:t>łącznik</w:t>
                          </w:r>
                          <w:r w:rsidR="007C2B0A">
                            <w:rPr>
                              <w:sz w:val="22"/>
                              <w:szCs w:val="22"/>
                            </w:rPr>
                            <w:t xml:space="preserve"> Nr 2</w:t>
                          </w:r>
                          <w:r w:rsidRPr="00404AD7">
                            <w:rPr>
                              <w:sz w:val="22"/>
                              <w:szCs w:val="22"/>
                            </w:rPr>
                            <w:t xml:space="preserve"> do Uchwały</w:t>
                          </w:r>
                          <w:r w:rsidR="007C2B0A">
                            <w:rPr>
                              <w:sz w:val="22"/>
                              <w:szCs w:val="22"/>
                            </w:rPr>
                            <w:t xml:space="preserve"> Nr </w:t>
                          </w:r>
                          <w:r w:rsidR="005E2173">
                            <w:rPr>
                              <w:sz w:val="22"/>
                              <w:szCs w:val="22"/>
                            </w:rPr>
                            <w:t>V</w:t>
                          </w:r>
                          <w:r w:rsidR="00404AD7" w:rsidRPr="00404AD7">
                            <w:rPr>
                              <w:sz w:val="22"/>
                              <w:szCs w:val="22"/>
                            </w:rPr>
                            <w:t>/1/202</w:t>
                          </w:r>
                          <w:r w:rsidR="002237D7">
                            <w:rPr>
                              <w:sz w:val="22"/>
                              <w:szCs w:val="22"/>
                            </w:rPr>
                            <w:t>5</w:t>
                          </w:r>
                        </w:p>
                        <w:p w14:paraId="7EFA7A47" w14:textId="6A31F492" w:rsidR="00091E2F" w:rsidRPr="00404AD7" w:rsidRDefault="00E82AA6">
                          <w:pPr>
                            <w:rPr>
                              <w:sz w:val="22"/>
                              <w:szCs w:val="22"/>
                            </w:rPr>
                          </w:pPr>
                          <w:r w:rsidRPr="00404AD7">
                            <w:rPr>
                              <w:sz w:val="22"/>
                              <w:szCs w:val="22"/>
                            </w:rPr>
                            <w:t>Zarządu Stowarzyszenia Hrubieszowskiego</w:t>
                          </w:r>
                        </w:p>
                        <w:p w14:paraId="46428CC7" w14:textId="4AB799B0" w:rsidR="00091E2F" w:rsidRPr="00404AD7" w:rsidRDefault="00E82AA6">
                          <w:pPr>
                            <w:rPr>
                              <w:sz w:val="22"/>
                              <w:szCs w:val="22"/>
                            </w:rPr>
                          </w:pPr>
                          <w:r w:rsidRPr="00404AD7">
                            <w:rPr>
                              <w:sz w:val="22"/>
                              <w:szCs w:val="22"/>
                            </w:rPr>
                            <w:t xml:space="preserve">„Lepsze Jutro” Lokalna Grupa Działania </w:t>
                          </w:r>
                        </w:p>
                        <w:p w14:paraId="73BCC581" w14:textId="06909C77" w:rsidR="00E82AA6" w:rsidRPr="00404AD7" w:rsidRDefault="00E82AA6">
                          <w:pPr>
                            <w:rPr>
                              <w:sz w:val="22"/>
                              <w:szCs w:val="22"/>
                            </w:rPr>
                          </w:pPr>
                          <w:r w:rsidRPr="00404AD7">
                            <w:rPr>
                              <w:sz w:val="22"/>
                              <w:szCs w:val="22"/>
                            </w:rPr>
                            <w:t>z dnia</w:t>
                          </w:r>
                          <w:r w:rsidR="00914102">
                            <w:rPr>
                              <w:sz w:val="22"/>
                              <w:szCs w:val="22"/>
                            </w:rPr>
                            <w:t xml:space="preserve"> 2</w:t>
                          </w:r>
                          <w:r w:rsidR="00D57AEB">
                            <w:rPr>
                              <w:sz w:val="22"/>
                              <w:szCs w:val="22"/>
                            </w:rPr>
                            <w:t>2</w:t>
                          </w:r>
                          <w:r w:rsidR="00F77898">
                            <w:rPr>
                              <w:sz w:val="22"/>
                              <w:szCs w:val="22"/>
                            </w:rPr>
                            <w:t xml:space="preserve"> </w:t>
                          </w:r>
                          <w:r w:rsidR="005E2173">
                            <w:rPr>
                              <w:sz w:val="22"/>
                              <w:szCs w:val="22"/>
                            </w:rPr>
                            <w:t>kwietnia</w:t>
                          </w:r>
                          <w:r w:rsidRPr="00404AD7">
                            <w:rPr>
                              <w:sz w:val="22"/>
                              <w:szCs w:val="22"/>
                            </w:rPr>
                            <w:t xml:space="preserve"> 202</w:t>
                          </w:r>
                          <w:r w:rsidR="002237D7">
                            <w:rPr>
                              <w:sz w:val="22"/>
                              <w:szCs w:val="22"/>
                            </w:rPr>
                            <w:t>5</w:t>
                          </w:r>
                        </w:p>
                      </w:txbxContent>
                    </v:textbox>
                    <w10:wrap type="square"/>
                  </v:shape>
                </w:pict>
              </mc:Fallback>
            </mc:AlternateContent>
          </w:r>
          <w:r w:rsidR="00C83253">
            <w:br w:type="page"/>
          </w:r>
          <w:r w:rsidR="00CB2DE0">
            <w:lastRenderedPageBreak/>
            <w:tab/>
          </w:r>
        </w:p>
      </w:sdtContent>
    </w:sdt>
    <w:sdt>
      <w:sdtPr>
        <w:rPr>
          <w:rFonts w:ascii="Times New Roman" w:eastAsia="Times New Roman" w:hAnsi="Times New Roman" w:cs="Times New Roman"/>
          <w:color w:val="auto"/>
          <w:sz w:val="24"/>
          <w:szCs w:val="24"/>
        </w:rPr>
        <w:id w:val="1116719357"/>
        <w:docPartObj>
          <w:docPartGallery w:val="Table of Contents"/>
          <w:docPartUnique/>
        </w:docPartObj>
      </w:sdtPr>
      <w:sdtEndPr>
        <w:rPr>
          <w:b/>
          <w:bCs/>
        </w:rPr>
      </w:sdtEndPr>
      <w:sdtContent>
        <w:p w14:paraId="7A3DDAC9" w14:textId="74035386" w:rsidR="00C83253" w:rsidRDefault="00C83253">
          <w:pPr>
            <w:pStyle w:val="Nagwekspisutreci"/>
          </w:pPr>
          <w:r>
            <w:t>Spis treści</w:t>
          </w:r>
        </w:p>
        <w:p w14:paraId="78ED38FD" w14:textId="08224E27" w:rsidR="005A79F1" w:rsidRDefault="00C83253">
          <w:pPr>
            <w:pStyle w:val="Spistreci2"/>
            <w:tabs>
              <w:tab w:val="right" w:leader="dot" w:pos="10194"/>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6903793" w:history="1">
            <w:r w:rsidR="005A79F1" w:rsidRPr="00207803">
              <w:rPr>
                <w:rStyle w:val="Hipercze"/>
                <w:rFonts w:cstheme="minorHAnsi"/>
                <w:noProof/>
              </w:rPr>
              <w:t>Rozdział I Charakterystyka partnerstwa lokalnego</w:t>
            </w:r>
            <w:r w:rsidR="005A79F1">
              <w:rPr>
                <w:noProof/>
                <w:webHidden/>
              </w:rPr>
              <w:tab/>
            </w:r>
            <w:r w:rsidR="005A79F1">
              <w:rPr>
                <w:noProof/>
                <w:webHidden/>
              </w:rPr>
              <w:fldChar w:fldCharType="begin"/>
            </w:r>
            <w:r w:rsidR="005A79F1">
              <w:rPr>
                <w:noProof/>
                <w:webHidden/>
              </w:rPr>
              <w:instrText xml:space="preserve"> PAGEREF _Toc136903793 \h </w:instrText>
            </w:r>
            <w:r w:rsidR="005A79F1">
              <w:rPr>
                <w:noProof/>
                <w:webHidden/>
              </w:rPr>
            </w:r>
            <w:r w:rsidR="005A79F1">
              <w:rPr>
                <w:noProof/>
                <w:webHidden/>
              </w:rPr>
              <w:fldChar w:fldCharType="separate"/>
            </w:r>
            <w:r w:rsidR="00421281">
              <w:rPr>
                <w:noProof/>
                <w:webHidden/>
              </w:rPr>
              <w:t>2</w:t>
            </w:r>
            <w:r w:rsidR="005A79F1">
              <w:rPr>
                <w:noProof/>
                <w:webHidden/>
              </w:rPr>
              <w:fldChar w:fldCharType="end"/>
            </w:r>
          </w:hyperlink>
        </w:p>
        <w:p w14:paraId="3FB02EEE" w14:textId="662DA975"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794" w:history="1">
            <w:r w:rsidRPr="00207803">
              <w:rPr>
                <w:rStyle w:val="Hipercze"/>
                <w:rFonts w:cstheme="minorHAnsi"/>
                <w:noProof/>
              </w:rPr>
              <w:t>Rozdział II Charakterystyka obszaru i ludności objętej wdrażaniem LSR</w:t>
            </w:r>
            <w:r>
              <w:rPr>
                <w:noProof/>
                <w:webHidden/>
              </w:rPr>
              <w:tab/>
            </w:r>
            <w:r>
              <w:rPr>
                <w:noProof/>
                <w:webHidden/>
              </w:rPr>
              <w:fldChar w:fldCharType="begin"/>
            </w:r>
            <w:r>
              <w:rPr>
                <w:noProof/>
                <w:webHidden/>
              </w:rPr>
              <w:instrText xml:space="preserve"> PAGEREF _Toc136903794 \h </w:instrText>
            </w:r>
            <w:r>
              <w:rPr>
                <w:noProof/>
                <w:webHidden/>
              </w:rPr>
            </w:r>
            <w:r>
              <w:rPr>
                <w:noProof/>
                <w:webHidden/>
              </w:rPr>
              <w:fldChar w:fldCharType="separate"/>
            </w:r>
            <w:r w:rsidR="00421281">
              <w:rPr>
                <w:noProof/>
                <w:webHidden/>
              </w:rPr>
              <w:t>8</w:t>
            </w:r>
            <w:r>
              <w:rPr>
                <w:noProof/>
                <w:webHidden/>
              </w:rPr>
              <w:fldChar w:fldCharType="end"/>
            </w:r>
          </w:hyperlink>
        </w:p>
        <w:p w14:paraId="65054563" w14:textId="7EF50523"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795" w:history="1">
            <w:r w:rsidRPr="00207803">
              <w:rPr>
                <w:rStyle w:val="Hipercze"/>
                <w:rFonts w:cstheme="minorHAnsi"/>
                <w:noProof/>
              </w:rPr>
              <w:t>Rozdział III Partycypacyjny charakter LSR</w:t>
            </w:r>
            <w:r>
              <w:rPr>
                <w:noProof/>
                <w:webHidden/>
              </w:rPr>
              <w:tab/>
            </w:r>
            <w:r>
              <w:rPr>
                <w:noProof/>
                <w:webHidden/>
              </w:rPr>
              <w:fldChar w:fldCharType="begin"/>
            </w:r>
            <w:r>
              <w:rPr>
                <w:noProof/>
                <w:webHidden/>
              </w:rPr>
              <w:instrText xml:space="preserve"> PAGEREF _Toc136903795 \h </w:instrText>
            </w:r>
            <w:r>
              <w:rPr>
                <w:noProof/>
                <w:webHidden/>
              </w:rPr>
            </w:r>
            <w:r>
              <w:rPr>
                <w:noProof/>
                <w:webHidden/>
              </w:rPr>
              <w:fldChar w:fldCharType="separate"/>
            </w:r>
            <w:r w:rsidR="00421281">
              <w:rPr>
                <w:noProof/>
                <w:webHidden/>
              </w:rPr>
              <w:t>11</w:t>
            </w:r>
            <w:r>
              <w:rPr>
                <w:noProof/>
                <w:webHidden/>
              </w:rPr>
              <w:fldChar w:fldCharType="end"/>
            </w:r>
          </w:hyperlink>
        </w:p>
        <w:p w14:paraId="1643DA82" w14:textId="72B217B1"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796" w:history="1">
            <w:r w:rsidRPr="00207803">
              <w:rPr>
                <w:rStyle w:val="Hipercze"/>
                <w:rFonts w:eastAsia="Calibri" w:cstheme="minorHAnsi"/>
                <w:noProof/>
              </w:rPr>
              <w:t>Rozdział IV. Analiza potrzeb i potencjału LSR</w:t>
            </w:r>
            <w:r>
              <w:rPr>
                <w:noProof/>
                <w:webHidden/>
              </w:rPr>
              <w:tab/>
            </w:r>
            <w:r>
              <w:rPr>
                <w:noProof/>
                <w:webHidden/>
              </w:rPr>
              <w:fldChar w:fldCharType="begin"/>
            </w:r>
            <w:r>
              <w:rPr>
                <w:noProof/>
                <w:webHidden/>
              </w:rPr>
              <w:instrText xml:space="preserve"> PAGEREF _Toc136903796 \h </w:instrText>
            </w:r>
            <w:r>
              <w:rPr>
                <w:noProof/>
                <w:webHidden/>
              </w:rPr>
            </w:r>
            <w:r>
              <w:rPr>
                <w:noProof/>
                <w:webHidden/>
              </w:rPr>
              <w:fldChar w:fldCharType="separate"/>
            </w:r>
            <w:r w:rsidR="00421281">
              <w:rPr>
                <w:noProof/>
                <w:webHidden/>
              </w:rPr>
              <w:t>17</w:t>
            </w:r>
            <w:r>
              <w:rPr>
                <w:noProof/>
                <w:webHidden/>
              </w:rPr>
              <w:fldChar w:fldCharType="end"/>
            </w:r>
          </w:hyperlink>
        </w:p>
        <w:p w14:paraId="44226426" w14:textId="0518671B"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797" w:history="1">
            <w:r w:rsidRPr="00207803">
              <w:rPr>
                <w:rStyle w:val="Hipercze"/>
                <w:noProof/>
              </w:rPr>
              <w:t>Rozdział V Spójność, komplementarność i synergia</w:t>
            </w:r>
            <w:r>
              <w:rPr>
                <w:noProof/>
                <w:webHidden/>
              </w:rPr>
              <w:tab/>
            </w:r>
            <w:r>
              <w:rPr>
                <w:noProof/>
                <w:webHidden/>
              </w:rPr>
              <w:fldChar w:fldCharType="begin"/>
            </w:r>
            <w:r>
              <w:rPr>
                <w:noProof/>
                <w:webHidden/>
              </w:rPr>
              <w:instrText xml:space="preserve"> PAGEREF _Toc136903797 \h </w:instrText>
            </w:r>
            <w:r>
              <w:rPr>
                <w:noProof/>
                <w:webHidden/>
              </w:rPr>
            </w:r>
            <w:r>
              <w:rPr>
                <w:noProof/>
                <w:webHidden/>
              </w:rPr>
              <w:fldChar w:fldCharType="separate"/>
            </w:r>
            <w:r w:rsidR="00421281">
              <w:rPr>
                <w:noProof/>
                <w:webHidden/>
              </w:rPr>
              <w:t>38</w:t>
            </w:r>
            <w:r>
              <w:rPr>
                <w:noProof/>
                <w:webHidden/>
              </w:rPr>
              <w:fldChar w:fldCharType="end"/>
            </w:r>
          </w:hyperlink>
        </w:p>
        <w:p w14:paraId="7668E51C" w14:textId="4706435C"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798" w:history="1">
            <w:r w:rsidRPr="00207803">
              <w:rPr>
                <w:rStyle w:val="Hipercze"/>
                <w:rFonts w:eastAsia="Calibri"/>
                <w:noProof/>
              </w:rPr>
              <w:t>Rozdział VI. Cele i wskaźniki</w:t>
            </w:r>
            <w:r>
              <w:rPr>
                <w:noProof/>
                <w:webHidden/>
              </w:rPr>
              <w:tab/>
            </w:r>
            <w:r>
              <w:rPr>
                <w:noProof/>
                <w:webHidden/>
              </w:rPr>
              <w:fldChar w:fldCharType="begin"/>
            </w:r>
            <w:r>
              <w:rPr>
                <w:noProof/>
                <w:webHidden/>
              </w:rPr>
              <w:instrText xml:space="preserve"> PAGEREF _Toc136903798 \h </w:instrText>
            </w:r>
            <w:r>
              <w:rPr>
                <w:noProof/>
                <w:webHidden/>
              </w:rPr>
            </w:r>
            <w:r>
              <w:rPr>
                <w:noProof/>
                <w:webHidden/>
              </w:rPr>
              <w:fldChar w:fldCharType="separate"/>
            </w:r>
            <w:r w:rsidR="00421281">
              <w:rPr>
                <w:noProof/>
                <w:webHidden/>
              </w:rPr>
              <w:t>41</w:t>
            </w:r>
            <w:r>
              <w:rPr>
                <w:noProof/>
                <w:webHidden/>
              </w:rPr>
              <w:fldChar w:fldCharType="end"/>
            </w:r>
          </w:hyperlink>
        </w:p>
        <w:p w14:paraId="312A652C" w14:textId="47A29629"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799" w:history="1">
            <w:r w:rsidRPr="00207803">
              <w:rPr>
                <w:rStyle w:val="Hipercze"/>
                <w:rFonts w:cstheme="minorHAnsi"/>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_Toc136903799 \h </w:instrText>
            </w:r>
            <w:r>
              <w:rPr>
                <w:noProof/>
                <w:webHidden/>
              </w:rPr>
            </w:r>
            <w:r>
              <w:rPr>
                <w:noProof/>
                <w:webHidden/>
              </w:rPr>
              <w:fldChar w:fldCharType="separate"/>
            </w:r>
            <w:r w:rsidR="00421281">
              <w:rPr>
                <w:noProof/>
                <w:webHidden/>
              </w:rPr>
              <w:t>51</w:t>
            </w:r>
            <w:r>
              <w:rPr>
                <w:noProof/>
                <w:webHidden/>
              </w:rPr>
              <w:fldChar w:fldCharType="end"/>
            </w:r>
          </w:hyperlink>
        </w:p>
        <w:p w14:paraId="42782885" w14:textId="72C1BA22"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800" w:history="1">
            <w:r w:rsidRPr="00207803">
              <w:rPr>
                <w:rStyle w:val="Hipercze"/>
                <w:rFonts w:cstheme="minorHAnsi"/>
                <w:noProof/>
              </w:rPr>
              <w:t>Rozdział VIII Plan działania</w:t>
            </w:r>
            <w:r>
              <w:rPr>
                <w:noProof/>
                <w:webHidden/>
              </w:rPr>
              <w:tab/>
            </w:r>
            <w:r>
              <w:rPr>
                <w:noProof/>
                <w:webHidden/>
              </w:rPr>
              <w:fldChar w:fldCharType="begin"/>
            </w:r>
            <w:r>
              <w:rPr>
                <w:noProof/>
                <w:webHidden/>
              </w:rPr>
              <w:instrText xml:space="preserve"> PAGEREF _Toc136903800 \h </w:instrText>
            </w:r>
            <w:r>
              <w:rPr>
                <w:noProof/>
                <w:webHidden/>
              </w:rPr>
            </w:r>
            <w:r>
              <w:rPr>
                <w:noProof/>
                <w:webHidden/>
              </w:rPr>
              <w:fldChar w:fldCharType="separate"/>
            </w:r>
            <w:r w:rsidR="00421281">
              <w:rPr>
                <w:noProof/>
                <w:webHidden/>
              </w:rPr>
              <w:t>52</w:t>
            </w:r>
            <w:r>
              <w:rPr>
                <w:noProof/>
                <w:webHidden/>
              </w:rPr>
              <w:fldChar w:fldCharType="end"/>
            </w:r>
          </w:hyperlink>
        </w:p>
        <w:p w14:paraId="16B74080" w14:textId="035661EE"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801" w:history="1">
            <w:r w:rsidRPr="00207803">
              <w:rPr>
                <w:rStyle w:val="Hipercze"/>
                <w:noProof/>
              </w:rPr>
              <w:t>Rozdział IX Plan finansowy</w:t>
            </w:r>
            <w:r>
              <w:rPr>
                <w:noProof/>
                <w:webHidden/>
              </w:rPr>
              <w:tab/>
            </w:r>
            <w:r>
              <w:rPr>
                <w:noProof/>
                <w:webHidden/>
              </w:rPr>
              <w:fldChar w:fldCharType="begin"/>
            </w:r>
            <w:r>
              <w:rPr>
                <w:noProof/>
                <w:webHidden/>
              </w:rPr>
              <w:instrText xml:space="preserve"> PAGEREF _Toc136903801 \h </w:instrText>
            </w:r>
            <w:r>
              <w:rPr>
                <w:noProof/>
                <w:webHidden/>
              </w:rPr>
            </w:r>
            <w:r>
              <w:rPr>
                <w:noProof/>
                <w:webHidden/>
              </w:rPr>
              <w:fldChar w:fldCharType="separate"/>
            </w:r>
            <w:r w:rsidR="00421281">
              <w:rPr>
                <w:noProof/>
                <w:webHidden/>
              </w:rPr>
              <w:t>53</w:t>
            </w:r>
            <w:r>
              <w:rPr>
                <w:noProof/>
                <w:webHidden/>
              </w:rPr>
              <w:fldChar w:fldCharType="end"/>
            </w:r>
          </w:hyperlink>
        </w:p>
        <w:p w14:paraId="0F321B3C" w14:textId="6D9DD3BE"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802" w:history="1">
            <w:r w:rsidRPr="00207803">
              <w:rPr>
                <w:rStyle w:val="Hipercze"/>
                <w:noProof/>
              </w:rPr>
              <w:t>Rozdział X Monitoring i ewaluacja</w:t>
            </w:r>
            <w:r>
              <w:rPr>
                <w:noProof/>
                <w:webHidden/>
              </w:rPr>
              <w:tab/>
            </w:r>
            <w:r>
              <w:rPr>
                <w:noProof/>
                <w:webHidden/>
              </w:rPr>
              <w:fldChar w:fldCharType="begin"/>
            </w:r>
            <w:r>
              <w:rPr>
                <w:noProof/>
                <w:webHidden/>
              </w:rPr>
              <w:instrText xml:space="preserve"> PAGEREF _Toc136903802 \h </w:instrText>
            </w:r>
            <w:r>
              <w:rPr>
                <w:noProof/>
                <w:webHidden/>
              </w:rPr>
            </w:r>
            <w:r>
              <w:rPr>
                <w:noProof/>
                <w:webHidden/>
              </w:rPr>
              <w:fldChar w:fldCharType="separate"/>
            </w:r>
            <w:r w:rsidR="00421281">
              <w:rPr>
                <w:noProof/>
                <w:webHidden/>
              </w:rPr>
              <w:t>54</w:t>
            </w:r>
            <w:r>
              <w:rPr>
                <w:noProof/>
                <w:webHidden/>
              </w:rPr>
              <w:fldChar w:fldCharType="end"/>
            </w:r>
          </w:hyperlink>
        </w:p>
        <w:p w14:paraId="104B9122" w14:textId="2443FD71"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803" w:history="1">
            <w:r w:rsidRPr="00207803">
              <w:rPr>
                <w:rStyle w:val="Hipercze"/>
                <w:rFonts w:cstheme="minorHAnsi"/>
                <w:noProof/>
              </w:rPr>
              <w:t>Spis tabel, wykresów i map</w:t>
            </w:r>
            <w:r>
              <w:rPr>
                <w:noProof/>
                <w:webHidden/>
              </w:rPr>
              <w:tab/>
            </w:r>
            <w:r>
              <w:rPr>
                <w:noProof/>
                <w:webHidden/>
              </w:rPr>
              <w:fldChar w:fldCharType="begin"/>
            </w:r>
            <w:r>
              <w:rPr>
                <w:noProof/>
                <w:webHidden/>
              </w:rPr>
              <w:instrText xml:space="preserve"> PAGEREF _Toc136903803 \h </w:instrText>
            </w:r>
            <w:r>
              <w:rPr>
                <w:noProof/>
                <w:webHidden/>
              </w:rPr>
            </w:r>
            <w:r>
              <w:rPr>
                <w:noProof/>
                <w:webHidden/>
              </w:rPr>
              <w:fldChar w:fldCharType="separate"/>
            </w:r>
            <w:r w:rsidR="00421281">
              <w:rPr>
                <w:noProof/>
                <w:webHidden/>
              </w:rPr>
              <w:t>58</w:t>
            </w:r>
            <w:r>
              <w:rPr>
                <w:noProof/>
                <w:webHidden/>
              </w:rPr>
              <w:fldChar w:fldCharType="end"/>
            </w:r>
          </w:hyperlink>
        </w:p>
        <w:p w14:paraId="3E0B9201" w14:textId="4C77050C" w:rsidR="005A79F1" w:rsidRDefault="005A79F1">
          <w:pPr>
            <w:pStyle w:val="Spistreci2"/>
            <w:tabs>
              <w:tab w:val="right" w:leader="dot" w:pos="10194"/>
            </w:tabs>
            <w:rPr>
              <w:rFonts w:asciiTheme="minorHAnsi" w:eastAsiaTheme="minorEastAsia" w:hAnsiTheme="minorHAnsi" w:cstheme="minorBidi"/>
              <w:noProof/>
              <w:kern w:val="2"/>
              <w:sz w:val="22"/>
              <w:szCs w:val="22"/>
              <w14:ligatures w14:val="standardContextual"/>
            </w:rPr>
          </w:pPr>
          <w:hyperlink w:anchor="_Toc136903804" w:history="1">
            <w:r w:rsidRPr="00207803">
              <w:rPr>
                <w:rStyle w:val="Hipercze"/>
                <w:rFonts w:eastAsia="Calibri"/>
                <w:noProof/>
              </w:rPr>
              <w:t>Załączniki</w:t>
            </w:r>
            <w:r>
              <w:rPr>
                <w:noProof/>
                <w:webHidden/>
              </w:rPr>
              <w:tab/>
            </w:r>
            <w:r>
              <w:rPr>
                <w:noProof/>
                <w:webHidden/>
              </w:rPr>
              <w:fldChar w:fldCharType="begin"/>
            </w:r>
            <w:r>
              <w:rPr>
                <w:noProof/>
                <w:webHidden/>
              </w:rPr>
              <w:instrText xml:space="preserve"> PAGEREF _Toc136903804 \h </w:instrText>
            </w:r>
            <w:r>
              <w:rPr>
                <w:noProof/>
                <w:webHidden/>
              </w:rPr>
            </w:r>
            <w:r>
              <w:rPr>
                <w:noProof/>
                <w:webHidden/>
              </w:rPr>
              <w:fldChar w:fldCharType="separate"/>
            </w:r>
            <w:r w:rsidR="00421281">
              <w:rPr>
                <w:noProof/>
                <w:webHidden/>
              </w:rPr>
              <w:t>59</w:t>
            </w:r>
            <w:r>
              <w:rPr>
                <w:noProof/>
                <w:webHidden/>
              </w:rPr>
              <w:fldChar w:fldCharType="end"/>
            </w:r>
          </w:hyperlink>
        </w:p>
        <w:p w14:paraId="31FF4203" w14:textId="5CED033C" w:rsidR="00C83253" w:rsidRDefault="00C83253">
          <w:r>
            <w:rPr>
              <w:b/>
              <w:bCs/>
            </w:rPr>
            <w:fldChar w:fldCharType="end"/>
          </w:r>
        </w:p>
      </w:sdtContent>
    </w:sdt>
    <w:p w14:paraId="0C713C3C" w14:textId="77777777" w:rsidR="00C83253" w:rsidRPr="00752F81" w:rsidRDefault="00C83253" w:rsidP="00463B8A">
      <w:pPr>
        <w:pStyle w:val="Nagwek2"/>
        <w:spacing w:line="276" w:lineRule="auto"/>
        <w:rPr>
          <w:rFonts w:asciiTheme="minorHAnsi" w:hAnsiTheme="minorHAnsi" w:cstheme="minorHAnsi"/>
          <w:color w:val="auto"/>
          <w:sz w:val="22"/>
          <w:szCs w:val="22"/>
        </w:rPr>
      </w:pPr>
    </w:p>
    <w:p w14:paraId="4E4A22E4" w14:textId="77777777" w:rsidR="00C83253" w:rsidRPr="00752F81" w:rsidRDefault="00C83253" w:rsidP="00463B8A">
      <w:pPr>
        <w:pStyle w:val="Nagwek2"/>
        <w:spacing w:line="276" w:lineRule="auto"/>
        <w:rPr>
          <w:rFonts w:asciiTheme="minorHAnsi" w:hAnsiTheme="minorHAnsi" w:cstheme="minorHAnsi"/>
          <w:color w:val="auto"/>
          <w:sz w:val="22"/>
          <w:szCs w:val="22"/>
        </w:rPr>
      </w:pPr>
    </w:p>
    <w:p w14:paraId="1896112B" w14:textId="77777777" w:rsidR="00796695" w:rsidRDefault="00796695" w:rsidP="00796695">
      <w:pPr>
        <w:rPr>
          <w:lang w:eastAsia="en-US"/>
        </w:rPr>
      </w:pPr>
    </w:p>
    <w:p w14:paraId="12503ED3" w14:textId="77777777" w:rsidR="00796695" w:rsidRDefault="00796695" w:rsidP="00796695">
      <w:pPr>
        <w:rPr>
          <w:lang w:eastAsia="en-US"/>
        </w:rPr>
      </w:pPr>
    </w:p>
    <w:p w14:paraId="4D11C604" w14:textId="77777777" w:rsidR="00796695" w:rsidRDefault="00796695" w:rsidP="00796695">
      <w:pPr>
        <w:rPr>
          <w:lang w:eastAsia="en-US"/>
        </w:rPr>
      </w:pPr>
    </w:p>
    <w:p w14:paraId="2816A0F1" w14:textId="77777777" w:rsidR="00796695" w:rsidRDefault="00796695" w:rsidP="00796695">
      <w:pPr>
        <w:rPr>
          <w:lang w:eastAsia="en-US"/>
        </w:rPr>
      </w:pPr>
    </w:p>
    <w:p w14:paraId="7C9AE804" w14:textId="77777777" w:rsidR="00796695" w:rsidRDefault="00796695" w:rsidP="00796695">
      <w:pPr>
        <w:rPr>
          <w:lang w:eastAsia="en-US"/>
        </w:rPr>
      </w:pPr>
    </w:p>
    <w:p w14:paraId="36AB0CB2" w14:textId="77777777" w:rsidR="00796695" w:rsidRDefault="00796695" w:rsidP="00796695">
      <w:pPr>
        <w:rPr>
          <w:lang w:eastAsia="en-US"/>
        </w:rPr>
      </w:pPr>
    </w:p>
    <w:p w14:paraId="33F58201" w14:textId="77777777" w:rsidR="00796695" w:rsidRDefault="00796695" w:rsidP="00796695">
      <w:pPr>
        <w:rPr>
          <w:lang w:eastAsia="en-US"/>
        </w:rPr>
      </w:pPr>
    </w:p>
    <w:p w14:paraId="103CFF9D" w14:textId="77777777" w:rsidR="00796695" w:rsidRDefault="00796695" w:rsidP="00796695">
      <w:pPr>
        <w:rPr>
          <w:lang w:eastAsia="en-US"/>
        </w:rPr>
      </w:pPr>
    </w:p>
    <w:p w14:paraId="41BC7F7E" w14:textId="77777777" w:rsidR="00796695" w:rsidRDefault="00796695" w:rsidP="00796695">
      <w:pPr>
        <w:rPr>
          <w:lang w:eastAsia="en-US"/>
        </w:rPr>
      </w:pPr>
    </w:p>
    <w:p w14:paraId="025A94AB" w14:textId="77777777" w:rsidR="00796695" w:rsidRDefault="00796695" w:rsidP="00796695">
      <w:pPr>
        <w:rPr>
          <w:lang w:eastAsia="en-US"/>
        </w:rPr>
      </w:pPr>
    </w:p>
    <w:p w14:paraId="77E27C77" w14:textId="77777777" w:rsidR="00796695" w:rsidRDefault="00796695" w:rsidP="00796695">
      <w:pPr>
        <w:rPr>
          <w:lang w:eastAsia="en-US"/>
        </w:rPr>
      </w:pPr>
    </w:p>
    <w:p w14:paraId="76B66A15" w14:textId="77777777" w:rsidR="00796695" w:rsidRDefault="00796695" w:rsidP="00796695">
      <w:pPr>
        <w:rPr>
          <w:lang w:eastAsia="en-US"/>
        </w:rPr>
      </w:pPr>
    </w:p>
    <w:p w14:paraId="275C720B" w14:textId="77777777" w:rsidR="00796695" w:rsidRDefault="00796695" w:rsidP="00796695">
      <w:pPr>
        <w:rPr>
          <w:lang w:eastAsia="en-US"/>
        </w:rPr>
      </w:pPr>
    </w:p>
    <w:p w14:paraId="65F6A12F" w14:textId="77777777" w:rsidR="00796695" w:rsidRDefault="00796695" w:rsidP="00796695">
      <w:pPr>
        <w:rPr>
          <w:lang w:eastAsia="en-US"/>
        </w:rPr>
      </w:pPr>
    </w:p>
    <w:p w14:paraId="54FA2DD4" w14:textId="77777777" w:rsidR="003F2FAA" w:rsidRDefault="003F2FAA" w:rsidP="00796695">
      <w:pPr>
        <w:rPr>
          <w:lang w:eastAsia="en-US"/>
        </w:rPr>
      </w:pPr>
    </w:p>
    <w:p w14:paraId="1707AF0C" w14:textId="77777777" w:rsidR="003F2FAA" w:rsidRDefault="003F2FAA" w:rsidP="00796695">
      <w:pPr>
        <w:rPr>
          <w:lang w:eastAsia="en-US"/>
        </w:rPr>
      </w:pPr>
    </w:p>
    <w:p w14:paraId="68417084" w14:textId="77777777" w:rsidR="003F2FAA" w:rsidRDefault="003F2FAA" w:rsidP="00796695">
      <w:pPr>
        <w:rPr>
          <w:lang w:eastAsia="en-US"/>
        </w:rPr>
      </w:pPr>
    </w:p>
    <w:p w14:paraId="15BD2B7F" w14:textId="77777777" w:rsidR="00796695" w:rsidRDefault="00796695" w:rsidP="00796695">
      <w:pPr>
        <w:rPr>
          <w:lang w:eastAsia="en-US"/>
        </w:rPr>
      </w:pPr>
    </w:p>
    <w:p w14:paraId="44086658" w14:textId="77777777" w:rsidR="00796695" w:rsidRDefault="00796695" w:rsidP="00796695">
      <w:pPr>
        <w:rPr>
          <w:lang w:eastAsia="en-US"/>
        </w:rPr>
      </w:pPr>
    </w:p>
    <w:p w14:paraId="62C1856D" w14:textId="77777777" w:rsidR="00796695" w:rsidRDefault="00796695" w:rsidP="00796695">
      <w:pPr>
        <w:rPr>
          <w:lang w:eastAsia="en-US"/>
        </w:rPr>
      </w:pPr>
    </w:p>
    <w:p w14:paraId="345618C4" w14:textId="77777777" w:rsidR="00796695" w:rsidRDefault="00796695" w:rsidP="00796695">
      <w:pPr>
        <w:rPr>
          <w:lang w:eastAsia="en-US"/>
        </w:rPr>
      </w:pPr>
    </w:p>
    <w:p w14:paraId="2EB46DBC" w14:textId="77777777" w:rsidR="00752F81" w:rsidRDefault="00752F81" w:rsidP="00796695">
      <w:pPr>
        <w:rPr>
          <w:lang w:eastAsia="en-US"/>
        </w:rPr>
      </w:pPr>
    </w:p>
    <w:p w14:paraId="40EC0B50" w14:textId="77777777" w:rsidR="00752F81" w:rsidRDefault="00752F81" w:rsidP="00796695">
      <w:pPr>
        <w:rPr>
          <w:lang w:eastAsia="en-US"/>
        </w:rPr>
      </w:pPr>
    </w:p>
    <w:p w14:paraId="28EAA2B8" w14:textId="77777777" w:rsidR="00752F81" w:rsidRDefault="00752F81" w:rsidP="00796695">
      <w:pPr>
        <w:rPr>
          <w:lang w:eastAsia="en-US"/>
        </w:rPr>
      </w:pPr>
    </w:p>
    <w:p w14:paraId="32795D05" w14:textId="77777777" w:rsidR="00752F81" w:rsidRDefault="00752F81" w:rsidP="00796695">
      <w:pPr>
        <w:rPr>
          <w:lang w:eastAsia="en-US"/>
        </w:rPr>
      </w:pPr>
    </w:p>
    <w:p w14:paraId="31F7D223" w14:textId="77777777" w:rsidR="00752F81" w:rsidRDefault="00752F81" w:rsidP="00796695">
      <w:pPr>
        <w:rPr>
          <w:lang w:eastAsia="en-US"/>
        </w:rPr>
      </w:pPr>
    </w:p>
    <w:p w14:paraId="7BBCD7B1" w14:textId="77777777" w:rsidR="00091E2F" w:rsidRDefault="00091E2F" w:rsidP="00796695">
      <w:pPr>
        <w:rPr>
          <w:lang w:eastAsia="en-US"/>
        </w:rPr>
      </w:pPr>
    </w:p>
    <w:p w14:paraId="58DE9366" w14:textId="77777777" w:rsidR="00752F81" w:rsidRDefault="00752F81" w:rsidP="00796695">
      <w:pPr>
        <w:rPr>
          <w:lang w:eastAsia="en-US"/>
        </w:rPr>
      </w:pPr>
    </w:p>
    <w:p w14:paraId="558F93E5" w14:textId="77777777" w:rsidR="00752F81" w:rsidRPr="00796695" w:rsidRDefault="00752F81" w:rsidP="00796695">
      <w:pPr>
        <w:rPr>
          <w:lang w:eastAsia="en-US"/>
        </w:rPr>
      </w:pPr>
    </w:p>
    <w:p w14:paraId="450488F6" w14:textId="6F20898F" w:rsidR="006A3E8A" w:rsidRPr="00463B8A" w:rsidRDefault="006A3E8A" w:rsidP="00463B8A">
      <w:pPr>
        <w:pStyle w:val="Nagwek2"/>
        <w:spacing w:line="276" w:lineRule="auto"/>
        <w:rPr>
          <w:rFonts w:asciiTheme="minorHAnsi" w:hAnsiTheme="minorHAnsi" w:cstheme="minorHAnsi"/>
          <w:sz w:val="22"/>
          <w:szCs w:val="22"/>
        </w:rPr>
      </w:pPr>
      <w:bookmarkStart w:id="0" w:name="_Toc136903793"/>
      <w:r w:rsidRPr="00463B8A">
        <w:rPr>
          <w:rFonts w:asciiTheme="minorHAnsi" w:hAnsiTheme="minorHAnsi" w:cstheme="minorHAnsi"/>
          <w:sz w:val="22"/>
          <w:szCs w:val="22"/>
        </w:rPr>
        <w:lastRenderedPageBreak/>
        <w:t>Rozdział I Charakterystyka partnerstwa lokalnego</w:t>
      </w:r>
      <w:bookmarkEnd w:id="0"/>
    </w:p>
    <w:p w14:paraId="60EB6767" w14:textId="03C8F06F" w:rsidR="006A3E8A" w:rsidRPr="00796695" w:rsidRDefault="006A3E8A" w:rsidP="00796695">
      <w:pPr>
        <w:rPr>
          <w:rFonts w:asciiTheme="minorHAnsi" w:hAnsiTheme="minorHAnsi" w:cstheme="minorHAnsi"/>
          <w:color w:val="0B5294" w:themeColor="accent1" w:themeShade="BF"/>
          <w:sz w:val="22"/>
          <w:szCs w:val="22"/>
        </w:rPr>
      </w:pPr>
      <w:r w:rsidRPr="00796695">
        <w:rPr>
          <w:rFonts w:asciiTheme="minorHAnsi" w:hAnsiTheme="minorHAnsi" w:cstheme="minorHAnsi"/>
          <w:color w:val="0B5294" w:themeColor="accent1" w:themeShade="BF"/>
          <w:sz w:val="22"/>
          <w:szCs w:val="22"/>
        </w:rPr>
        <w:t>I.1 Nazwa LGD i forma prawna</w:t>
      </w:r>
    </w:p>
    <w:p w14:paraId="67BB2F7C" w14:textId="4EBC8CD8" w:rsidR="006A3E8A" w:rsidRPr="00463B8A" w:rsidRDefault="006A3E8A" w:rsidP="00463B8A">
      <w:pPr>
        <w:spacing w:line="276" w:lineRule="auto"/>
        <w:ind w:left="360"/>
        <w:jc w:val="both"/>
        <w:rPr>
          <w:rFonts w:asciiTheme="minorHAnsi" w:eastAsia="SimSun" w:hAnsiTheme="minorHAnsi" w:cstheme="minorHAnsi"/>
          <w:kern w:val="3"/>
          <w:sz w:val="22"/>
          <w:szCs w:val="22"/>
          <w:lang w:eastAsia="en-US"/>
        </w:rPr>
      </w:pPr>
      <w:r w:rsidRPr="00463B8A">
        <w:rPr>
          <w:rFonts w:asciiTheme="minorHAnsi" w:eastAsia="SimSun" w:hAnsiTheme="minorHAnsi" w:cstheme="minorHAnsi"/>
          <w:kern w:val="3"/>
          <w:sz w:val="22"/>
          <w:szCs w:val="22"/>
          <w:lang w:eastAsia="en-US"/>
        </w:rPr>
        <w:t>Stowarzyszenie Hrubieszowskie „Lepsze Jutro” Lokalna Grupa Działania</w:t>
      </w:r>
    </w:p>
    <w:p w14:paraId="5A2A72FD" w14:textId="32740EFD" w:rsidR="006A3E8A" w:rsidRPr="00463B8A" w:rsidRDefault="006A3E8A" w:rsidP="00463B8A">
      <w:pPr>
        <w:pStyle w:val="Akapitzlist"/>
        <w:spacing w:line="276" w:lineRule="auto"/>
        <w:ind w:left="0"/>
        <w:jc w:val="both"/>
        <w:rPr>
          <w:rFonts w:eastAsiaTheme="majorEastAsia" w:cstheme="minorHAnsi"/>
          <w:color w:val="073662" w:themeColor="accent1" w:themeShade="7F"/>
        </w:rPr>
      </w:pPr>
      <w:r w:rsidRPr="00463B8A">
        <w:rPr>
          <w:rFonts w:eastAsiaTheme="majorEastAsia" w:cstheme="minorHAnsi"/>
          <w:color w:val="073662" w:themeColor="accent1" w:themeShade="7F"/>
        </w:rPr>
        <w:t>I.2 Opis procesu tworzenia partnerstwa LGD</w:t>
      </w:r>
    </w:p>
    <w:p w14:paraId="48EAF50B" w14:textId="2E67EFD9" w:rsidR="006A3E8A" w:rsidRPr="00463B8A" w:rsidRDefault="006A3E8A" w:rsidP="00463B8A">
      <w:pPr>
        <w:spacing w:line="276" w:lineRule="auto"/>
        <w:jc w:val="both"/>
        <w:rPr>
          <w:rFonts w:asciiTheme="minorHAnsi" w:eastAsia="SimSun" w:hAnsiTheme="minorHAnsi" w:cstheme="minorHAnsi"/>
          <w:kern w:val="3"/>
          <w:sz w:val="22"/>
          <w:szCs w:val="22"/>
          <w:lang w:eastAsia="en-US"/>
        </w:rPr>
      </w:pPr>
      <w:r w:rsidRPr="00463B8A">
        <w:rPr>
          <w:rFonts w:asciiTheme="minorHAnsi" w:eastAsia="SimSun" w:hAnsiTheme="minorHAnsi" w:cstheme="minorHAnsi"/>
          <w:kern w:val="3"/>
          <w:sz w:val="22"/>
          <w:szCs w:val="22"/>
          <w:lang w:eastAsia="en-US"/>
        </w:rPr>
        <w:t>Proces budowania partnerstwa i powstawania LGD rozpoczął się w 2002 roku z udziałem przedstawicieli</w:t>
      </w:r>
      <w:r w:rsid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trzech sektorów: publicznego (Powiatowy Urząd Pracy w Hrubieszowie), społecznego (Stowarzyszenie na Rzecz Rozwoju Gminy Mircze) oraz gospodarczego (Produkcja Pieczywa </w:t>
      </w:r>
      <w:r w:rsid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w Werbkowicach) w projekcie PHARE 2000 RZL „Budowanie Lokalnych Porozumień na Rzecz Zatrudnienia”. Efektem końcowym projektu było powstanie w 2002 roku nieformalnej organizacji - Hrubieszowskiego Porozumienia Na Rzecz Rozwoju (HPR), w skład którego weszli przedstawiciele jednostek samorządu terytorialnego (tj. gminy: Hrubieszów i Mircze), organizacje pozarządowe,  mieszkańcy oraz przedsiębiorcy. Gmina Hrubieszów podjęła współpracę z Gminą Mircze w celu przygotowania przedsięwzięcia w naborze wniosków o dofinansowanie realizacji projektów w ramach schematu I SPO-ROL na lata 2004 – 2006, mającego na celu wzmocnienie inicjatyw lokalnych na swym obszarze i sformalizowania partnerstwa, a także wskazanie pozostałym partnerom działającym w HPR sposobu budowania partnerstwa przy wsparciu ze źródeł zewnętrznych. Gmina Hrubieszów jako lider i wnioskodawca złożyła projekt pt.: „Lepsze Jutro – program aktywizacji społecznej mieszkańców Gminy Hrubieszów i Gminy Mircze”. Projekt uzyskał pozytywną rekomendację, a zrealizowane działania zapoczątkowały właściwy proces budowania formalnego partnerstwa, w wyniku którego miała powstać Zintegrowana Strategia Rozwoju Obszarów Wiejskich obu gmin oraz Lokalna Grupa Działania, posiadająca osobowość prawną i skupiająca partnerów trzech sektorów: publicznego, społecznego i gospodarczego. Partnerstwo zostało sformalizowane 24 lutego 2006 roku, podczas walnego zebrania członków Stowarzyszenia. Ogólna liczba członków wyniosła 57, reprezentowali oni sektor publiczny, sektor społeczny i sektor gospodarczy. Podczas walnego zebrania wybrano władze stowarzyszenia: Zarząd i Komisję Rewizyjną. Zarząd liczył 12 członków, </w:t>
      </w:r>
      <w:r w:rsidR="0079346B">
        <w:rPr>
          <w:rFonts w:asciiTheme="minorHAnsi" w:eastAsia="SimSun" w:hAnsiTheme="minorHAnsi" w:cstheme="minorHAnsi"/>
          <w:kern w:val="3"/>
          <w:sz w:val="22"/>
          <w:szCs w:val="22"/>
          <w:lang w:eastAsia="en-US"/>
        </w:rPr>
        <w:br/>
      </w:r>
      <w:r w:rsidRPr="00463B8A">
        <w:rPr>
          <w:rFonts w:asciiTheme="minorHAnsi" w:eastAsia="SimSun" w:hAnsiTheme="minorHAnsi" w:cstheme="minorHAnsi"/>
          <w:kern w:val="3"/>
          <w:sz w:val="22"/>
          <w:szCs w:val="22"/>
          <w:lang w:eastAsia="en-US"/>
        </w:rPr>
        <w:t xml:space="preserve">z czego ponad połowa to przedstawiciele sektora organizacji pozarządowych, a dodatkowo ponad 50% członków stanowiły kobiety. Powołano Stowarzyszenie Hrubieszowsko – Mireckie „Lepsze Jutro” Lokalna Grupa Działania. Jego rejestracja w Krajowym Rejestrze Sadowym nastąpiła 18 maja 2006 roku. W latach 2007-2008 partnerstwo zrealizowało kilka znaczących projektów: </w:t>
      </w:r>
    </w:p>
    <w:p w14:paraId="5E23A5CE" w14:textId="77777777" w:rsidR="00101992" w:rsidRPr="00463B8A" w:rsidRDefault="006A3E8A" w:rsidP="00463B8A">
      <w:pPr>
        <w:pStyle w:val="Akapitzlist"/>
        <w:numPr>
          <w:ilvl w:val="0"/>
          <w:numId w:val="28"/>
        </w:numPr>
        <w:spacing w:line="276" w:lineRule="auto"/>
        <w:ind w:left="360"/>
        <w:jc w:val="both"/>
        <w:rPr>
          <w:rFonts w:cstheme="minorHAnsi"/>
        </w:rPr>
      </w:pPr>
      <w:r w:rsidRPr="00463B8A">
        <w:rPr>
          <w:rFonts w:cstheme="minorHAnsi"/>
        </w:rPr>
        <w:t xml:space="preserve">„Śladami Gotów – Pradzieje Ziemi Hrubieszowskiej Elementem Europejskiego Dziedzictwa Kulturowego” realizowany w ramach Sektorowego Programu Operacyjnego Rolnictwo na lata 2004-2006, działanie 2.7, Pilotażowy Program Leader+, </w:t>
      </w:r>
    </w:p>
    <w:p w14:paraId="2988B96A" w14:textId="64692C46" w:rsidR="00101992" w:rsidRPr="00463B8A" w:rsidRDefault="006A3E8A" w:rsidP="00463B8A">
      <w:pPr>
        <w:pStyle w:val="Akapitzlist"/>
        <w:numPr>
          <w:ilvl w:val="0"/>
          <w:numId w:val="28"/>
        </w:numPr>
        <w:spacing w:line="276" w:lineRule="auto"/>
        <w:ind w:left="360"/>
        <w:jc w:val="both"/>
        <w:rPr>
          <w:rFonts w:cstheme="minorHAnsi"/>
        </w:rPr>
      </w:pPr>
      <w:r w:rsidRPr="00463B8A">
        <w:rPr>
          <w:rFonts w:cstheme="minorHAnsi"/>
        </w:rPr>
        <w:t xml:space="preserve">„Młodzieżowa świetlica Internetowa”, finansowany z Funduszu Inicjatyw Obywatelskich Ministerstwa Pracy </w:t>
      </w:r>
      <w:r w:rsidR="0079346B">
        <w:rPr>
          <w:rFonts w:cstheme="minorHAnsi"/>
        </w:rPr>
        <w:br/>
      </w:r>
      <w:r w:rsidRPr="00463B8A">
        <w:rPr>
          <w:rFonts w:cstheme="minorHAnsi"/>
        </w:rPr>
        <w:t>i Polityki Społecznej,</w:t>
      </w:r>
    </w:p>
    <w:p w14:paraId="04FBEBF7" w14:textId="31D46E78" w:rsidR="006A3E8A" w:rsidRPr="00463B8A" w:rsidRDefault="006A3E8A" w:rsidP="00463B8A">
      <w:pPr>
        <w:pStyle w:val="Akapitzlist"/>
        <w:numPr>
          <w:ilvl w:val="0"/>
          <w:numId w:val="28"/>
        </w:numPr>
        <w:spacing w:line="276" w:lineRule="auto"/>
        <w:ind w:left="360"/>
        <w:jc w:val="both"/>
        <w:rPr>
          <w:rFonts w:cstheme="minorHAnsi"/>
        </w:rPr>
      </w:pPr>
      <w:r w:rsidRPr="00463B8A">
        <w:rPr>
          <w:rFonts w:cstheme="minorHAnsi"/>
        </w:rPr>
        <w:t xml:space="preserve">„Życie w krainie Gotów – promocja i odtwarzanie dziedzictwa kulturowego wsi </w:t>
      </w:r>
      <w:proofErr w:type="spellStart"/>
      <w:r w:rsidRPr="00463B8A">
        <w:rPr>
          <w:rFonts w:cstheme="minorHAnsi"/>
        </w:rPr>
        <w:t>Masłomęcz</w:t>
      </w:r>
      <w:proofErr w:type="spellEnd"/>
      <w:r w:rsidRPr="00463B8A">
        <w:rPr>
          <w:rFonts w:cstheme="minorHAnsi"/>
        </w:rPr>
        <w:t xml:space="preserve">”, finansowany </w:t>
      </w:r>
      <w:r w:rsidR="0079346B">
        <w:rPr>
          <w:rFonts w:cstheme="minorHAnsi"/>
        </w:rPr>
        <w:br/>
      </w:r>
      <w:r w:rsidRPr="00463B8A">
        <w:rPr>
          <w:rFonts w:cstheme="minorHAnsi"/>
        </w:rPr>
        <w:t>z Funduszu Inicjatyw Obywatelskich Ministerstwa Pracy i Polityki Społecznej.</w:t>
      </w:r>
    </w:p>
    <w:p w14:paraId="4977E213" w14:textId="255E6FFA" w:rsidR="006A3E8A" w:rsidRPr="00463B8A" w:rsidRDefault="006A3E8A" w:rsidP="00463B8A">
      <w:pPr>
        <w:spacing w:line="276" w:lineRule="auto"/>
        <w:jc w:val="both"/>
        <w:rPr>
          <w:rFonts w:asciiTheme="minorHAnsi" w:hAnsiTheme="minorHAnsi" w:cstheme="minorHAnsi"/>
          <w:sz w:val="22"/>
          <w:szCs w:val="22"/>
        </w:rPr>
      </w:pPr>
      <w:r w:rsidRPr="00463B8A">
        <w:rPr>
          <w:rFonts w:asciiTheme="minorHAnsi" w:eastAsia="SimSun" w:hAnsiTheme="minorHAnsi" w:cstheme="minorHAnsi"/>
          <w:kern w:val="3"/>
          <w:sz w:val="22"/>
          <w:szCs w:val="22"/>
          <w:lang w:eastAsia="en-US"/>
        </w:rPr>
        <w:t xml:space="preserve">Aktywność stowarzyszenia i skuteczne działania na rzecz promocji partnerstwa skutkowały tym, że </w:t>
      </w:r>
      <w:r w:rsidRPr="00463B8A">
        <w:rPr>
          <w:rFonts w:asciiTheme="minorHAnsi" w:eastAsia="SimSun" w:hAnsiTheme="minorHAnsi" w:cstheme="minorHAnsi"/>
          <w:kern w:val="3"/>
          <w:sz w:val="22"/>
          <w:szCs w:val="22"/>
          <w:lang w:eastAsia="en-US"/>
        </w:rPr>
        <w:br/>
        <w:t xml:space="preserve">w 2008 roku do Stowarzyszania przystąpiło sześć gmin oraz przedstawiciele innych sektorów tj. organizacje pozarządowe, przedsiębiorcy oraz mieszkańcy. Głównym kierunkiem działań LGD od początku nowego okresu programowania było opracowanie, a następnie realizacja Lokalnej Strategii Rozwoju na lata 2009-2015 zgodnie </w:t>
      </w:r>
      <w:r w:rsidR="0079346B">
        <w:rPr>
          <w:rFonts w:asciiTheme="minorHAnsi" w:eastAsia="SimSun" w:hAnsiTheme="minorHAnsi" w:cstheme="minorHAnsi"/>
          <w:kern w:val="3"/>
          <w:sz w:val="22"/>
          <w:szCs w:val="22"/>
          <w:lang w:eastAsia="en-US"/>
        </w:rPr>
        <w:br/>
      </w:r>
      <w:r w:rsidRPr="00463B8A">
        <w:rPr>
          <w:rFonts w:asciiTheme="minorHAnsi" w:eastAsia="SimSun" w:hAnsiTheme="minorHAnsi" w:cstheme="minorHAnsi"/>
          <w:kern w:val="3"/>
          <w:sz w:val="22"/>
          <w:szCs w:val="22"/>
          <w:lang w:eastAsia="en-US"/>
        </w:rPr>
        <w:t>z procedurami określonymi dla Osi IV LEADER Programu Rozwoju Obszarów Wiejskich na lata 2007-2013. W</w:t>
      </w:r>
      <w:r w:rsidRPr="00463B8A">
        <w:rPr>
          <w:rFonts w:asciiTheme="minorHAnsi" w:hAnsiTheme="minorHAnsi" w:cstheme="minorHAnsi"/>
          <w:sz w:val="22"/>
          <w:szCs w:val="22"/>
        </w:rPr>
        <w:t xml:space="preserve"> </w:t>
      </w:r>
      <w:r w:rsidRPr="00463B8A">
        <w:rPr>
          <w:rFonts w:asciiTheme="minorHAnsi" w:eastAsia="SimSun" w:hAnsiTheme="minorHAnsi" w:cstheme="minorHAnsi"/>
          <w:kern w:val="3"/>
          <w:sz w:val="22"/>
          <w:szCs w:val="22"/>
          <w:lang w:eastAsia="en-US"/>
        </w:rPr>
        <w:t xml:space="preserve">proces jej przygotowywania zaangażowane były wszystkie podmioty mające istotny wpływ na rozwój obszaru objętego planowaniem w tym członkowie LGD. W celu umożliwienia udziału w procesie tworzenia LSR mieszkańcom obszaru LGD, zorganizowano spotkania informacyjne, przeprowadzono także badania ankietowe, tworzono punkty konsultacyjne. Po podpisaniu umowy o dofinansowanie realizacji LSR, przystąpiono do realizacji przyjętych założeń strategicznych. Budżet na realizację zaplanowanych działań wyniósł 11 927 117,07 zł, w tym 9 894 149,16 zł (82,95%) przeznaczono na nabory wniosków ogłaszane w ramach wdrażania LSR. Przeprowadzono nabory dotyczące następujących działań objętych PROW na lata 2007-2013: Odnowa i rozwój wsi, Różnicowanie w kierunku działalności nierolniczej, Tworzenie i rozwój mikroprzedsiębiorstw, Małe projekty. W latach 2013-2015 Stowarzyszenie Hrubieszowskie „Lepsze Jutro” Lokalna Grupa Działania realizowało dwa projekty współpracy pt. „Między Bugiem a Wieprzem” oraz  „Akademia Umiejętności Regionalnych Artystów Lokalnych Grup Działania” </w:t>
      </w:r>
      <w:r w:rsidRPr="00463B8A">
        <w:rPr>
          <w:rFonts w:asciiTheme="minorHAnsi" w:eastAsia="SimSun" w:hAnsiTheme="minorHAnsi" w:cstheme="minorHAnsi"/>
          <w:kern w:val="3"/>
          <w:sz w:val="22"/>
          <w:szCs w:val="22"/>
          <w:lang w:eastAsia="en-US"/>
        </w:rPr>
        <w:lastRenderedPageBreak/>
        <w:t>działając wspólnie z innymi LGD z terenu województwa lubelskiego. Łączna wartość projektów wyniosła 362 777,85 zł z czego wkład LGD „Lepsze Jutro” wynosił 150 339,49 zł. Celami obydwu projektów było zwiększenie atrakcyjności turystycznej obszaru wszystkich LGD biorących udział w projektach a także zachowanie, ochrona i promocja produktów regionalnych i lokalnych.</w:t>
      </w:r>
      <w:r w:rsidR="00101992" w:rsidRP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W grudniu 2015 roku Stowarzyszenie przystąpiło ponownie do konkursu na wybór Strategii Rozwoju Lokalnego Kierowanego przez Społeczność na lata 2016-2023 finansowanej w ramach PROW 2014-2020 ze środków funduszu: EFRROW. Przy opracowaniu LSR wybrano cztery metody partycypacyjne tj. badania ankietowe, punkty konsultacyjne, spotkania otwarte oraz warsztaty przyszłościowe. Mieszkańcy oraz członkowie LGD licznie uczestniczyli w spotkaniach oraz chętnie wyrażali swoje opinie. Umowa o warunkach </w:t>
      </w:r>
      <w:r w:rsidR="0079346B">
        <w:rPr>
          <w:rFonts w:asciiTheme="minorHAnsi" w:eastAsia="SimSun" w:hAnsiTheme="minorHAnsi" w:cstheme="minorHAnsi"/>
          <w:kern w:val="3"/>
          <w:sz w:val="22"/>
          <w:szCs w:val="22"/>
          <w:lang w:eastAsia="en-US"/>
        </w:rPr>
        <w:br/>
      </w:r>
      <w:r w:rsidRPr="00463B8A">
        <w:rPr>
          <w:rFonts w:asciiTheme="minorHAnsi" w:eastAsia="SimSun" w:hAnsiTheme="minorHAnsi" w:cstheme="minorHAnsi"/>
          <w:kern w:val="3"/>
          <w:sz w:val="22"/>
          <w:szCs w:val="22"/>
          <w:lang w:eastAsia="en-US"/>
        </w:rPr>
        <w:t>i sposobie realizacji strategii rozwoju lokalnego kierowanego przez społeczność została podpisana 18 maja 2015 roku. Budżet na realizację zaplanowanych działań wyniósł 3 191 645,00 euro z czego 2 616 000,00 euro (81,96%) przeznaczono na nabory wniosków w ramach wdrażania LSR.</w:t>
      </w:r>
      <w:r w:rsidR="00101992" w:rsidRP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Kierunki interwencji w ramach LSR opierały się na trzyszczeblowym układzie celów i przedsięwzięć. Dla przedmiotowego obszaru określono następujące cele ogólne: Aktywizacja mieszkańców oraz promocja obszaru LGD, Integracja mieszkańców i rozwój zasobów własnych, Rozwój przedsiębiorczości na obszarze LGD. W latach 2016-2022 przeprowadzono 24 nabory wniosków </w:t>
      </w:r>
      <w:r w:rsidRPr="00463B8A">
        <w:rPr>
          <w:rFonts w:asciiTheme="minorHAnsi" w:eastAsia="SimSun" w:hAnsiTheme="minorHAnsi" w:cstheme="minorHAnsi"/>
          <w:kern w:val="3"/>
          <w:sz w:val="22"/>
          <w:szCs w:val="22"/>
          <w:lang w:eastAsia="en-US"/>
        </w:rPr>
        <w:br/>
        <w:t>w ramach następujących przedsięwzięć: Infrastruktura społeczna, Zasoby lokalne, Wspieranie przedsiębiorstw, Nowopowstałe podmioty gospodarcze. LGD w ramach projektów z zakresu Infrastruktury społecznej ogłosiło jeden nabór powierzenia grantu. W efekcie na terenie pięciu miejscowości z obszaru Gminy Hrubieszów zostały utworzone niekomercyjne miejsca infrastruktury rekreacyjnej i turystycznej.</w:t>
      </w:r>
      <w:r w:rsidR="00101992" w:rsidRP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W latach 2018-2022 LGD realizowało trzy projekty współpracy. Projekt współpracy międzynarodowej pt. „Promocja i Turystyka” zrealizowany wspólnie z sześcioma innymi LGD z terenu Województwa Lubelskiego w partnerstwie z Niemiecką LGD Leader </w:t>
      </w:r>
      <w:proofErr w:type="spellStart"/>
      <w:r w:rsidRPr="00463B8A">
        <w:rPr>
          <w:rFonts w:asciiTheme="minorHAnsi" w:eastAsia="SimSun" w:hAnsiTheme="minorHAnsi" w:cstheme="minorHAnsi"/>
          <w:kern w:val="3"/>
          <w:sz w:val="22"/>
          <w:szCs w:val="22"/>
          <w:lang w:eastAsia="en-US"/>
        </w:rPr>
        <w:t>Nordschwarzwald</w:t>
      </w:r>
      <w:proofErr w:type="spellEnd"/>
      <w:r w:rsidRPr="00463B8A">
        <w:rPr>
          <w:rFonts w:asciiTheme="minorHAnsi" w:eastAsia="SimSun" w:hAnsiTheme="minorHAnsi" w:cstheme="minorHAnsi"/>
          <w:kern w:val="3"/>
          <w:sz w:val="22"/>
          <w:szCs w:val="22"/>
          <w:lang w:eastAsia="en-US"/>
        </w:rPr>
        <w:t xml:space="preserve">. Kolejnymi działaniami podjętymi w tym okresie były projekty współpracy regionalnej pt. „Szlak Kresowych Smaków” oraz „Zioło ma Moc” realizowane w partnerstwie LGD z obszaru województwa lubelskiego. W trakcie trwania operacji zrealizowano szereg działań szkoleniowych i promocyjnych mających na celu zaangażowanie mieszkańców obszaru oraz członków LGD do uczestnictwa w projektach. Przeprowadzono warsztaty sztuki </w:t>
      </w:r>
      <w:proofErr w:type="spellStart"/>
      <w:r w:rsidRPr="00463B8A">
        <w:rPr>
          <w:rFonts w:asciiTheme="minorHAnsi" w:eastAsia="SimSun" w:hAnsiTheme="minorHAnsi" w:cstheme="minorHAnsi"/>
          <w:kern w:val="3"/>
          <w:sz w:val="22"/>
          <w:szCs w:val="22"/>
          <w:lang w:eastAsia="en-US"/>
        </w:rPr>
        <w:t>carvingu</w:t>
      </w:r>
      <w:proofErr w:type="spellEnd"/>
      <w:r w:rsidRPr="00463B8A">
        <w:rPr>
          <w:rFonts w:asciiTheme="minorHAnsi" w:eastAsia="SimSun" w:hAnsiTheme="minorHAnsi" w:cstheme="minorHAnsi"/>
          <w:kern w:val="3"/>
          <w:sz w:val="22"/>
          <w:szCs w:val="22"/>
          <w:lang w:eastAsia="en-US"/>
        </w:rPr>
        <w:t xml:space="preserve">, warsztaty zielarskie, zorganizowano wyjazdy szkoleniowo-studyjne, a także wydano dwie publikacje i zakupiono gadżety promujące projekty. Łączna wartość projektów wynosiła 1 556 410,73 zł natomiast wkład LGD „Lepsze Jutro” wynosił 292 385,04 zł. W ramach Krajowej Sieci Obszarów Wiejskich Stowarzyszenie Hrubieszowskie „Lepsze Jutro” LGD we współpracy z 6 lokalnymi grupami działania z terenu województwa lubelskiego przeprowadziło projekt pt. „Na kresowym szlaku smaku”. Celem projektu była promocja obszaru LGD poprzez prezentację dań lokalnych oraz utworzenie szklaku kulinarnego. Stowarzyszenie zostało, również partnerem Stowarzyszenia Kobiet Gminy Hrubieszów – Polskie Kwiaty w ramach realizacji projektu pod nazwą „Prawdziwy smak, czyli kredens żywności Gminy Hrubieszów”, współfinansowanego ze środków Krajowej Sieci Obszarów Wiejskich. </w:t>
      </w:r>
      <w:r w:rsidR="00101992" w:rsidRP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Doświadczenie </w:t>
      </w:r>
      <w:r w:rsidR="0079346B">
        <w:rPr>
          <w:rFonts w:asciiTheme="minorHAnsi" w:eastAsia="SimSun" w:hAnsiTheme="minorHAnsi" w:cstheme="minorHAnsi"/>
          <w:kern w:val="3"/>
          <w:sz w:val="22"/>
          <w:szCs w:val="22"/>
          <w:lang w:eastAsia="en-US"/>
        </w:rPr>
        <w:br/>
      </w:r>
      <w:r w:rsidRPr="00463B8A">
        <w:rPr>
          <w:rFonts w:asciiTheme="minorHAnsi" w:eastAsia="SimSun" w:hAnsiTheme="minorHAnsi" w:cstheme="minorHAnsi"/>
          <w:kern w:val="3"/>
          <w:sz w:val="22"/>
          <w:szCs w:val="22"/>
          <w:lang w:eastAsia="en-US"/>
        </w:rPr>
        <w:t>w realizacji projektów posiadają także członkowie Stowarzyszenia LGD „Lepsze Jutro”.</w:t>
      </w:r>
      <w:r w:rsidR="00101992" w:rsidRP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Największe doświadczenie </w:t>
      </w:r>
      <w:r w:rsidR="0079346B">
        <w:rPr>
          <w:rFonts w:asciiTheme="minorHAnsi" w:eastAsia="SimSun" w:hAnsiTheme="minorHAnsi" w:cstheme="minorHAnsi"/>
          <w:kern w:val="3"/>
          <w:sz w:val="22"/>
          <w:szCs w:val="22"/>
          <w:lang w:eastAsia="en-US"/>
        </w:rPr>
        <w:br/>
      </w:r>
      <w:r w:rsidRPr="00463B8A">
        <w:rPr>
          <w:rFonts w:asciiTheme="minorHAnsi" w:eastAsia="SimSun" w:hAnsiTheme="minorHAnsi" w:cstheme="minorHAnsi"/>
          <w:kern w:val="3"/>
          <w:sz w:val="22"/>
          <w:szCs w:val="22"/>
          <w:lang w:eastAsia="en-US"/>
        </w:rPr>
        <w:t xml:space="preserve">w realizacji dużych projektów inwestycyjnych dofinansowywanych </w:t>
      </w:r>
      <w:r w:rsidR="00101992" w:rsidRPr="00463B8A">
        <w:rPr>
          <w:rFonts w:asciiTheme="minorHAnsi" w:eastAsia="SimSun" w:hAnsiTheme="minorHAnsi" w:cstheme="minorHAnsi"/>
          <w:kern w:val="3"/>
          <w:sz w:val="22"/>
          <w:szCs w:val="22"/>
          <w:lang w:eastAsia="en-US"/>
        </w:rPr>
        <w:t xml:space="preserve"> </w:t>
      </w:r>
      <w:r w:rsidRPr="00463B8A">
        <w:rPr>
          <w:rFonts w:asciiTheme="minorHAnsi" w:eastAsia="SimSun" w:hAnsiTheme="minorHAnsi" w:cstheme="minorHAnsi"/>
          <w:kern w:val="3"/>
          <w:sz w:val="22"/>
          <w:szCs w:val="22"/>
          <w:lang w:eastAsia="en-US"/>
        </w:rPr>
        <w:t xml:space="preserve">w ramach podejścia LEADER/RLKS posiada sektor publiczny - gminy posiadające wykwalifikowaną kadrę pracowników, którzy z dużym zaangażowaniem włączali się we wdrażanie strategii w ramach zatrudnienia u wnioskodawców. Zrealizowane projekty obejmowały swoim zakresem budowę i przebudowę obiektów kulturalno-rekreacyjnych m.in. świetlic wiejskich. Dostosowano przestrzeń publiczną do potrzeb lokalnej społeczności poprzez zagospodarowanie jej oraz wyposażenie w elementy małej architektury rekreacyjnej. Zostały również zrealizowane projekty z zakresu ochrony dziedzictwa kulturowego wykorzystujące zasoby historyczne i przyrodnicze obszaru. Organizacje pozarządowe będące członkami LGD realizowały wiele projektów miękkich, których zakres obejmował między innymi: podnoszenie jakości życia społeczności lokalnej na obszarze objętym LSR poprzez organizację imprez kulturalnych, promocyjnych, rekreacyjnych związanych z promocją lokalnych walorów, wyposażenie istniejących świetlic wiejskich, rozwijanie turystyki lub rekreacji oraz zachowanie lokalnego dziedzictwa kulturowego. Dzięki środkom pozyskanym za pośrednictwem LGD beneficjenci z naszego terenu zrealizowali projekty, które pozwoliły na podjęcie lub rozwinięcie działalności gospodarczej i tworzenie miejsc pracy. Dzięki partnerskim relacjom między członkami oraz organami LGD a także aktywnemu angażowaniu społeczności lokalnej w działalność stowarzyszenia była możliwa sprawna realizacja wyżej wymienionych celów i przedsięwzięć. Doświadczenie i umiejętności zdobyte w ponad piętnastoletnim okresie działalności Stowarzyszenia przez członków oraz pracowników stanowią ważny potencjał </w:t>
      </w:r>
      <w:r w:rsidRPr="00463B8A">
        <w:rPr>
          <w:rFonts w:asciiTheme="minorHAnsi" w:eastAsia="SimSun" w:hAnsiTheme="minorHAnsi" w:cstheme="minorHAnsi"/>
          <w:kern w:val="3"/>
          <w:sz w:val="22"/>
          <w:szCs w:val="22"/>
          <w:lang w:eastAsia="en-US"/>
        </w:rPr>
        <w:lastRenderedPageBreak/>
        <w:t xml:space="preserve">LGD, który został wykorzystany na etapie opracowania założeń niniejszego dokumentu. Będzie on również podstawą przyszłej współpracy we wdrażaniu nowych inicjatyw </w:t>
      </w:r>
      <w:proofErr w:type="spellStart"/>
      <w:r w:rsidRPr="00463B8A">
        <w:rPr>
          <w:rFonts w:asciiTheme="minorHAnsi" w:eastAsia="SimSun" w:hAnsiTheme="minorHAnsi" w:cstheme="minorHAnsi"/>
          <w:kern w:val="3"/>
          <w:sz w:val="22"/>
          <w:szCs w:val="22"/>
          <w:lang w:eastAsia="en-US"/>
        </w:rPr>
        <w:t>społeczno</w:t>
      </w:r>
      <w:proofErr w:type="spellEnd"/>
      <w:r w:rsidRPr="00463B8A">
        <w:rPr>
          <w:rFonts w:asciiTheme="minorHAnsi" w:eastAsia="SimSun" w:hAnsiTheme="minorHAnsi" w:cstheme="minorHAnsi"/>
          <w:kern w:val="3"/>
          <w:sz w:val="22"/>
          <w:szCs w:val="22"/>
          <w:lang w:eastAsia="en-US"/>
        </w:rPr>
        <w:t xml:space="preserve"> – gospodarczych. Należy podkreślić, iż ewaluacja wdrażania LSR w latach 2016 – 2023 potwierdziła skuteczność zaplanowanych kierunków rozwoju, a także wykazała, że LGD oddziałuje ze skutkiem pozytywnym na cały obszar  poprzez:</w:t>
      </w:r>
    </w:p>
    <w:p w14:paraId="1728BE6F"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zwiększenia poziomu integracji i współpracy społeczności lokalnej oraz członków LGD, a także zwiększenie ich aktywności,</w:t>
      </w:r>
    </w:p>
    <w:p w14:paraId="111E5F66"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poprawy jakości i dostępności infrastruktury społecznej,</w:t>
      </w:r>
    </w:p>
    <w:p w14:paraId="553E92F0"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rozwój przedsiębiorczości na obszarze LGD,</w:t>
      </w:r>
    </w:p>
    <w:p w14:paraId="5C97D495"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wzrostu potencjału i współpracy istniejących organizacji pozarządowych,</w:t>
      </w:r>
    </w:p>
    <w:p w14:paraId="47C33856"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efektywna promocja obszaru LGD.</w:t>
      </w:r>
    </w:p>
    <w:p w14:paraId="746B2C0F" w14:textId="1A59C825" w:rsidR="00B12602" w:rsidRPr="00796695" w:rsidRDefault="006A3E8A" w:rsidP="00796695">
      <w:pPr>
        <w:pStyle w:val="Akapitzlist"/>
        <w:numPr>
          <w:ilvl w:val="0"/>
          <w:numId w:val="21"/>
        </w:numPr>
        <w:spacing w:line="276" w:lineRule="auto"/>
        <w:jc w:val="both"/>
        <w:rPr>
          <w:rFonts w:cstheme="minorHAnsi"/>
        </w:rPr>
      </w:pPr>
      <w:r w:rsidRPr="00463B8A">
        <w:rPr>
          <w:rFonts w:cstheme="minorHAnsi"/>
        </w:rPr>
        <w:t xml:space="preserve">W związku z powyższym zakłada się, iż inicjatywy </w:t>
      </w:r>
      <w:proofErr w:type="spellStart"/>
      <w:r w:rsidRPr="00463B8A">
        <w:rPr>
          <w:rFonts w:cstheme="minorHAnsi"/>
        </w:rPr>
        <w:t>społeczno</w:t>
      </w:r>
      <w:proofErr w:type="spellEnd"/>
      <w:r w:rsidRPr="00463B8A">
        <w:rPr>
          <w:rFonts w:cstheme="minorHAnsi"/>
        </w:rPr>
        <w:t xml:space="preserve"> - gospodarcze planowane na kolejne lata, po uwzględnieniu drobnych korekt, będą kontynuacją dotychczas prowadzonych działań rozwojowych.</w:t>
      </w:r>
    </w:p>
    <w:p w14:paraId="23C596AE" w14:textId="77777777" w:rsidR="006A3E8A" w:rsidRPr="00463B8A" w:rsidRDefault="006A3E8A" w:rsidP="00463B8A">
      <w:pPr>
        <w:pStyle w:val="Akapitzlist"/>
        <w:spacing w:line="276" w:lineRule="auto"/>
        <w:ind w:left="0"/>
        <w:jc w:val="both"/>
        <w:rPr>
          <w:rFonts w:eastAsiaTheme="majorEastAsia" w:cstheme="minorHAnsi"/>
          <w:color w:val="073662" w:themeColor="accent1" w:themeShade="7F"/>
        </w:rPr>
      </w:pPr>
      <w:r w:rsidRPr="00463B8A">
        <w:rPr>
          <w:rFonts w:eastAsiaTheme="majorEastAsia" w:cstheme="minorHAnsi"/>
          <w:color w:val="073662" w:themeColor="accent1" w:themeShade="7F"/>
        </w:rPr>
        <w:t>I.3 Reprezentatywność LGD</w:t>
      </w:r>
    </w:p>
    <w:p w14:paraId="1E478EA6" w14:textId="77777777" w:rsidR="006A3E8A" w:rsidRPr="00463B8A" w:rsidRDefault="006A3E8A" w:rsidP="00463B8A">
      <w:pPr>
        <w:pStyle w:val="TableContents"/>
        <w:spacing w:line="276" w:lineRule="auto"/>
        <w:jc w:val="both"/>
        <w:rPr>
          <w:rFonts w:asciiTheme="minorHAnsi" w:hAnsiTheme="minorHAnsi" w:cstheme="minorHAnsi"/>
        </w:rPr>
      </w:pPr>
      <w:r w:rsidRPr="00463B8A">
        <w:rPr>
          <w:rFonts w:asciiTheme="minorHAnsi" w:hAnsiTheme="minorHAnsi" w:cstheme="minorHAnsi"/>
        </w:rPr>
        <w:t>Stowarzyszenie Hrubieszowskie „Lepsze Jutro” Lokalna Grupa Działania zgodnie z zasadą trójsektorowości jest partnerstwem skupiającym następujące sektory:</w:t>
      </w:r>
    </w:p>
    <w:p w14:paraId="3A3836AB"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sektor gospodarczy (lokalni przedsiębiorcy i rolnicy),</w:t>
      </w:r>
    </w:p>
    <w:p w14:paraId="19961916"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sektor społeczny (organizacje pozarządowe i mieszkańcy obszaru LGD),</w:t>
      </w:r>
    </w:p>
    <w:p w14:paraId="2E4D281A"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sektor publiczny (jednostka samorządu terytorialnego – gminy).</w:t>
      </w:r>
    </w:p>
    <w:p w14:paraId="6B4053E9" w14:textId="767A2996" w:rsidR="001A3E2B" w:rsidRPr="0079346B" w:rsidRDefault="006A3E8A" w:rsidP="00463B8A">
      <w:pPr>
        <w:pStyle w:val="TableContents"/>
        <w:spacing w:line="276" w:lineRule="auto"/>
        <w:jc w:val="both"/>
        <w:rPr>
          <w:rFonts w:asciiTheme="minorHAnsi" w:hAnsiTheme="minorHAnsi" w:cstheme="minorHAnsi"/>
          <w:color w:val="000000" w:themeColor="text1"/>
        </w:rPr>
      </w:pPr>
      <w:r w:rsidRPr="00463B8A">
        <w:rPr>
          <w:rFonts w:asciiTheme="minorHAnsi" w:hAnsiTheme="minorHAnsi" w:cstheme="minorHAnsi"/>
        </w:rPr>
        <w:t xml:space="preserve">Dzięki podejmowanym działaniom i zaangażowaniu poszczególnych jednostek organizacyjnych </w:t>
      </w:r>
      <w:r w:rsidRPr="00463B8A">
        <w:rPr>
          <w:rFonts w:asciiTheme="minorHAnsi" w:hAnsiTheme="minorHAnsi" w:cstheme="minorHAnsi"/>
        </w:rPr>
        <w:br/>
        <w:t xml:space="preserve">w ramach LGD nastąpiło stopniowe poszerzenie liczby członków. Liczba członków LGD </w:t>
      </w:r>
      <w:r w:rsidR="0015729F">
        <w:rPr>
          <w:rFonts w:asciiTheme="minorHAnsi" w:hAnsiTheme="minorHAnsi" w:cstheme="minorHAnsi"/>
        </w:rPr>
        <w:t xml:space="preserve">w czerwcu 2023 roku </w:t>
      </w:r>
      <w:r w:rsidRPr="00463B8A">
        <w:rPr>
          <w:rFonts w:asciiTheme="minorHAnsi" w:hAnsiTheme="minorHAnsi" w:cstheme="minorHAnsi"/>
        </w:rPr>
        <w:t xml:space="preserve">wynosi </w:t>
      </w:r>
      <w:r w:rsidR="003E29F8">
        <w:rPr>
          <w:rFonts w:asciiTheme="minorHAnsi" w:hAnsiTheme="minorHAnsi" w:cstheme="minorHAnsi"/>
        </w:rPr>
        <w:t>8</w:t>
      </w:r>
      <w:r w:rsidR="0015729F">
        <w:rPr>
          <w:rFonts w:asciiTheme="minorHAnsi" w:hAnsiTheme="minorHAnsi" w:cstheme="minorHAnsi"/>
        </w:rPr>
        <w:t>5</w:t>
      </w:r>
      <w:r w:rsidRPr="00463B8A">
        <w:rPr>
          <w:rFonts w:asciiTheme="minorHAnsi" w:hAnsiTheme="minorHAnsi" w:cstheme="minorHAnsi"/>
        </w:rPr>
        <w:t xml:space="preserve"> podmiotów: sektor publiczny reprezentują gminy  (8), sektor gospodarczy to przedsiębiorcy prowadzący działalność gospodarczą (1</w:t>
      </w:r>
      <w:r w:rsidR="0015729F">
        <w:rPr>
          <w:rFonts w:asciiTheme="minorHAnsi" w:hAnsiTheme="minorHAnsi" w:cstheme="minorHAnsi"/>
        </w:rPr>
        <w:t>2</w:t>
      </w:r>
      <w:r w:rsidRPr="00463B8A">
        <w:rPr>
          <w:rFonts w:asciiTheme="minorHAnsi" w:hAnsiTheme="minorHAnsi" w:cstheme="minorHAnsi"/>
        </w:rPr>
        <w:t>), społeczny to osoby fizyczne, organizacje pozarządowe i inne organizacje sektora społecznego (</w:t>
      </w:r>
      <w:r w:rsidR="003E29F8">
        <w:rPr>
          <w:rFonts w:asciiTheme="minorHAnsi" w:hAnsiTheme="minorHAnsi" w:cstheme="minorHAnsi"/>
        </w:rPr>
        <w:t>6</w:t>
      </w:r>
      <w:r w:rsidR="0015729F">
        <w:rPr>
          <w:rFonts w:asciiTheme="minorHAnsi" w:hAnsiTheme="minorHAnsi" w:cstheme="minorHAnsi"/>
        </w:rPr>
        <w:t>5</w:t>
      </w:r>
      <w:r w:rsidRPr="0079346B">
        <w:rPr>
          <w:rFonts w:asciiTheme="minorHAnsi" w:hAnsiTheme="minorHAnsi" w:cstheme="minorHAnsi"/>
          <w:color w:val="000000" w:themeColor="text1"/>
        </w:rPr>
        <w:t xml:space="preserve">). </w:t>
      </w:r>
      <w:r w:rsidR="006F37A4" w:rsidRPr="0079346B">
        <w:rPr>
          <w:rFonts w:asciiTheme="minorHAnsi" w:hAnsiTheme="minorHAnsi" w:cstheme="minorHAnsi"/>
          <w:color w:val="000000" w:themeColor="text1"/>
        </w:rPr>
        <w:t>Wśród członków znajdują się reprezentanci grup szczególnie ważnych z punktu realizacji LSR tj. kobiety a także mieszkańcy miejscowości po byłych PGR</w:t>
      </w:r>
      <w:r w:rsidR="0079346B">
        <w:rPr>
          <w:rFonts w:asciiTheme="minorHAnsi" w:hAnsiTheme="minorHAnsi" w:cstheme="minorHAnsi"/>
          <w:color w:val="000000" w:themeColor="text1"/>
        </w:rPr>
        <w:t>.</w:t>
      </w:r>
      <w:r w:rsidR="006F37A4" w:rsidRPr="0079346B">
        <w:rPr>
          <w:rFonts w:asciiTheme="minorHAnsi" w:hAnsiTheme="minorHAnsi" w:cstheme="minorHAnsi"/>
          <w:color w:val="000000" w:themeColor="text1"/>
        </w:rPr>
        <w:t xml:space="preserve"> </w:t>
      </w:r>
      <w:r w:rsidR="001A3E2B" w:rsidRPr="0079346B">
        <w:rPr>
          <w:rFonts w:asciiTheme="minorHAnsi" w:hAnsiTheme="minorHAnsi" w:cstheme="minorHAnsi"/>
          <w:color w:val="000000" w:themeColor="text1"/>
        </w:rPr>
        <w:t>Członkowie sektora społecznego uczestniczą w działaniach aktywizacji podejmowanych przez LGD, są odbiorcami projektów oraz samodzielnie podejmują działania integracyjne w swoich społecznościach lokalnych. Sektor gospodarczy wchodzący w skład LGD to przede wszystkim przedstawiciele branż usług dla mieszkańców (budownictwo, naprawy sprzętu, mechanika), branża gastronomiczna i hotelowa oraz usługi wspomagające turystykę np. usługi kosmetyczne.</w:t>
      </w:r>
      <w:r w:rsidR="00B12602" w:rsidRPr="0079346B">
        <w:rPr>
          <w:rFonts w:asciiTheme="minorHAnsi" w:hAnsiTheme="minorHAnsi" w:cstheme="minorHAnsi"/>
          <w:color w:val="000000" w:themeColor="text1"/>
        </w:rPr>
        <w:t xml:space="preserve"> </w:t>
      </w:r>
      <w:r w:rsidR="001A3E2B" w:rsidRPr="0079346B">
        <w:rPr>
          <w:rFonts w:asciiTheme="minorHAnsi" w:hAnsiTheme="minorHAnsi" w:cstheme="minorHAnsi"/>
          <w:color w:val="000000" w:themeColor="text1"/>
        </w:rPr>
        <w:t>Ważnym aspektem partnerstwa jest realne wspieranie się, co prowadzi do komplementarności podejmowanych aktywności i świadczy o realnej współpracy partnerów.</w:t>
      </w:r>
      <w:r w:rsidR="006F37A4" w:rsidRPr="0079346B">
        <w:rPr>
          <w:rFonts w:asciiTheme="minorHAnsi" w:hAnsiTheme="minorHAnsi" w:cstheme="minorHAnsi"/>
          <w:color w:val="000000" w:themeColor="text1"/>
        </w:rPr>
        <w:t xml:space="preserve"> </w:t>
      </w:r>
      <w:r w:rsidR="00E24A84">
        <w:rPr>
          <w:rFonts w:asciiTheme="minorHAnsi" w:hAnsiTheme="minorHAnsi" w:cstheme="minorHAnsi"/>
          <w:color w:val="000000" w:themeColor="text1"/>
        </w:rPr>
        <w:t>LGD nie posiada w swoim składzie nie posiada członka będącego województwem.</w:t>
      </w:r>
    </w:p>
    <w:p w14:paraId="01B2F8A1" w14:textId="45BC2760" w:rsidR="00B12602" w:rsidRPr="00B12602" w:rsidRDefault="006A3E8A" w:rsidP="00463B8A">
      <w:pPr>
        <w:pStyle w:val="TableContents"/>
        <w:spacing w:line="276" w:lineRule="auto"/>
        <w:jc w:val="both"/>
        <w:rPr>
          <w:rFonts w:asciiTheme="minorHAnsi" w:hAnsiTheme="minorHAnsi" w:cstheme="minorHAnsi"/>
        </w:rPr>
      </w:pPr>
      <w:r w:rsidRPr="0079346B">
        <w:rPr>
          <w:rFonts w:asciiTheme="minorHAnsi" w:hAnsiTheme="minorHAnsi" w:cstheme="minorHAnsi"/>
        </w:rPr>
        <w:t>Partnerstwo trójsektorowe</w:t>
      </w:r>
      <w:r w:rsidRPr="00463B8A">
        <w:rPr>
          <w:rFonts w:asciiTheme="minorHAnsi" w:hAnsiTheme="minorHAnsi" w:cstheme="minorHAnsi"/>
        </w:rPr>
        <w:t xml:space="preserve"> daje szansę na poznanie wzajemnych perspektyw poszczególnych partnerów, co skutkuje wypracowaniem lepszych rozwiązań dla obszaru LSR. Liczba reprezentantów poszczególnych sektorów zapewnia obiektywne działanie w wielu płaszczyznach i angażowania większej liczby mieszkańców różnych sektorów ważnych dla LGD. Każda z gmin członkowskich wchodzących w skład LGD posiada swoich przedstawicieli we wszystkich wskazanych wyżej sektorach. Członkami LGD są również osoby w niekorzystnej sytuacji - z punktu widzenie LSR. Stowarzyszenie wykazuje otwartość na nowych członków co potwierdza jego </w:t>
      </w:r>
      <w:proofErr w:type="spellStart"/>
      <w:r w:rsidRPr="00463B8A">
        <w:rPr>
          <w:rFonts w:asciiTheme="minorHAnsi" w:hAnsiTheme="minorHAnsi" w:cstheme="minorHAnsi"/>
        </w:rPr>
        <w:t>inkluzywny</w:t>
      </w:r>
      <w:proofErr w:type="spellEnd"/>
      <w:r w:rsidRPr="00463B8A">
        <w:rPr>
          <w:rFonts w:asciiTheme="minorHAnsi" w:hAnsiTheme="minorHAnsi" w:cstheme="minorHAnsi"/>
        </w:rPr>
        <w:t xml:space="preserve"> charakter. W Statucie Stowarzyszenia wykazane jest, iż występuje kadencyjność Zarządu,  Komisji Rewizyjnej oraz Rady, która wynosi </w:t>
      </w:r>
      <w:r w:rsidR="0079346B">
        <w:rPr>
          <w:rFonts w:asciiTheme="minorHAnsi" w:hAnsiTheme="minorHAnsi" w:cstheme="minorHAnsi"/>
        </w:rPr>
        <w:br/>
      </w:r>
      <w:r w:rsidRPr="00463B8A">
        <w:rPr>
          <w:rFonts w:asciiTheme="minorHAnsi" w:hAnsiTheme="minorHAnsi" w:cstheme="minorHAnsi"/>
        </w:rPr>
        <w:t>4 lata i kończy się z chwilą wyboru nowych władz Stowarzyszenia. LGD dotychczas korzystało z różnorodnych form komunikacji między członkami LGD tj. korespondencja e-mail, rozmowy telefoniczne, warsztaty refleksyjne, konsultacje on-line. Współpraca oraz kolegialny sposób podejmowania decyzji przełożyły się na jakość i sprawność realizacji podejmowanych inicjatyw. Pogłębione partnerstwo w LGD stale się umacnia dzięki temu, iż​​ członkowie grupy działają na rzecz wspólnego celu, dzielą się swoimi zasobami, wiedzą i doświadczeniem, aby zwiększyć skuteczność i zasięg działań na rzecz rozwoju lokalnego.</w:t>
      </w:r>
    </w:p>
    <w:p w14:paraId="25C12F29" w14:textId="5E3F634B" w:rsidR="006A3E8A" w:rsidRPr="00796695" w:rsidRDefault="006A3E8A" w:rsidP="00796695">
      <w:pPr>
        <w:pStyle w:val="TableContents"/>
        <w:spacing w:line="276" w:lineRule="auto"/>
        <w:jc w:val="both"/>
        <w:rPr>
          <w:rFonts w:asciiTheme="minorHAnsi" w:hAnsiTheme="minorHAnsi" w:cstheme="minorHAnsi"/>
        </w:rPr>
      </w:pPr>
      <w:r w:rsidRPr="00463B8A">
        <w:rPr>
          <w:rFonts w:asciiTheme="minorHAnsi" w:hAnsiTheme="minorHAnsi" w:cstheme="minorHAnsi"/>
        </w:rPr>
        <w:t xml:space="preserve">W przyszłości zakłada się rozszerzenie wyżej wymienionych działań komunikacyjnych celem pogłębienia współpracy między członkami oraz organami LGD. Dodatkowo planuje się utworzenie grup tematycznych wśród członków LGD, których zadaniem będzie bezpośrednia współpraca z Zarządem i Radą Stowarzyszenia celem zachowania zasady </w:t>
      </w:r>
      <w:r w:rsidRPr="00463B8A">
        <w:rPr>
          <w:rFonts w:asciiTheme="minorHAnsi" w:hAnsiTheme="minorHAnsi" w:cstheme="minorHAnsi"/>
        </w:rPr>
        <w:lastRenderedPageBreak/>
        <w:t xml:space="preserve">kolegialnego sposobu podejmowania decyzji. Podczas spotkań uczestnicy będą zachęcani do zgłaszania własnych inicjatyw. Członkowie stowarzyszenia również za pomocą umieszczonego na stronie internetowej formularza kontaktowego będą mogli wnosić indywidualne propozycje inicjatyw, które będą podlegały ocenie i sprawdzeniu możliwości ich wykonania a członkowie LGD o wyniku weryfikacji zostaną poinformowani.  W procesie komunikacji kluczową rolę odgrywać będą pracownicy biura LGD.  Przed podjęciem ważnych i wiążących decyzji z punktu funkcjonowania LGD i wdrażania LSR członkowie LGD będą mieli możliwość omówienia tych kwestii, wymiany pomysłów i poglądów oraz uzgodnienia wspólnego stanowiska. W ten sposób każdy członek LGD miałby szansę na wyrażenie swojej opinii i uwzględnienie potrzeb grup które reprezentuje. W tym celu LGD planuje organizować regularne spotkania. Ważne jest podkreślenie, iż procedury podejmowania decyzji zostaną jasno określone </w:t>
      </w:r>
      <w:r w:rsidR="0079346B">
        <w:rPr>
          <w:rFonts w:asciiTheme="minorHAnsi" w:hAnsiTheme="minorHAnsi" w:cstheme="minorHAnsi"/>
        </w:rPr>
        <w:br/>
      </w:r>
      <w:r w:rsidRPr="00463B8A">
        <w:rPr>
          <w:rFonts w:asciiTheme="minorHAnsi" w:hAnsiTheme="minorHAnsi" w:cstheme="minorHAnsi"/>
        </w:rPr>
        <w:t>i dostępne dla wszystkich członków LGD oraz będą stosowane konsekwentnie. W przypadku pojawienia się wątpliwości co do zrealizowania założonych zadań podjęte zostaną kroki naprawcze. Natomiast jakość zadań będzie analizowana na bieżąco (po każdym działaniu) w celu wyciągnięcia wniosków i poprawienia jakości kolejnych realizowanych zadań.</w:t>
      </w:r>
    </w:p>
    <w:p w14:paraId="441AB758" w14:textId="77777777" w:rsidR="006A3E8A" w:rsidRPr="00463B8A" w:rsidRDefault="006A3E8A" w:rsidP="00463B8A">
      <w:pPr>
        <w:pStyle w:val="Akapitzlist"/>
        <w:spacing w:line="276" w:lineRule="auto"/>
        <w:ind w:left="0"/>
        <w:jc w:val="both"/>
        <w:rPr>
          <w:rFonts w:eastAsiaTheme="majorEastAsia" w:cstheme="minorHAnsi"/>
          <w:color w:val="073662" w:themeColor="accent1" w:themeShade="7F"/>
        </w:rPr>
      </w:pPr>
      <w:r w:rsidRPr="00463B8A">
        <w:rPr>
          <w:rFonts w:eastAsiaTheme="majorEastAsia" w:cstheme="minorHAnsi"/>
          <w:color w:val="073662" w:themeColor="accent1" w:themeShade="7F"/>
        </w:rPr>
        <w:t>I.4 Poziom decyzyjny – Rada LGD</w:t>
      </w:r>
    </w:p>
    <w:p w14:paraId="0B903070" w14:textId="461C0D8C" w:rsidR="006A3E8A" w:rsidRPr="0079346B"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hAnsiTheme="minorHAnsi" w:cstheme="minorHAnsi"/>
        </w:rPr>
        <w:t xml:space="preserve">Stowarzyszenie Hrubieszowskie „Lepsze Jutro” Lokalna Grupa Działania posiada w swoich strukturach Radę, czyli organ decyzyjny. Rada wybierana jest przez Walne Zebranie Członków spośród partnerów tworzących LGD. Liczy ona minimum 7 członków, w tym Przewodniczącego oraz dwóch Wiceprzewodniczących. W skład Rady wchodzą przedstawiciele wszystkich gmin, których obszar objęty jest LSR. Skład organu decyzyjnego jest adekwatny do stwierdzonych grup interesariuszy LSR. Członkami Rady są przedstawiciele publicznych i prywatnych lokalnych interesów społeczno- gospodarczych, a żadna pojedyncza grupa interesu nie kontroluje procesu podejmowania decyzji. Nadrzędną zasadą działania rady jest zachowanie parytetu równowagi sektorów, co oznacza, że na poziomie podejmowania decyzji ani władze publiczne – określone zgodnie z przepisami krajowymi – ani żadna z grup interesu nie posiada więcej niż 49% praw </w:t>
      </w:r>
      <w:r w:rsidRPr="0079346B">
        <w:rPr>
          <w:rFonts w:asciiTheme="minorHAnsi" w:hAnsiTheme="minorHAnsi" w:cstheme="minorHAnsi"/>
        </w:rPr>
        <w:t>głosu</w:t>
      </w:r>
      <w:r w:rsidR="009E1DE9" w:rsidRPr="0079346B">
        <w:rPr>
          <w:rFonts w:asciiTheme="minorHAnsi" w:hAnsiTheme="minorHAnsi" w:cstheme="minorHAnsi"/>
        </w:rPr>
        <w:t xml:space="preserve">. </w:t>
      </w:r>
      <w:r w:rsidR="001A3E2B" w:rsidRPr="0079346B">
        <w:rPr>
          <w:rFonts w:asciiTheme="minorHAnsi" w:hAnsiTheme="minorHAnsi" w:cstheme="minorHAnsi"/>
        </w:rPr>
        <w:t xml:space="preserve">Członkowie Rady działają w oparciu o zasadę poufności i bezstronności, co chroni przed wystąpieniem konfliktu interesu. Dodatkowo przy każdym naborze badane jest powiązanie kapitałowo osobowe członków Rady z wnioskodawcami. </w:t>
      </w:r>
      <w:r w:rsidRPr="0079346B">
        <w:rPr>
          <w:rFonts w:asciiTheme="minorHAnsi" w:hAnsiTheme="minorHAnsi" w:cstheme="minorHAnsi"/>
        </w:rPr>
        <w:t xml:space="preserve">Szczegółowe </w:t>
      </w:r>
      <w:r w:rsidRPr="0079346B">
        <w:rPr>
          <w:rFonts w:asciiTheme="minorHAnsi" w:eastAsia="Times New Roman" w:hAnsiTheme="minorHAnsi" w:cstheme="minorHAnsi"/>
          <w:lang w:eastAsia="pl-PL"/>
        </w:rPr>
        <w:t>uregulowania dotyczące organu decyzyjnego określa Statut Stowarzyszenia. W składzie Rady znajduj</w:t>
      </w:r>
      <w:r w:rsidR="00557C90" w:rsidRPr="0079346B">
        <w:rPr>
          <w:rFonts w:asciiTheme="minorHAnsi" w:eastAsia="Times New Roman" w:hAnsiTheme="minorHAnsi" w:cstheme="minorHAnsi"/>
          <w:lang w:eastAsia="pl-PL"/>
        </w:rPr>
        <w:t>ą</w:t>
      </w:r>
      <w:r w:rsidRPr="0079346B">
        <w:rPr>
          <w:rFonts w:asciiTheme="minorHAnsi" w:eastAsia="Times New Roman" w:hAnsiTheme="minorHAnsi" w:cstheme="minorHAnsi"/>
          <w:lang w:eastAsia="pl-PL"/>
        </w:rPr>
        <w:t xml:space="preserve"> się </w:t>
      </w:r>
      <w:r w:rsidR="00557C90" w:rsidRPr="0079346B">
        <w:rPr>
          <w:rFonts w:asciiTheme="minorHAnsi" w:eastAsia="Times New Roman" w:hAnsiTheme="minorHAnsi" w:cstheme="minorHAnsi"/>
          <w:lang w:eastAsia="pl-PL"/>
        </w:rPr>
        <w:t xml:space="preserve">kobiety, </w:t>
      </w:r>
      <w:r w:rsidRPr="0079346B">
        <w:rPr>
          <w:rFonts w:asciiTheme="minorHAnsi" w:eastAsia="Times New Roman" w:hAnsiTheme="minorHAnsi" w:cstheme="minorHAnsi"/>
          <w:lang w:eastAsia="pl-PL"/>
        </w:rPr>
        <w:t>członek OSP</w:t>
      </w:r>
      <w:r w:rsidR="00557C90" w:rsidRPr="0079346B">
        <w:rPr>
          <w:rFonts w:asciiTheme="minorHAnsi" w:eastAsia="Times New Roman" w:hAnsiTheme="minorHAnsi" w:cstheme="minorHAnsi"/>
          <w:lang w:eastAsia="pl-PL"/>
        </w:rPr>
        <w:t xml:space="preserve">, </w:t>
      </w:r>
      <w:r w:rsidRPr="0079346B">
        <w:rPr>
          <w:rFonts w:asciiTheme="minorHAnsi" w:eastAsia="Times New Roman" w:hAnsiTheme="minorHAnsi" w:cstheme="minorHAnsi"/>
          <w:lang w:eastAsia="pl-PL"/>
        </w:rPr>
        <w:t>osoba powyżej 60 roku życia</w:t>
      </w:r>
      <w:r w:rsidR="00557C90" w:rsidRPr="0079346B">
        <w:rPr>
          <w:rFonts w:asciiTheme="minorHAnsi" w:eastAsia="Times New Roman" w:hAnsiTheme="minorHAnsi" w:cstheme="minorHAnsi"/>
          <w:lang w:eastAsia="pl-PL"/>
        </w:rPr>
        <w:t xml:space="preserve"> a także mieszkaniec mie</w:t>
      </w:r>
      <w:r w:rsidR="00DB1F97" w:rsidRPr="0079346B">
        <w:rPr>
          <w:rFonts w:asciiTheme="minorHAnsi" w:eastAsia="Times New Roman" w:hAnsiTheme="minorHAnsi" w:cstheme="minorHAnsi"/>
          <w:lang w:eastAsia="pl-PL"/>
        </w:rPr>
        <w:t>jscowości po PGR</w:t>
      </w:r>
      <w:r w:rsidRPr="0079346B">
        <w:rPr>
          <w:rFonts w:asciiTheme="minorHAnsi" w:eastAsia="Times New Roman" w:hAnsiTheme="minorHAnsi" w:cstheme="minorHAnsi"/>
          <w:lang w:eastAsia="pl-PL"/>
        </w:rPr>
        <w:t>.</w:t>
      </w:r>
    </w:p>
    <w:p w14:paraId="7A99C13C" w14:textId="7F2ECB4E" w:rsidR="00091E2F" w:rsidRDefault="006A3E8A" w:rsidP="009618F8">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Do wyłącznej kompetencji należy wybór projektów i operacji w ramach ogłaszanych przez LGD konkursów, związanych z wdrażaniem LSR, ustalenie kwoty wsparcia dla projektów i operacji, rozpatrzenia </w:t>
      </w:r>
      <w:proofErr w:type="spellStart"/>
      <w:r w:rsidRPr="00463B8A">
        <w:rPr>
          <w:rFonts w:asciiTheme="minorHAnsi" w:eastAsia="Times New Roman" w:hAnsiTheme="minorHAnsi" w:cstheme="minorHAnsi"/>
          <w:lang w:eastAsia="pl-PL"/>
        </w:rPr>
        <w:t>odwołań</w:t>
      </w:r>
      <w:proofErr w:type="spellEnd"/>
      <w:r w:rsidRPr="00463B8A">
        <w:rPr>
          <w:rFonts w:asciiTheme="minorHAnsi" w:eastAsia="Times New Roman" w:hAnsiTheme="minorHAnsi" w:cstheme="minorHAnsi"/>
          <w:lang w:eastAsia="pl-PL"/>
        </w:rPr>
        <w:t>, ustalenie procedur określających sposób wyboru operacji oraz opracowanie regulaminu pracy Rady, określającego jej wewnętrzną organizację i zasady działania, w tym: skład osobowy, tryb pracy, sposób głosowania, formy prowadzenia dokumentacji z posiedzeń Rady, formy zgłaszania wolnych głosów, wniosków i zapytań. Ponadto planuje się spotkania konsultacyjne Rady LGD pomiędzy naborami wniosków. Celem takiego spotkania będzie dokonanie analizy dotychczasowej pracy Rady LGD oraz dyskusja na temat przyszłych działań. W czasie takiego spotkania członkowie Rady LGD będą omawiać swoje doświadczenia i wyniki pracy w poprzednim naborze. Przeanalizują swoje osiągnięcia, a także porozmawiają o ewentualnych problemach, które napotkali. Cykliczne spotkania konsultacyjne Rady LGD wpłyną również pozytywnie na poprawienie komunikacji i partnerstwa jej członków.</w:t>
      </w:r>
    </w:p>
    <w:p w14:paraId="76F8D3C8" w14:textId="77777777" w:rsidR="009618F8" w:rsidRPr="009618F8" w:rsidRDefault="009618F8" w:rsidP="009618F8">
      <w:pPr>
        <w:pStyle w:val="TableContents"/>
        <w:spacing w:line="276" w:lineRule="auto"/>
        <w:jc w:val="both"/>
        <w:rPr>
          <w:rFonts w:asciiTheme="minorHAnsi" w:eastAsia="Times New Roman" w:hAnsiTheme="minorHAnsi" w:cstheme="minorHAnsi"/>
          <w:lang w:eastAsia="pl-PL"/>
        </w:rPr>
      </w:pPr>
    </w:p>
    <w:p w14:paraId="2A9512ED" w14:textId="7B6C08C7" w:rsidR="006A3E8A" w:rsidRPr="00463B8A" w:rsidRDefault="006A3E8A" w:rsidP="00463B8A">
      <w:pPr>
        <w:pStyle w:val="Akapitzlist"/>
        <w:spacing w:line="276" w:lineRule="auto"/>
        <w:ind w:left="0"/>
        <w:jc w:val="both"/>
        <w:rPr>
          <w:rFonts w:eastAsiaTheme="majorEastAsia" w:cstheme="minorHAnsi"/>
          <w:color w:val="073662" w:themeColor="accent1" w:themeShade="7F"/>
        </w:rPr>
      </w:pPr>
      <w:r w:rsidRPr="00463B8A">
        <w:rPr>
          <w:rFonts w:eastAsiaTheme="majorEastAsia" w:cstheme="minorHAnsi"/>
          <w:color w:val="073662" w:themeColor="accent1" w:themeShade="7F"/>
        </w:rPr>
        <w:t>I.5 Zasady funkcjonowania LGD</w:t>
      </w:r>
    </w:p>
    <w:p w14:paraId="5FDC7051" w14:textId="3532E4A6" w:rsidR="006531B8" w:rsidRPr="0079346B" w:rsidRDefault="009D14D4" w:rsidP="00DB1F97">
      <w:pPr>
        <w:pStyle w:val="TableContents"/>
        <w:spacing w:line="276" w:lineRule="auto"/>
        <w:jc w:val="both"/>
        <w:rPr>
          <w:rFonts w:asciiTheme="minorHAnsi" w:eastAsia="Times New Roman" w:hAnsiTheme="minorHAnsi" w:cstheme="minorHAnsi"/>
          <w:lang w:eastAsia="pl-PL"/>
        </w:rPr>
      </w:pPr>
      <w:r w:rsidRPr="0079346B">
        <w:rPr>
          <w:rFonts w:asciiTheme="minorHAnsi" w:eastAsia="Times New Roman" w:hAnsiTheme="minorHAnsi" w:cstheme="minorHAnsi"/>
          <w:lang w:eastAsia="pl-PL"/>
        </w:rPr>
        <w:t>Strukturę organów LGD tworzą: Walne Zebranie Członków, Zarząd Stowarzyszenia, Rada</w:t>
      </w:r>
      <w:r w:rsidR="00C56A62" w:rsidRPr="0079346B">
        <w:rPr>
          <w:rFonts w:asciiTheme="minorHAnsi" w:eastAsia="Times New Roman" w:hAnsiTheme="minorHAnsi" w:cstheme="minorHAnsi"/>
          <w:lang w:eastAsia="pl-PL"/>
        </w:rPr>
        <w:t xml:space="preserve"> LGD</w:t>
      </w:r>
      <w:r w:rsidRPr="0079346B">
        <w:rPr>
          <w:rFonts w:asciiTheme="minorHAnsi" w:eastAsia="Times New Roman" w:hAnsiTheme="minorHAnsi" w:cstheme="minorHAnsi"/>
          <w:lang w:eastAsia="pl-PL"/>
        </w:rPr>
        <w:t>, Komisja Rewizyjna, natomiast za funkcję organizacyjno-administracyjną odpowiada biuro. Dokumenty regulujące zasady działania Stowarzyszenia uwzględniają podział kompetencji organów w zakresie podejmowanych decyzji.</w:t>
      </w:r>
      <w:r w:rsidR="006531B8" w:rsidRPr="0079346B">
        <w:rPr>
          <w:rFonts w:asciiTheme="minorHAnsi" w:eastAsia="Times New Roman" w:hAnsiTheme="minorHAnsi" w:cstheme="minorHAnsi"/>
          <w:lang w:eastAsia="pl-PL"/>
        </w:rPr>
        <w:t xml:space="preserve"> Walne zebranie członków zwoływane jest przez Zarząd, uczestniczyć w nim mogą wszyscy członkowie LGD a także zaproszeni goście. Do kompetencji Walnego Zebrania należą m.in.: </w:t>
      </w:r>
      <w:r w:rsidR="00790A1A" w:rsidRPr="0079346B">
        <w:rPr>
          <w:rFonts w:asciiTheme="minorHAnsi" w:eastAsia="Times New Roman" w:hAnsiTheme="minorHAnsi" w:cstheme="minorHAnsi"/>
          <w:lang w:eastAsia="pl-PL"/>
        </w:rPr>
        <w:t xml:space="preserve">wybór i odwołanie członków Zarządu, Komisji Rewizyjnej i Rady, </w:t>
      </w:r>
      <w:r w:rsidR="00C46F61" w:rsidRPr="0079346B">
        <w:rPr>
          <w:rFonts w:asciiTheme="minorHAnsi" w:eastAsia="Times New Roman" w:hAnsiTheme="minorHAnsi" w:cstheme="minorHAnsi"/>
          <w:lang w:eastAsia="pl-PL"/>
        </w:rPr>
        <w:t>zatwierdzenie</w:t>
      </w:r>
      <w:r w:rsidR="00790A1A" w:rsidRPr="0079346B">
        <w:rPr>
          <w:rFonts w:asciiTheme="minorHAnsi" w:eastAsia="Times New Roman" w:hAnsiTheme="minorHAnsi" w:cstheme="minorHAnsi"/>
          <w:lang w:eastAsia="pl-PL"/>
        </w:rPr>
        <w:t xml:space="preserve"> regulaminu pracy Rady</w:t>
      </w:r>
      <w:r w:rsidR="00C46F61" w:rsidRPr="0079346B">
        <w:rPr>
          <w:rFonts w:asciiTheme="minorHAnsi" w:eastAsia="Times New Roman" w:hAnsiTheme="minorHAnsi" w:cstheme="minorHAnsi"/>
          <w:lang w:eastAsia="pl-PL"/>
        </w:rPr>
        <w:t xml:space="preserve"> i Zarządu</w:t>
      </w:r>
      <w:r w:rsidR="00790A1A" w:rsidRPr="0079346B">
        <w:rPr>
          <w:rFonts w:asciiTheme="minorHAnsi" w:eastAsia="Times New Roman" w:hAnsiTheme="minorHAnsi" w:cstheme="minorHAnsi"/>
          <w:lang w:eastAsia="pl-PL"/>
        </w:rPr>
        <w:t>, uchwalanie kierunków i programu działania Stowarzyszenia</w:t>
      </w:r>
      <w:r w:rsidR="009F6E98" w:rsidRPr="0079346B">
        <w:rPr>
          <w:rFonts w:asciiTheme="minorHAnsi" w:eastAsia="Times New Roman" w:hAnsiTheme="minorHAnsi" w:cstheme="minorHAnsi"/>
          <w:lang w:eastAsia="pl-PL"/>
        </w:rPr>
        <w:t xml:space="preserve">, </w:t>
      </w:r>
      <w:r w:rsidR="009F6E98" w:rsidRPr="0079346B">
        <w:rPr>
          <w:rFonts w:asciiTheme="minorHAnsi" w:eastAsia="Times New Roman" w:hAnsiTheme="minorHAnsi" w:cstheme="minorHAnsi"/>
          <w:lang w:eastAsia="pl-PL"/>
        </w:rPr>
        <w:lastRenderedPageBreak/>
        <w:t xml:space="preserve">rozpatrywanie i zatwierdzanie sprawozdań Zarządu i Komisji Rewizyjnej, w tym sprawozdań Zarządu dotyczących składanych przez członków LGD wniosków i postulatów w sprawie funkcjonowania LGD i powoływanie tematycznych zespołów doradczych i ustanawianie regulaminu pracy tych zespołów.  </w:t>
      </w:r>
      <w:r w:rsidR="00877E28" w:rsidRPr="0079346B">
        <w:rPr>
          <w:rFonts w:asciiTheme="minorHAnsi" w:eastAsia="Times New Roman" w:hAnsiTheme="minorHAnsi" w:cstheme="minorHAnsi"/>
          <w:lang w:eastAsia="pl-PL"/>
        </w:rPr>
        <w:t xml:space="preserve"> </w:t>
      </w:r>
      <w:r w:rsidR="00467322" w:rsidRPr="0079346B">
        <w:rPr>
          <w:rFonts w:asciiTheme="minorHAnsi" w:eastAsia="Times New Roman" w:hAnsiTheme="minorHAnsi" w:cstheme="minorHAnsi"/>
          <w:lang w:eastAsia="pl-PL"/>
        </w:rPr>
        <w:t xml:space="preserve">Zarząd składa się z minimum 10 członków wybieranych i odwoływanych przez Walne Zebranie, w tym Prezesa, Wiceprezesa, Skarbnika i Sekretarza. </w:t>
      </w:r>
      <w:r w:rsidR="00877E28" w:rsidRPr="0079346B">
        <w:rPr>
          <w:rFonts w:asciiTheme="minorHAnsi" w:eastAsia="Times New Roman" w:hAnsiTheme="minorHAnsi" w:cstheme="minorHAnsi"/>
          <w:lang w:eastAsia="pl-PL"/>
        </w:rPr>
        <w:t>Zarząd kieruje całokształtem działalności Stowarzyszenia zgodnie z uchwałami Walnego Zebrania</w:t>
      </w:r>
      <w:r w:rsidR="00B774B7" w:rsidRPr="0079346B">
        <w:rPr>
          <w:rFonts w:asciiTheme="minorHAnsi" w:eastAsia="Times New Roman" w:hAnsiTheme="minorHAnsi" w:cstheme="minorHAnsi"/>
          <w:lang w:eastAsia="pl-PL"/>
        </w:rPr>
        <w:t>.</w:t>
      </w:r>
      <w:r w:rsidR="00877E28" w:rsidRPr="0079346B">
        <w:rPr>
          <w:rFonts w:asciiTheme="minorHAnsi" w:eastAsia="Times New Roman" w:hAnsiTheme="minorHAnsi" w:cstheme="minorHAnsi"/>
          <w:lang w:eastAsia="pl-PL"/>
        </w:rPr>
        <w:t xml:space="preserve"> </w:t>
      </w:r>
      <w:r w:rsidR="00B774B7" w:rsidRPr="0079346B">
        <w:rPr>
          <w:rFonts w:asciiTheme="minorHAnsi" w:eastAsia="Times New Roman" w:hAnsiTheme="minorHAnsi" w:cstheme="minorHAnsi"/>
          <w:lang w:eastAsia="pl-PL"/>
        </w:rPr>
        <w:t>D</w:t>
      </w:r>
      <w:r w:rsidR="00877E28" w:rsidRPr="0079346B">
        <w:rPr>
          <w:rFonts w:asciiTheme="minorHAnsi" w:eastAsia="Times New Roman" w:hAnsiTheme="minorHAnsi" w:cstheme="minorHAnsi"/>
          <w:lang w:eastAsia="pl-PL"/>
        </w:rPr>
        <w:t xml:space="preserve">o kompetencji zarządu należy m.in.: </w:t>
      </w:r>
      <w:r w:rsidR="00DB1F97" w:rsidRPr="0079346B">
        <w:rPr>
          <w:rFonts w:asciiTheme="minorHAnsi" w:eastAsia="Times New Roman" w:hAnsiTheme="minorHAnsi" w:cstheme="minorHAnsi"/>
          <w:lang w:eastAsia="pl-PL"/>
        </w:rPr>
        <w:t xml:space="preserve">reprezentowanie Stowarzyszenia na zewnątrz i działanie w jego imieniu, kierowanie bieżącą pracą Stowarzyszenia, </w:t>
      </w:r>
      <w:r w:rsidR="008B5E42" w:rsidRPr="0079346B">
        <w:rPr>
          <w:rFonts w:asciiTheme="minorHAnsi" w:eastAsia="Times New Roman" w:hAnsiTheme="minorHAnsi" w:cstheme="minorHAnsi"/>
          <w:lang w:eastAsia="pl-PL"/>
        </w:rPr>
        <w:t xml:space="preserve">działaniami </w:t>
      </w:r>
      <w:r w:rsidR="00DB1F97" w:rsidRPr="0079346B">
        <w:rPr>
          <w:rFonts w:asciiTheme="minorHAnsi" w:eastAsia="Times New Roman" w:hAnsiTheme="minorHAnsi" w:cstheme="minorHAnsi"/>
          <w:lang w:eastAsia="pl-PL"/>
        </w:rPr>
        <w:t>związan</w:t>
      </w:r>
      <w:r w:rsidR="008B5E42" w:rsidRPr="0079346B">
        <w:rPr>
          <w:rFonts w:asciiTheme="minorHAnsi" w:eastAsia="Times New Roman" w:hAnsiTheme="minorHAnsi" w:cstheme="minorHAnsi"/>
          <w:lang w:eastAsia="pl-PL"/>
        </w:rPr>
        <w:t>ymi</w:t>
      </w:r>
      <w:r w:rsidR="00DB1F97" w:rsidRPr="0079346B">
        <w:rPr>
          <w:rFonts w:asciiTheme="minorHAnsi" w:eastAsia="Times New Roman" w:hAnsiTheme="minorHAnsi" w:cstheme="minorHAnsi"/>
          <w:lang w:eastAsia="pl-PL"/>
        </w:rPr>
        <w:t xml:space="preserve"> z realizacją LSR w ramach rozwoju lokalnego kierowanego przez społeczność</w:t>
      </w:r>
      <w:r w:rsidR="0067662D" w:rsidRPr="0079346B">
        <w:rPr>
          <w:rFonts w:asciiTheme="minorHAnsi" w:eastAsia="Times New Roman" w:hAnsiTheme="minorHAnsi" w:cstheme="minorHAnsi"/>
          <w:lang w:eastAsia="pl-PL"/>
        </w:rPr>
        <w:t xml:space="preserve">, rozpatrywanie wniosków i postulatów dotyczących wdrażania LSR i informowania o nich. </w:t>
      </w:r>
      <w:r w:rsidR="00467322" w:rsidRPr="0079346B">
        <w:rPr>
          <w:rFonts w:asciiTheme="minorHAnsi" w:eastAsia="Times New Roman" w:hAnsiTheme="minorHAnsi" w:cstheme="minorHAnsi"/>
          <w:lang w:eastAsia="pl-PL"/>
        </w:rPr>
        <w:t>Rada</w:t>
      </w:r>
      <w:r w:rsidR="008B5E42" w:rsidRPr="0079346B">
        <w:rPr>
          <w:rFonts w:asciiTheme="minorHAnsi" w:eastAsia="Times New Roman" w:hAnsiTheme="minorHAnsi" w:cstheme="minorHAnsi"/>
          <w:lang w:eastAsia="pl-PL"/>
        </w:rPr>
        <w:t xml:space="preserve"> LGD</w:t>
      </w:r>
      <w:r w:rsidR="00467322" w:rsidRPr="0079346B">
        <w:rPr>
          <w:rFonts w:asciiTheme="minorHAnsi" w:eastAsia="Times New Roman" w:hAnsiTheme="minorHAnsi" w:cstheme="minorHAnsi"/>
          <w:lang w:eastAsia="pl-PL"/>
        </w:rPr>
        <w:t xml:space="preserve"> liczy minimum 7 członków, w tym Przewodniczącego oraz dwóch Wiceprzewodniczących</w:t>
      </w:r>
      <w:r w:rsidR="0037593C" w:rsidRPr="0079346B">
        <w:rPr>
          <w:rFonts w:asciiTheme="minorHAnsi" w:eastAsia="Times New Roman" w:hAnsiTheme="minorHAnsi" w:cstheme="minorHAnsi"/>
          <w:lang w:eastAsia="pl-PL"/>
        </w:rPr>
        <w:t>.</w:t>
      </w:r>
      <w:r w:rsidR="008B5E42" w:rsidRPr="0079346B">
        <w:rPr>
          <w:rFonts w:asciiTheme="minorHAnsi" w:eastAsia="Times New Roman" w:hAnsiTheme="minorHAnsi" w:cstheme="minorHAnsi"/>
          <w:lang w:eastAsia="pl-PL"/>
        </w:rPr>
        <w:t xml:space="preserve"> Do głównych zadań Rady należy wybór projektów i operacji w ramach ogłaszanych przez LGD konkursów, związanych z wdrażaniem LSR</w:t>
      </w:r>
      <w:r w:rsidR="00F94EB0" w:rsidRPr="0079346B">
        <w:rPr>
          <w:rFonts w:asciiTheme="minorHAnsi" w:eastAsia="Times New Roman" w:hAnsiTheme="minorHAnsi" w:cstheme="minorHAnsi"/>
          <w:lang w:eastAsia="pl-PL"/>
        </w:rPr>
        <w:t xml:space="preserve"> w tym ustalanie kwoty wsparcia i rozpatrywanie </w:t>
      </w:r>
      <w:proofErr w:type="spellStart"/>
      <w:r w:rsidR="00F94EB0" w:rsidRPr="0079346B">
        <w:rPr>
          <w:rFonts w:asciiTheme="minorHAnsi" w:eastAsia="Times New Roman" w:hAnsiTheme="minorHAnsi" w:cstheme="minorHAnsi"/>
          <w:lang w:eastAsia="pl-PL"/>
        </w:rPr>
        <w:t>odwołań</w:t>
      </w:r>
      <w:proofErr w:type="spellEnd"/>
      <w:r w:rsidR="00F94EB0" w:rsidRPr="0079346B">
        <w:rPr>
          <w:rFonts w:asciiTheme="minorHAnsi" w:eastAsia="Times New Roman" w:hAnsiTheme="minorHAnsi" w:cstheme="minorHAnsi"/>
          <w:lang w:eastAsia="pl-PL"/>
        </w:rPr>
        <w:t xml:space="preserve"> od podjętych rozstrzygnięć oraz określanie procedur to regulujących. </w:t>
      </w:r>
      <w:r w:rsidR="008B5E42" w:rsidRPr="0079346B">
        <w:rPr>
          <w:rFonts w:asciiTheme="minorHAnsi" w:eastAsia="Times New Roman" w:hAnsiTheme="minorHAnsi" w:cstheme="minorHAnsi"/>
          <w:lang w:eastAsia="pl-PL"/>
        </w:rPr>
        <w:t>Komisja Rewizyjna składa się z Przewodniczącego, Wiceprzewodniczącego i od 1 do 3 członków wybieranych i odwoływanych przez Walne Zebranie Członków. Głównym zadaniem komisji rewizyjnej jest kontro</w:t>
      </w:r>
      <w:r w:rsidR="00F94EB0" w:rsidRPr="0079346B">
        <w:rPr>
          <w:rFonts w:asciiTheme="minorHAnsi" w:eastAsia="Times New Roman" w:hAnsiTheme="minorHAnsi" w:cstheme="minorHAnsi"/>
          <w:lang w:eastAsia="pl-PL"/>
        </w:rPr>
        <w:t>la</w:t>
      </w:r>
      <w:r w:rsidR="008B5E42" w:rsidRPr="0079346B">
        <w:rPr>
          <w:rFonts w:asciiTheme="minorHAnsi" w:eastAsia="Times New Roman" w:hAnsiTheme="minorHAnsi" w:cstheme="minorHAnsi"/>
          <w:lang w:eastAsia="pl-PL"/>
        </w:rPr>
        <w:t xml:space="preserve"> bieżącej pracy Stowarzyszenia. </w:t>
      </w:r>
    </w:p>
    <w:p w14:paraId="6EC1A037" w14:textId="0886BF68" w:rsidR="00E54C52" w:rsidRPr="0079346B" w:rsidRDefault="00E54C52" w:rsidP="00E54C52">
      <w:pPr>
        <w:pStyle w:val="TableContents"/>
        <w:spacing w:after="0" w:line="276" w:lineRule="auto"/>
        <w:jc w:val="both"/>
      </w:pPr>
      <w:r w:rsidRPr="0079346B">
        <w:t xml:space="preserve">Biuro LGD jest jednostką administracyjną Stowarzyszenia, które kieruje pracami organizacyjnymi </w:t>
      </w:r>
      <w:r w:rsidR="0079346B">
        <w:br/>
      </w:r>
      <w:r w:rsidRPr="0079346B">
        <w:t xml:space="preserve">i przygotowawczymi oraz prowadzi bieżącą obsługę biurowo – administracyjną. W celu efektywnego i sprawnego wykonywania zadań, podjęło działania zapewniające właściwe warunki techniczne i lokalowe, a także jego powszechną dostępność. W procesie wyboru lokalizacji stosowano następujące kryteria: </w:t>
      </w:r>
    </w:p>
    <w:p w14:paraId="62C13BD6" w14:textId="2D55244B" w:rsidR="00E54C52" w:rsidRPr="0079346B" w:rsidRDefault="00E54C52" w:rsidP="00E54C52">
      <w:pPr>
        <w:pStyle w:val="TableContents"/>
        <w:numPr>
          <w:ilvl w:val="0"/>
          <w:numId w:val="45"/>
        </w:numPr>
        <w:spacing w:after="0" w:line="276" w:lineRule="auto"/>
        <w:jc w:val="both"/>
      </w:pPr>
      <w:r w:rsidRPr="0079346B">
        <w:t xml:space="preserve">możliwość przyjmowania interesantów oraz zapewnienie wygodnego i łatwego dostępu wszystkim potencjalnym petentom, </w:t>
      </w:r>
    </w:p>
    <w:p w14:paraId="29B0A13C" w14:textId="77777777" w:rsidR="00FE6486" w:rsidRPr="0079346B" w:rsidRDefault="00E54C52" w:rsidP="00FE6486">
      <w:pPr>
        <w:pStyle w:val="TableContents"/>
        <w:numPr>
          <w:ilvl w:val="0"/>
          <w:numId w:val="45"/>
        </w:numPr>
        <w:spacing w:after="0" w:line="276" w:lineRule="auto"/>
        <w:jc w:val="both"/>
      </w:pPr>
      <w:r w:rsidRPr="0079346B">
        <w:t xml:space="preserve">stworzenie klimatu i atmosfery pozwalającej na efektywną pracę pracowników na rzecz realizacji LSR, </w:t>
      </w:r>
    </w:p>
    <w:p w14:paraId="3CDAB191" w14:textId="7DF48C20" w:rsidR="00FE6486" w:rsidRPr="0079346B" w:rsidRDefault="00E54C52" w:rsidP="00FE6486">
      <w:pPr>
        <w:pStyle w:val="TableContents"/>
        <w:numPr>
          <w:ilvl w:val="0"/>
          <w:numId w:val="45"/>
        </w:numPr>
        <w:spacing w:after="0" w:line="276" w:lineRule="auto"/>
        <w:jc w:val="both"/>
      </w:pPr>
      <w:r w:rsidRPr="0079346B">
        <w:t>właściwe zabezpieczenie, przechowywanie i archiwizowanie wytworzonej dokumentacji.</w:t>
      </w:r>
      <w:r w:rsidR="00FE6486" w:rsidRPr="0079346B">
        <w:t xml:space="preserve"> </w:t>
      </w:r>
    </w:p>
    <w:p w14:paraId="3D9C945E" w14:textId="3984FAF0" w:rsidR="00FE6486" w:rsidRPr="0079346B" w:rsidRDefault="00FE6486" w:rsidP="00FE6486">
      <w:pPr>
        <w:pStyle w:val="TableContents"/>
        <w:spacing w:line="276" w:lineRule="auto"/>
        <w:jc w:val="both"/>
        <w:rPr>
          <w:rFonts w:asciiTheme="minorHAnsi" w:eastAsia="Times New Roman" w:hAnsiTheme="minorHAnsi" w:cstheme="minorHAnsi"/>
          <w:lang w:eastAsia="pl-PL"/>
        </w:rPr>
      </w:pPr>
      <w:r w:rsidRPr="0079346B">
        <w:rPr>
          <w:rFonts w:asciiTheme="minorHAnsi" w:eastAsia="Times New Roman" w:hAnsiTheme="minorHAnsi" w:cstheme="minorHAnsi"/>
          <w:lang w:eastAsia="pl-PL"/>
        </w:rPr>
        <w:t xml:space="preserve">Biuro LGD usytuowane zostanie w budynku mieszczącym się w centrum Hrubieszowa, a więc w części miasta, gdzie zlokalizowana jest większość urzędów i instytucji. Podejście takie zapewnia dobry dojazd do biura ze wszystkich gmin partnerskich oraz odpowiednią dostępność miejsc parkingowych. Grupę pracowników biura stanowią obecnie dotychczasowi jego pracownicy, którzy nabyli doświadczenie i umiejętności podczas wdrażania Lokalnej Strategii Rozwoju na lata 2016-2022 objętej PROW na lata 2014-2020: kierownik biura, pracownik ds. wdrażania, specjalista ds. projektów oraz pracownik ds. </w:t>
      </w:r>
      <w:proofErr w:type="spellStart"/>
      <w:r w:rsidRPr="0079346B">
        <w:rPr>
          <w:rFonts w:asciiTheme="minorHAnsi" w:eastAsia="Times New Roman" w:hAnsiTheme="minorHAnsi" w:cstheme="minorHAnsi"/>
          <w:lang w:eastAsia="pl-PL"/>
        </w:rPr>
        <w:t>administracyjno</w:t>
      </w:r>
      <w:proofErr w:type="spellEnd"/>
      <w:r w:rsidRPr="0079346B">
        <w:rPr>
          <w:rFonts w:asciiTheme="minorHAnsi" w:eastAsia="Times New Roman" w:hAnsiTheme="minorHAnsi" w:cstheme="minorHAnsi"/>
          <w:lang w:eastAsia="pl-PL"/>
        </w:rPr>
        <w:t xml:space="preserve"> – księgowych. </w:t>
      </w:r>
    </w:p>
    <w:p w14:paraId="3AF4BA35" w14:textId="3C9B82B9" w:rsidR="00FE6486" w:rsidRPr="0079346B" w:rsidRDefault="00FE6486" w:rsidP="00FE6486">
      <w:pPr>
        <w:pStyle w:val="TableContents"/>
        <w:spacing w:line="276" w:lineRule="auto"/>
        <w:jc w:val="both"/>
        <w:rPr>
          <w:rFonts w:asciiTheme="minorHAnsi" w:eastAsia="Times New Roman" w:hAnsiTheme="minorHAnsi" w:cstheme="minorHAnsi"/>
          <w:lang w:eastAsia="pl-PL"/>
        </w:rPr>
      </w:pPr>
      <w:r w:rsidRPr="0079346B">
        <w:rPr>
          <w:rFonts w:asciiTheme="minorHAnsi" w:eastAsia="Times New Roman" w:hAnsiTheme="minorHAnsi" w:cstheme="minorHAnsi"/>
          <w:lang w:eastAsia="pl-PL"/>
        </w:rPr>
        <w:t xml:space="preserve">Takie podejście zapewnia kontynuację dotychczasowych działań, a także wykorzystuje kompetencje nabyte we wcześniejszych perspektywach finansowych. Pracownicy zatrudnieni w biurze LGD posiadają doświadczenie </w:t>
      </w:r>
      <w:r w:rsidR="0079346B">
        <w:rPr>
          <w:rFonts w:asciiTheme="minorHAnsi" w:eastAsia="Times New Roman" w:hAnsiTheme="minorHAnsi" w:cstheme="minorHAnsi"/>
          <w:lang w:eastAsia="pl-PL"/>
        </w:rPr>
        <w:br/>
      </w:r>
      <w:r w:rsidRPr="0079346B">
        <w:rPr>
          <w:rFonts w:asciiTheme="minorHAnsi" w:eastAsia="Times New Roman" w:hAnsiTheme="minorHAnsi" w:cstheme="minorHAnsi"/>
          <w:lang w:eastAsia="pl-PL"/>
        </w:rPr>
        <w:t xml:space="preserve">i niezbędną wiedzę do wdrażania  i aktualizacji dokumentów strategicznych o zasięgu regionalnym/lokalnym. </w:t>
      </w:r>
      <w:r w:rsidR="0079346B">
        <w:rPr>
          <w:rFonts w:asciiTheme="minorHAnsi" w:eastAsia="Times New Roman" w:hAnsiTheme="minorHAnsi" w:cstheme="minorHAnsi"/>
          <w:lang w:eastAsia="pl-PL"/>
        </w:rPr>
        <w:br/>
      </w:r>
      <w:r w:rsidRPr="0079346B">
        <w:rPr>
          <w:rFonts w:asciiTheme="minorHAnsi" w:eastAsia="Times New Roman" w:hAnsiTheme="minorHAnsi" w:cstheme="minorHAnsi"/>
          <w:lang w:eastAsia="pl-PL"/>
        </w:rPr>
        <w:t xml:space="preserve">W  biurze LGD pracownicy będą świadczyli bezpłatne doradztwo dla potencjalnych wnioskodawców. W celu stałego podnoszenia kompetencji osób zaangażowanych we wdrażanie LSR, zaplanowano szkolenia dla pracowników biura oraz członków Zarządu i Rady z zakresu obejmującego realizowane obowiązki oraz odpowiednie kwalifikacje ekonomiczne oraz administracyjne niezbędne do </w:t>
      </w:r>
      <w:r w:rsidR="0079346B" w:rsidRPr="0079346B">
        <w:rPr>
          <w:rFonts w:asciiTheme="minorHAnsi" w:eastAsia="Times New Roman" w:hAnsiTheme="minorHAnsi" w:cstheme="minorHAnsi"/>
          <w:lang w:eastAsia="pl-PL"/>
        </w:rPr>
        <w:t>gospodarowania</w:t>
      </w:r>
      <w:r w:rsidRPr="0079346B">
        <w:rPr>
          <w:rFonts w:asciiTheme="minorHAnsi" w:eastAsia="Times New Roman" w:hAnsiTheme="minorHAnsi" w:cstheme="minorHAnsi"/>
          <w:lang w:eastAsia="pl-PL"/>
        </w:rPr>
        <w:t xml:space="preserve"> środkami publicznymi. LGD dotychczas korzystało z różnorodnych form komunikacji między członkami LGD tj. korespondencja e-mail, rozmowy telefoniczne, warsztaty refleksyjne, konsultacje on-line. Współpraca oraz kolegialny sposób podejmowania decyzji przełożyły się na jakość </w:t>
      </w:r>
      <w:r w:rsidR="0079346B">
        <w:rPr>
          <w:rFonts w:asciiTheme="minorHAnsi" w:eastAsia="Times New Roman" w:hAnsiTheme="minorHAnsi" w:cstheme="minorHAnsi"/>
          <w:lang w:eastAsia="pl-PL"/>
        </w:rPr>
        <w:br/>
      </w:r>
      <w:r w:rsidRPr="0079346B">
        <w:rPr>
          <w:rFonts w:asciiTheme="minorHAnsi" w:eastAsia="Times New Roman" w:hAnsiTheme="minorHAnsi" w:cstheme="minorHAnsi"/>
          <w:lang w:eastAsia="pl-PL"/>
        </w:rPr>
        <w:t xml:space="preserve">i sprawność realizacji podejmowanych inicjatyw. Pogłębione partnerstwo w LGD stale się umacnia dzięki temu, iż​​ członkowie grupy działają na rzecz wspólnego celu, dzielą się swoimi zasobami, wiedzą i doświadczeniem, aby zwiększyć skuteczność i zasięg działań na rzecz rozwoju lokalnego. </w:t>
      </w:r>
    </w:p>
    <w:p w14:paraId="599857D9" w14:textId="28B7736F" w:rsidR="00FE6486" w:rsidRPr="0079346B" w:rsidRDefault="00FE6486" w:rsidP="00FE6486">
      <w:pPr>
        <w:pStyle w:val="TableContents"/>
        <w:spacing w:line="276" w:lineRule="auto"/>
        <w:jc w:val="both"/>
        <w:rPr>
          <w:rFonts w:asciiTheme="minorHAnsi" w:eastAsia="Times New Roman" w:hAnsiTheme="minorHAnsi" w:cstheme="minorHAnsi"/>
          <w:lang w:eastAsia="pl-PL"/>
        </w:rPr>
      </w:pPr>
      <w:r w:rsidRPr="0079346B">
        <w:rPr>
          <w:rFonts w:asciiTheme="minorHAnsi" w:eastAsia="Times New Roman" w:hAnsiTheme="minorHAnsi" w:cstheme="minorHAnsi"/>
          <w:lang w:eastAsia="pl-PL"/>
        </w:rPr>
        <w:t xml:space="preserve">W przyszłości zakłada się rozszerzenie wyżej wymienionych działań komunikacyjnych celem pogłębienia współpracy między członkami oraz organami LGD. Dodatkowo planuje się utworzenie grup tematycznych wśród członków LGD, których zadaniem będzie bezpośrednia współpraca z Zarządem i Radą Stowarzyszenia celem zachowania zasady kolegialnego sposobu podejmowania decyzji. Podczas spotkań uczestnicy będą zachęcani do zgłaszania własnych inicjatyw. Członkowie stowarzyszenia również za pomocą umieszczonego na stronie internetowej formularza kontaktowego będą mogli wnosić indywidualne propozycje inicjatyw, które będą podlegały ocenie i sprawdzeniu możliwości ich wykonania a członkowie LGD o wyniku weryfikacji zostaną poinformowani.  W procesie komunikacji </w:t>
      </w:r>
      <w:r w:rsidRPr="0079346B">
        <w:rPr>
          <w:rFonts w:asciiTheme="minorHAnsi" w:eastAsia="Times New Roman" w:hAnsiTheme="minorHAnsi" w:cstheme="minorHAnsi"/>
          <w:lang w:eastAsia="pl-PL"/>
        </w:rPr>
        <w:lastRenderedPageBreak/>
        <w:t xml:space="preserve">kluczową rolę odgrywać będą pracownicy biura LGD.  Przed podjęciem ważnych i wiążących decyzji z punktu funkcjonowania LGD i wdrażania LSR członkowie LGD będą mieli możliwość omówienia tych kwestii, wymiany pomysłów i poglądów oraz uzgodnienia wspólnego stanowiska. W ten sposób każdy członek LGD miałby szansę na wyrażenie swojej opinii i uwzględnienie potrzeb grup które reprezentuje. W tym celu LGD planuje organizować regularne spotkania. Ważne jest podkreślenie, iż procedury podejmowania decyzji zostaną jasno określone </w:t>
      </w:r>
      <w:r w:rsidR="0079346B">
        <w:rPr>
          <w:rFonts w:asciiTheme="minorHAnsi" w:eastAsia="Times New Roman" w:hAnsiTheme="minorHAnsi" w:cstheme="minorHAnsi"/>
          <w:lang w:eastAsia="pl-PL"/>
        </w:rPr>
        <w:br/>
      </w:r>
      <w:r w:rsidRPr="0079346B">
        <w:rPr>
          <w:rFonts w:asciiTheme="minorHAnsi" w:eastAsia="Times New Roman" w:hAnsiTheme="minorHAnsi" w:cstheme="minorHAnsi"/>
          <w:lang w:eastAsia="pl-PL"/>
        </w:rPr>
        <w:t>i dostępne dla wszystkich członków LGD oraz będą stosowane konsekwentnie. W przypadku pojawienia się wątpliwości co do zrealizowania założonych zadań podjęte zostaną kroki naprawcze. Natomiast jakość zadań będzie analizowana na bieżąco (po każdym działaniu) w celu wyciągnięcia wniosków i poprawienia jakości kolejnych realizowanych zadań.</w:t>
      </w:r>
    </w:p>
    <w:p w14:paraId="127BAFAB" w14:textId="11C6891C"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Działalność Lokalnej Grupy Działania realizowana będzie na podstawie aktów prawnych, funkcjonujących w obszarze prawodawstwa krajowego i UE. Dokumenty regulujące zasady działania LGD to  Statut Stowarzyszenia Hrubieszowskiego „Lepsze Jutro” Lokalna Grupa Działania, Regulamin Rady (organ decyzyjny) oraz Regulamin Biura LGD. Ich krótka charakterystyka przedstawiona została w zestawieniu zamieszczonym poniżej.</w:t>
      </w:r>
    </w:p>
    <w:p w14:paraId="1AF524EB" w14:textId="554A588F" w:rsidR="0079346B" w:rsidRDefault="0079346B" w:rsidP="0079346B">
      <w:pPr>
        <w:pStyle w:val="Legenda"/>
        <w:keepNext/>
      </w:pPr>
      <w:bookmarkStart w:id="1" w:name="_Toc136902235"/>
      <w:r>
        <w:t xml:space="preserve">Tabela </w:t>
      </w:r>
      <w:fldSimple w:instr=" SEQ Tabela \* ARABIC ">
        <w:r w:rsidR="00421281">
          <w:rPr>
            <w:noProof/>
          </w:rPr>
          <w:t>1</w:t>
        </w:r>
      </w:fldSimple>
      <w:r>
        <w:t xml:space="preserve"> </w:t>
      </w:r>
      <w:r w:rsidRPr="005A608F">
        <w:t>Dokumenty wewnętrzne regulujące zasady działania LGD.</w:t>
      </w:r>
      <w:bookmarkEnd w:id="1"/>
    </w:p>
    <w:tbl>
      <w:tblPr>
        <w:tblStyle w:val="Tabela-Siatka"/>
        <w:tblW w:w="9776" w:type="dxa"/>
        <w:tblLook w:val="04A0" w:firstRow="1" w:lastRow="0" w:firstColumn="1" w:lastColumn="0" w:noHBand="0" w:noVBand="1"/>
      </w:tblPr>
      <w:tblGrid>
        <w:gridCol w:w="656"/>
        <w:gridCol w:w="1873"/>
        <w:gridCol w:w="7247"/>
      </w:tblGrid>
      <w:tr w:rsidR="006A3E8A" w:rsidRPr="0079346B" w14:paraId="4DEA4D79" w14:textId="77777777" w:rsidTr="0079346B">
        <w:tc>
          <w:tcPr>
            <w:tcW w:w="656" w:type="dxa"/>
            <w:tcBorders>
              <w:bottom w:val="single" w:sz="4" w:space="0" w:color="auto"/>
              <w:right w:val="single" w:sz="4" w:space="0" w:color="auto"/>
            </w:tcBorders>
          </w:tcPr>
          <w:p w14:paraId="0D2CE7B2"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L.P.</w:t>
            </w:r>
          </w:p>
        </w:tc>
        <w:tc>
          <w:tcPr>
            <w:tcW w:w="1873" w:type="dxa"/>
            <w:tcBorders>
              <w:left w:val="single" w:sz="4" w:space="0" w:color="auto"/>
              <w:bottom w:val="single" w:sz="4" w:space="0" w:color="auto"/>
              <w:right w:val="single" w:sz="4" w:space="0" w:color="auto"/>
            </w:tcBorders>
          </w:tcPr>
          <w:p w14:paraId="0EC1594E" w14:textId="77777777" w:rsidR="006A3E8A" w:rsidRPr="0079346B" w:rsidRDefault="006A3E8A" w:rsidP="00463B8A">
            <w:pPr>
              <w:autoSpaceDE w:val="0"/>
              <w:autoSpaceDN w:val="0"/>
              <w:adjustRightInd w:val="0"/>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Rodzaj dokumentu</w:t>
            </w:r>
          </w:p>
        </w:tc>
        <w:tc>
          <w:tcPr>
            <w:tcW w:w="7247" w:type="dxa"/>
            <w:tcBorders>
              <w:left w:val="single" w:sz="4" w:space="0" w:color="auto"/>
              <w:bottom w:val="single" w:sz="4" w:space="0" w:color="auto"/>
            </w:tcBorders>
          </w:tcPr>
          <w:p w14:paraId="2A8BBD4F" w14:textId="69D45CCB" w:rsidR="006A3E8A" w:rsidRPr="0079346B" w:rsidRDefault="006A3E8A" w:rsidP="00463B8A">
            <w:pPr>
              <w:autoSpaceDE w:val="0"/>
              <w:autoSpaceDN w:val="0"/>
              <w:adjustRightInd w:val="0"/>
              <w:spacing w:line="276" w:lineRule="auto"/>
              <w:jc w:val="both"/>
              <w:rPr>
                <w:rFonts w:asciiTheme="minorHAnsi" w:hAnsiTheme="minorHAnsi" w:cstheme="minorHAnsi"/>
                <w:b/>
                <w:bCs/>
                <w:color w:val="FF0000"/>
                <w:sz w:val="18"/>
                <w:szCs w:val="18"/>
              </w:rPr>
            </w:pPr>
            <w:r w:rsidRPr="0079346B">
              <w:rPr>
                <w:rFonts w:asciiTheme="minorHAnsi" w:hAnsiTheme="minorHAnsi" w:cstheme="minorHAnsi"/>
                <w:b/>
                <w:bCs/>
                <w:color w:val="808080"/>
                <w:sz w:val="18"/>
                <w:szCs w:val="18"/>
              </w:rPr>
              <w:t>Regulowane kwestie</w:t>
            </w:r>
          </w:p>
        </w:tc>
      </w:tr>
      <w:tr w:rsidR="006A3E8A" w:rsidRPr="0079346B" w14:paraId="2E86FEC4" w14:textId="77777777" w:rsidTr="0079346B">
        <w:tc>
          <w:tcPr>
            <w:tcW w:w="656" w:type="dxa"/>
            <w:tcBorders>
              <w:top w:val="single" w:sz="4" w:space="0" w:color="auto"/>
            </w:tcBorders>
          </w:tcPr>
          <w:p w14:paraId="30AB09A1"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1.</w:t>
            </w:r>
          </w:p>
        </w:tc>
        <w:tc>
          <w:tcPr>
            <w:tcW w:w="1873" w:type="dxa"/>
            <w:tcBorders>
              <w:top w:val="single" w:sz="4" w:space="0" w:color="auto"/>
            </w:tcBorders>
          </w:tcPr>
          <w:p w14:paraId="2C9D23D5"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Statut Stowarzyszenia Hrubieszowskiego „Lepsze Jutro” Lokalna Grupa Działania</w:t>
            </w:r>
          </w:p>
        </w:tc>
        <w:tc>
          <w:tcPr>
            <w:tcW w:w="7247" w:type="dxa"/>
            <w:tcBorders>
              <w:top w:val="single" w:sz="4" w:space="0" w:color="auto"/>
            </w:tcBorders>
          </w:tcPr>
          <w:p w14:paraId="23745AA7" w14:textId="77777777" w:rsidR="006A3E8A" w:rsidRPr="0079346B" w:rsidRDefault="006A3E8A" w:rsidP="00463B8A">
            <w:pPr>
              <w:numPr>
                <w:ilvl w:val="0"/>
                <w:numId w:val="17"/>
              </w:numPr>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 xml:space="preserve">Uregulowania określone dla Stowarzyszeń i przepisów o rozwoju lokalnym. </w:t>
            </w:r>
          </w:p>
          <w:p w14:paraId="41C67BF4" w14:textId="77777777" w:rsidR="006A3E8A" w:rsidRPr="0079346B" w:rsidRDefault="006A3E8A" w:rsidP="00463B8A">
            <w:pPr>
              <w:numPr>
                <w:ilvl w:val="0"/>
                <w:numId w:val="17"/>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Określenie organu nadzoru – Marszałek Województwa Lubelskiego.</w:t>
            </w:r>
          </w:p>
          <w:p w14:paraId="768E1DD3" w14:textId="77777777" w:rsidR="006A3E8A" w:rsidRPr="0079346B" w:rsidRDefault="006A3E8A" w:rsidP="00463B8A">
            <w:pPr>
              <w:numPr>
                <w:ilvl w:val="0"/>
                <w:numId w:val="17"/>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 xml:space="preserve">Wprowadzenie dodatkowego organu stowarzyszenia Rady - odpowiedzialnej za wybór operacji oraz szczegółowe określenie jej kompetencji i zasad reprezentatywności. </w:t>
            </w:r>
          </w:p>
          <w:p w14:paraId="451B0DDB" w14:textId="77777777" w:rsidR="006A3E8A" w:rsidRPr="0079346B" w:rsidRDefault="006A3E8A" w:rsidP="00463B8A">
            <w:pPr>
              <w:numPr>
                <w:ilvl w:val="0"/>
                <w:numId w:val="17"/>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Określenie organu LGD kompetentnego w zakresie uchwalenia LSR i jej aktualizacji oraz kryteriów wyboru operacji.</w:t>
            </w:r>
          </w:p>
          <w:p w14:paraId="39EF5B1B" w14:textId="77777777" w:rsidR="006A3E8A" w:rsidRPr="0079346B" w:rsidRDefault="006A3E8A" w:rsidP="00463B8A">
            <w:pPr>
              <w:numPr>
                <w:ilvl w:val="0"/>
                <w:numId w:val="17"/>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 xml:space="preserve">Zasady nabywania i utraty członkostwa w LGD oraz jej organach. </w:t>
            </w:r>
          </w:p>
        </w:tc>
      </w:tr>
      <w:tr w:rsidR="006A3E8A" w:rsidRPr="0079346B" w14:paraId="2E3770D2" w14:textId="77777777" w:rsidTr="0079346B">
        <w:tc>
          <w:tcPr>
            <w:tcW w:w="656" w:type="dxa"/>
          </w:tcPr>
          <w:p w14:paraId="0BE86485"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2.</w:t>
            </w:r>
          </w:p>
        </w:tc>
        <w:tc>
          <w:tcPr>
            <w:tcW w:w="1873" w:type="dxa"/>
          </w:tcPr>
          <w:p w14:paraId="6D650872"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Regulamin Rady</w:t>
            </w:r>
          </w:p>
        </w:tc>
        <w:tc>
          <w:tcPr>
            <w:tcW w:w="7247" w:type="dxa"/>
          </w:tcPr>
          <w:p w14:paraId="5801FE37" w14:textId="77777777" w:rsidR="006A3E8A" w:rsidRPr="0079346B" w:rsidRDefault="006A3E8A" w:rsidP="00463B8A">
            <w:pPr>
              <w:numPr>
                <w:ilvl w:val="0"/>
                <w:numId w:val="16"/>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 xml:space="preserve">Szczegółowe zasady zwoływania i organizacji posiedzeń organu decyzyjnego (sposób informowania członków organu </w:t>
            </w:r>
            <w:r w:rsidRPr="0079346B">
              <w:rPr>
                <w:rFonts w:asciiTheme="minorHAnsi" w:hAnsiTheme="minorHAnsi" w:cstheme="minorHAnsi"/>
                <w:color w:val="808080"/>
                <w:sz w:val="18"/>
                <w:szCs w:val="18"/>
              </w:rPr>
              <w:br/>
              <w:t>o posiedzeniach, zasady dostarczania dokumentów dotyczących spraw podejmowanych na posiedzeniach, itp.).</w:t>
            </w:r>
          </w:p>
          <w:p w14:paraId="5F82671C" w14:textId="77777777" w:rsidR="006A3E8A" w:rsidRPr="0079346B" w:rsidRDefault="006A3E8A" w:rsidP="00463B8A">
            <w:pPr>
              <w:numPr>
                <w:ilvl w:val="0"/>
                <w:numId w:val="16"/>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 xml:space="preserve">Szczegółowe rozwiązania dotyczące zachowania bezstronności oraz wyłączenia członka rady z oceny i wyboru operacji (sposób wyłączenia członka organu z oceny). </w:t>
            </w:r>
          </w:p>
          <w:p w14:paraId="28BA82ED" w14:textId="77777777" w:rsidR="006A3E8A" w:rsidRPr="0079346B" w:rsidRDefault="006A3E8A" w:rsidP="00463B8A">
            <w:pPr>
              <w:numPr>
                <w:ilvl w:val="0"/>
                <w:numId w:val="16"/>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 xml:space="preserve">Szczegółowe zasady podejmowania decyzji w sprawie wyboru operacji (ocena wniosków, sposób podziału wniosków do oceny pomiędzy członków organu, zasady dokumentowania oceny, wzory dokumentów, itp.). </w:t>
            </w:r>
          </w:p>
          <w:p w14:paraId="163D8B34" w14:textId="77777777" w:rsidR="006A3E8A" w:rsidRPr="0079346B" w:rsidRDefault="006A3E8A" w:rsidP="00463B8A">
            <w:pPr>
              <w:numPr>
                <w:ilvl w:val="0"/>
                <w:numId w:val="16"/>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Zasady protokołowania posiedzeń organu decyzyjnego.</w:t>
            </w:r>
          </w:p>
          <w:p w14:paraId="5211F9D8" w14:textId="77777777" w:rsidR="006A3E8A" w:rsidRPr="0079346B" w:rsidRDefault="006A3E8A" w:rsidP="00463B8A">
            <w:pPr>
              <w:numPr>
                <w:ilvl w:val="0"/>
                <w:numId w:val="16"/>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Zasady ustalania wynagradzania członków organu decyzyjnego.</w:t>
            </w:r>
          </w:p>
          <w:p w14:paraId="16AAB6E7" w14:textId="77777777" w:rsidR="006A3E8A" w:rsidRPr="0079346B" w:rsidRDefault="006A3E8A" w:rsidP="00463B8A">
            <w:pPr>
              <w:numPr>
                <w:ilvl w:val="0"/>
                <w:numId w:val="16"/>
              </w:numPr>
              <w:autoSpaceDE w:val="0"/>
              <w:autoSpaceDN w:val="0"/>
              <w:adjustRightInd w:val="0"/>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Zasady publicznego udostępniania wyników prac organu.</w:t>
            </w:r>
          </w:p>
        </w:tc>
      </w:tr>
      <w:tr w:rsidR="006A3E8A" w:rsidRPr="0079346B" w14:paraId="3186513B" w14:textId="77777777" w:rsidTr="0079346B">
        <w:tc>
          <w:tcPr>
            <w:tcW w:w="656" w:type="dxa"/>
          </w:tcPr>
          <w:p w14:paraId="1FEFE4E9"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3.</w:t>
            </w:r>
          </w:p>
        </w:tc>
        <w:tc>
          <w:tcPr>
            <w:tcW w:w="1873" w:type="dxa"/>
          </w:tcPr>
          <w:p w14:paraId="512D7019" w14:textId="77777777" w:rsidR="006A3E8A" w:rsidRPr="0079346B" w:rsidRDefault="006A3E8A" w:rsidP="00463B8A">
            <w:pPr>
              <w:spacing w:line="276" w:lineRule="auto"/>
              <w:jc w:val="both"/>
              <w:rPr>
                <w:rFonts w:asciiTheme="minorHAnsi" w:hAnsiTheme="minorHAnsi" w:cstheme="minorHAnsi"/>
                <w:b/>
                <w:bCs/>
                <w:color w:val="808080"/>
                <w:sz w:val="18"/>
                <w:szCs w:val="18"/>
              </w:rPr>
            </w:pPr>
            <w:r w:rsidRPr="0079346B">
              <w:rPr>
                <w:rFonts w:asciiTheme="minorHAnsi" w:hAnsiTheme="minorHAnsi" w:cstheme="minorHAnsi"/>
                <w:b/>
                <w:bCs/>
                <w:color w:val="808080"/>
                <w:sz w:val="18"/>
                <w:szCs w:val="18"/>
              </w:rPr>
              <w:t>Regulamin biura LGD</w:t>
            </w:r>
          </w:p>
        </w:tc>
        <w:tc>
          <w:tcPr>
            <w:tcW w:w="7247" w:type="dxa"/>
          </w:tcPr>
          <w:p w14:paraId="5732446D" w14:textId="77777777" w:rsidR="006A3E8A" w:rsidRPr="0079346B" w:rsidRDefault="006A3E8A" w:rsidP="00463B8A">
            <w:pPr>
              <w:numPr>
                <w:ilvl w:val="0"/>
                <w:numId w:val="18"/>
              </w:numPr>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Zasady zatrudniania i wynagradzania pracowników.</w:t>
            </w:r>
          </w:p>
          <w:p w14:paraId="3E77DF2B" w14:textId="77777777" w:rsidR="006A3E8A" w:rsidRPr="0079346B" w:rsidRDefault="006A3E8A" w:rsidP="00463B8A">
            <w:pPr>
              <w:numPr>
                <w:ilvl w:val="0"/>
                <w:numId w:val="18"/>
              </w:numPr>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Uprawnienia kierownika biura.</w:t>
            </w:r>
          </w:p>
          <w:p w14:paraId="17B938BC" w14:textId="77777777" w:rsidR="006A3E8A" w:rsidRPr="0079346B" w:rsidRDefault="006A3E8A" w:rsidP="00463B8A">
            <w:pPr>
              <w:numPr>
                <w:ilvl w:val="0"/>
                <w:numId w:val="18"/>
              </w:numPr>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Zasady udostępniania informacji będących w dyspozycji LGD uwzględniające zasady bezpieczeństwa informacji i przetwarzania danych osobowych.</w:t>
            </w:r>
          </w:p>
          <w:p w14:paraId="37C23C0B" w14:textId="77777777" w:rsidR="006A3E8A" w:rsidRPr="0079346B" w:rsidRDefault="006A3E8A" w:rsidP="00463B8A">
            <w:pPr>
              <w:numPr>
                <w:ilvl w:val="0"/>
                <w:numId w:val="18"/>
              </w:numPr>
              <w:spacing w:line="276" w:lineRule="auto"/>
              <w:jc w:val="both"/>
              <w:rPr>
                <w:rFonts w:asciiTheme="minorHAnsi" w:hAnsiTheme="minorHAnsi" w:cstheme="minorHAnsi"/>
                <w:color w:val="808080"/>
                <w:sz w:val="18"/>
                <w:szCs w:val="18"/>
              </w:rPr>
            </w:pPr>
            <w:r w:rsidRPr="0079346B">
              <w:rPr>
                <w:rFonts w:asciiTheme="minorHAnsi" w:hAnsiTheme="minorHAnsi" w:cstheme="minorHAnsi"/>
                <w:color w:val="808080"/>
                <w:sz w:val="18"/>
                <w:szCs w:val="18"/>
              </w:rPr>
              <w:t>Opis metody oceny efektywności świadczonego przez pracowników biura LGD  doradztwa.</w:t>
            </w:r>
          </w:p>
        </w:tc>
      </w:tr>
    </w:tbl>
    <w:p w14:paraId="08E7191B" w14:textId="77777777" w:rsidR="006A3E8A" w:rsidRPr="0079346B" w:rsidRDefault="006A3E8A" w:rsidP="00463B8A">
      <w:pPr>
        <w:spacing w:line="276" w:lineRule="auto"/>
        <w:jc w:val="both"/>
        <w:rPr>
          <w:rFonts w:asciiTheme="minorHAnsi" w:hAnsiTheme="minorHAnsi" w:cstheme="minorHAnsi"/>
          <w:i/>
          <w:iCs/>
          <w:sz w:val="16"/>
          <w:szCs w:val="16"/>
        </w:rPr>
      </w:pPr>
      <w:r w:rsidRPr="0079346B">
        <w:rPr>
          <w:rFonts w:asciiTheme="minorHAnsi" w:hAnsiTheme="minorHAnsi" w:cstheme="minorHAnsi"/>
          <w:i/>
          <w:iCs/>
          <w:sz w:val="16"/>
          <w:szCs w:val="16"/>
        </w:rPr>
        <w:t>Źródło: opracowanie własne</w:t>
      </w:r>
    </w:p>
    <w:p w14:paraId="5841AD54" w14:textId="305755CA" w:rsidR="009D14D4" w:rsidRPr="0079346B" w:rsidRDefault="009D14D4" w:rsidP="00463B8A">
      <w:pPr>
        <w:spacing w:line="276" w:lineRule="auto"/>
        <w:jc w:val="both"/>
        <w:rPr>
          <w:rFonts w:asciiTheme="minorHAnsi" w:hAnsiTheme="minorHAnsi" w:cstheme="minorHAnsi"/>
          <w:sz w:val="22"/>
          <w:szCs w:val="22"/>
        </w:rPr>
      </w:pPr>
      <w:r w:rsidRPr="0079346B">
        <w:rPr>
          <w:rFonts w:asciiTheme="minorHAnsi" w:hAnsiTheme="minorHAnsi" w:cstheme="minorHAnsi"/>
          <w:sz w:val="22"/>
          <w:szCs w:val="22"/>
        </w:rPr>
        <w:t>Oprócz wymienionych wyżej dokumentów wewnętrznych funkcjonowanie LGD regulują</w:t>
      </w:r>
      <w:r w:rsidR="00B5336B" w:rsidRPr="0079346B">
        <w:rPr>
          <w:rFonts w:asciiTheme="minorHAnsi" w:hAnsiTheme="minorHAnsi" w:cstheme="minorHAnsi"/>
          <w:sz w:val="22"/>
          <w:szCs w:val="22"/>
        </w:rPr>
        <w:t>:</w:t>
      </w:r>
    </w:p>
    <w:p w14:paraId="5E73D7F1" w14:textId="755889AC" w:rsidR="00353B6E" w:rsidRPr="0079346B" w:rsidRDefault="00353B6E" w:rsidP="00353B6E">
      <w:pPr>
        <w:pStyle w:val="Akapitzlist"/>
        <w:numPr>
          <w:ilvl w:val="0"/>
          <w:numId w:val="47"/>
        </w:numPr>
        <w:spacing w:line="276" w:lineRule="auto"/>
        <w:jc w:val="both"/>
        <w:rPr>
          <w:rFonts w:cstheme="minorHAnsi"/>
        </w:rPr>
      </w:pPr>
      <w:r w:rsidRPr="0079346B">
        <w:rPr>
          <w:rFonts w:cstheme="minorHAnsi"/>
        </w:rPr>
        <w:t xml:space="preserve">Regulamin Zarządu, </w:t>
      </w:r>
      <w:r w:rsidR="00F63522" w:rsidRPr="0079346B">
        <w:rPr>
          <w:rFonts w:cstheme="minorHAnsi"/>
        </w:rPr>
        <w:t>określa zasady funkcjonowania, tryb pracy i kompetencje Zarządu,</w:t>
      </w:r>
    </w:p>
    <w:p w14:paraId="365C6288" w14:textId="723E0840" w:rsidR="00B5336B" w:rsidRPr="0079346B" w:rsidRDefault="00B5336B" w:rsidP="00B5336B">
      <w:pPr>
        <w:pStyle w:val="Akapitzlist"/>
        <w:numPr>
          <w:ilvl w:val="0"/>
          <w:numId w:val="46"/>
        </w:numPr>
        <w:spacing w:line="276" w:lineRule="auto"/>
        <w:jc w:val="both"/>
        <w:rPr>
          <w:rFonts w:cstheme="minorHAnsi"/>
        </w:rPr>
      </w:pPr>
      <w:r w:rsidRPr="0079346B">
        <w:rPr>
          <w:rFonts w:cstheme="minorHAnsi"/>
        </w:rPr>
        <w:t xml:space="preserve">Plan komunikacji, określający sposoby i narzędzia komunikacji ze społecznością lokalną, </w:t>
      </w:r>
    </w:p>
    <w:p w14:paraId="44170E5A" w14:textId="34FBB96B" w:rsidR="00B5336B" w:rsidRPr="0079346B" w:rsidRDefault="00B5336B" w:rsidP="00B5336B">
      <w:pPr>
        <w:pStyle w:val="Akapitzlist"/>
        <w:numPr>
          <w:ilvl w:val="0"/>
          <w:numId w:val="46"/>
        </w:numPr>
        <w:spacing w:line="276" w:lineRule="auto"/>
        <w:jc w:val="both"/>
        <w:rPr>
          <w:rFonts w:cstheme="minorHAnsi"/>
        </w:rPr>
      </w:pPr>
      <w:r w:rsidRPr="0079346B">
        <w:rPr>
          <w:rFonts w:cstheme="minorHAnsi"/>
        </w:rPr>
        <w:t>Polityka rachunkowości, regulująca zasady prowadzenia księgowości i rachunkowości,</w:t>
      </w:r>
    </w:p>
    <w:p w14:paraId="35DBB942" w14:textId="313BFF4E" w:rsidR="00B5336B" w:rsidRPr="0079346B" w:rsidRDefault="00B5336B" w:rsidP="00B5336B">
      <w:pPr>
        <w:pStyle w:val="Akapitzlist"/>
        <w:numPr>
          <w:ilvl w:val="0"/>
          <w:numId w:val="46"/>
        </w:numPr>
        <w:spacing w:line="276" w:lineRule="auto"/>
        <w:jc w:val="both"/>
        <w:rPr>
          <w:rFonts w:cstheme="minorHAnsi"/>
        </w:rPr>
      </w:pPr>
      <w:r w:rsidRPr="0079346B">
        <w:rPr>
          <w:rFonts w:cstheme="minorHAnsi"/>
        </w:rPr>
        <w:t xml:space="preserve">Polityka </w:t>
      </w:r>
      <w:r w:rsidR="00651653" w:rsidRPr="0079346B">
        <w:rPr>
          <w:rFonts w:cstheme="minorHAnsi"/>
        </w:rPr>
        <w:t>ochrony danych osobowych, opisująca zasady i procedury przetwarzania danych osobowych</w:t>
      </w:r>
      <w:r w:rsidR="0079346B">
        <w:rPr>
          <w:rFonts w:cstheme="minorHAnsi"/>
        </w:rPr>
        <w:t>.</w:t>
      </w:r>
    </w:p>
    <w:p w14:paraId="6E3A74C8" w14:textId="2B03BCEF" w:rsidR="009D14D4" w:rsidRPr="0079346B" w:rsidRDefault="009E1DE9" w:rsidP="00463B8A">
      <w:pPr>
        <w:spacing w:line="276" w:lineRule="auto"/>
        <w:jc w:val="both"/>
        <w:rPr>
          <w:rFonts w:asciiTheme="minorHAnsi" w:hAnsiTheme="minorHAnsi" w:cstheme="minorHAnsi"/>
          <w:sz w:val="22"/>
          <w:szCs w:val="22"/>
        </w:rPr>
      </w:pPr>
      <w:r w:rsidRPr="0079346B">
        <w:rPr>
          <w:rFonts w:asciiTheme="minorHAnsi" w:hAnsiTheme="minorHAnsi" w:cstheme="minorHAnsi"/>
          <w:sz w:val="22"/>
          <w:szCs w:val="22"/>
        </w:rPr>
        <w:t>LGD planuje działania komunikacyjne w taki sposób żeby zagwarantować, jak najszerszy udział społeczności lokalnej i wyodrębnionych grup odbiorców. Proces komunikacji będzie otwarty, a zaplanowane różne kanały komunikacji dostosowane w taki sposób, aby nie wykluczyć żadnej z grup ze względu na dostępność. Przygotowywane informacje z zastosowaniem różnych narzędzi komunikacji, w tym adekwatne do bieżących potrzeb mieszkańców obszaru, a środki przekazu dobrane w sposób przyjazny dla odbiorców.</w:t>
      </w:r>
    </w:p>
    <w:p w14:paraId="24BADE07" w14:textId="77777777" w:rsidR="006A3E8A" w:rsidRPr="00463B8A" w:rsidRDefault="006A3E8A" w:rsidP="00463B8A">
      <w:pPr>
        <w:pStyle w:val="Nagwek2"/>
        <w:spacing w:line="276" w:lineRule="auto"/>
        <w:rPr>
          <w:rFonts w:asciiTheme="minorHAnsi" w:hAnsiTheme="minorHAnsi" w:cstheme="minorHAnsi"/>
          <w:sz w:val="22"/>
          <w:szCs w:val="22"/>
        </w:rPr>
      </w:pPr>
      <w:bookmarkStart w:id="2" w:name="_Toc136903794"/>
      <w:r w:rsidRPr="00463B8A">
        <w:rPr>
          <w:rFonts w:asciiTheme="minorHAnsi" w:hAnsiTheme="minorHAnsi" w:cstheme="minorHAnsi"/>
          <w:sz w:val="22"/>
          <w:szCs w:val="22"/>
        </w:rPr>
        <w:lastRenderedPageBreak/>
        <w:t>Rozdział II Charakterystyka obszaru i ludności objętej wdrażaniem LSR</w:t>
      </w:r>
      <w:bookmarkEnd w:id="2"/>
    </w:p>
    <w:p w14:paraId="2FE47561" w14:textId="77777777" w:rsidR="006A3E8A" w:rsidRPr="003F2FAA" w:rsidRDefault="006A3E8A" w:rsidP="003F2FAA">
      <w:pPr>
        <w:rPr>
          <w:rFonts w:asciiTheme="minorHAnsi" w:hAnsiTheme="minorHAnsi" w:cstheme="minorHAnsi"/>
          <w:color w:val="0B5294" w:themeColor="accent1" w:themeShade="BF"/>
          <w:sz w:val="22"/>
          <w:szCs w:val="22"/>
        </w:rPr>
      </w:pPr>
      <w:r w:rsidRPr="003F2FAA">
        <w:rPr>
          <w:rFonts w:asciiTheme="minorHAnsi" w:hAnsiTheme="minorHAnsi" w:cstheme="minorHAnsi"/>
          <w:color w:val="0B5294" w:themeColor="accent1" w:themeShade="BF"/>
          <w:sz w:val="22"/>
          <w:szCs w:val="22"/>
        </w:rPr>
        <w:t>II.1. OBSZAR LGD LEPSZE JUTRO</w:t>
      </w:r>
    </w:p>
    <w:p w14:paraId="14982363" w14:textId="531E81BA" w:rsidR="006A3E8A" w:rsidRPr="00B6129E" w:rsidRDefault="006A3E8A" w:rsidP="00463B8A">
      <w:pPr>
        <w:pStyle w:val="TableContents"/>
        <w:spacing w:line="276" w:lineRule="auto"/>
        <w:jc w:val="both"/>
        <w:rPr>
          <w:rFonts w:asciiTheme="minorHAnsi" w:eastAsia="Times New Roman" w:hAnsiTheme="minorHAnsi" w:cstheme="minorHAnsi"/>
          <w:color w:val="0B5294" w:themeColor="accent1" w:themeShade="BF"/>
          <w:lang w:eastAsia="pl-PL"/>
        </w:rPr>
      </w:pPr>
      <w:r w:rsidRPr="00463B8A">
        <w:rPr>
          <w:rFonts w:asciiTheme="minorHAnsi" w:eastAsia="Times New Roman" w:hAnsiTheme="minorHAnsi" w:cstheme="minorHAnsi"/>
          <w:lang w:eastAsia="pl-PL"/>
        </w:rPr>
        <w:t xml:space="preserve">Obszar działania LGD obejmuje południowo – wschodnią części województwa lubelskiego, znaczną część powiatu hrubieszowskiego, łącznie siedem gmin - jedną miejską - Miasto Hrubieszów oraz gm. wiejskie: Dołhobyczów, Hrubieszów, Mircze, Trzeszczany, Uchanie i Werbkowice. Miasto Hrubieszów pełni funkcję siedziby władz powiatowych oraz jest centrum administracyjnym, usługowym i kulturalnym obszaru.  Obszar LGD graniczy: od wschodu z Ukrainą, od południowego – zachodu z powiatem tomaszowskim, od zachodu z powiatem zamojskim, od północy z powiatem chełmskim. Granice od północnego - wschodu wyznacza granica Gminy Horodło oraz rzeka Bug, która stanowi również granicę państwa z Ukrainą. Położenie obszaru na terenach pogranicza wschodniego wpływa na dostępność komunikacyjną. Przez obszar LSR przechodzą powiązania zewnętrzne w układzie regionalnym </w:t>
      </w:r>
      <w:r w:rsidR="0079346B">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 xml:space="preserve">i krajowym, które tworzone są poprzez liczne szlaki drogowe (drogi wojewódzkie i krajowe) oraz kolejowe, a także infrastrukturę przejść granicznych. Sieć wewnętrzną stanowią drogi powiatowe i gminne. </w:t>
      </w:r>
      <w:r w:rsidRPr="00B6129E">
        <w:rPr>
          <w:rFonts w:asciiTheme="minorHAnsi" w:eastAsia="Times New Roman" w:hAnsiTheme="minorHAnsi" w:cstheme="minorHAnsi"/>
          <w:color w:val="0B5294" w:themeColor="accent1" w:themeShade="BF"/>
          <w:lang w:eastAsia="pl-PL"/>
        </w:rPr>
        <w:t xml:space="preserve">Dużym problemem, ograniczającym dostępność i mobilność mieszkańców LGD, w szczególności seniorów jest brak połączeń komunikacyjnych miedzy poszczególnymi gminami miejscowościami. </w:t>
      </w:r>
    </w:p>
    <w:p w14:paraId="2B925B44"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Całkowita powierzchnia obszaru objętego niniejszym opracowaniem wynosi 1137,8 km2 i stanowi ok. </w:t>
      </w:r>
      <w:r w:rsidRPr="00463B8A">
        <w:rPr>
          <w:rFonts w:asciiTheme="minorHAnsi" w:eastAsia="Times New Roman" w:hAnsiTheme="minorHAnsi" w:cstheme="minorHAnsi"/>
          <w:lang w:eastAsia="pl-PL"/>
        </w:rPr>
        <w:br/>
        <w:t xml:space="preserve">90% powierzchni powiatu hrubieszowskiego. Wg danych GUS BDL na koniec roku 2020 obszar LGD zamieszkiwało 54 674 osób. </w:t>
      </w:r>
    </w:p>
    <w:p w14:paraId="37108B77" w14:textId="0A7F45CD" w:rsidR="0079346B" w:rsidRDefault="0079346B" w:rsidP="0079346B">
      <w:pPr>
        <w:pStyle w:val="Legenda"/>
        <w:keepNext/>
      </w:pPr>
      <w:bookmarkStart w:id="3" w:name="_Toc136902236"/>
      <w:r>
        <w:t xml:space="preserve">Tabela </w:t>
      </w:r>
      <w:fldSimple w:instr=" SEQ Tabela \* ARABIC ">
        <w:r w:rsidR="00421281">
          <w:rPr>
            <w:noProof/>
          </w:rPr>
          <w:t>2</w:t>
        </w:r>
      </w:fldSimple>
      <w:r>
        <w:t xml:space="preserve"> </w:t>
      </w:r>
      <w:r w:rsidRPr="00397BA4">
        <w:t>Powierzchnia i liczba mieszkańców Stowarzyszenia Hrubieszowskiego LGD Lepsze jutro</w:t>
      </w:r>
      <w:bookmarkEnd w:id="3"/>
    </w:p>
    <w:tbl>
      <w:tblPr>
        <w:tblW w:w="10196" w:type="dxa"/>
        <w:tblCellMar>
          <w:left w:w="70" w:type="dxa"/>
          <w:right w:w="70" w:type="dxa"/>
        </w:tblCellMar>
        <w:tblLook w:val="04A0" w:firstRow="1" w:lastRow="0" w:firstColumn="1" w:lastColumn="0" w:noHBand="0" w:noVBand="1"/>
      </w:tblPr>
      <w:tblGrid>
        <w:gridCol w:w="1070"/>
        <w:gridCol w:w="1083"/>
        <w:gridCol w:w="1565"/>
        <w:gridCol w:w="1009"/>
        <w:gridCol w:w="410"/>
        <w:gridCol w:w="1359"/>
        <w:gridCol w:w="952"/>
        <w:gridCol w:w="465"/>
        <w:gridCol w:w="1324"/>
        <w:gridCol w:w="638"/>
        <w:gridCol w:w="321"/>
      </w:tblGrid>
      <w:tr w:rsidR="00824E27" w14:paraId="407DBF5A" w14:textId="77777777" w:rsidTr="00824E27">
        <w:trPr>
          <w:trHeight w:val="296"/>
        </w:trPr>
        <w:tc>
          <w:tcPr>
            <w:tcW w:w="1070" w:type="dxa"/>
            <w:vMerge w:val="restart"/>
            <w:tcBorders>
              <w:top w:val="nil"/>
              <w:left w:val="nil"/>
              <w:bottom w:val="nil"/>
              <w:right w:val="nil"/>
            </w:tcBorders>
            <w:shd w:val="clear" w:color="000000" w:fill="D9D9D9"/>
            <w:noWrap/>
            <w:vAlign w:val="center"/>
            <w:hideMark/>
          </w:tcPr>
          <w:p w14:paraId="65E7BBD7" w14:textId="77777777" w:rsidR="00824E27" w:rsidRDefault="00824E27">
            <w:pPr>
              <w:jc w:val="both"/>
              <w:rPr>
                <w:rFonts w:ascii="Calibri" w:hAnsi="Calibri" w:cs="Calibri"/>
                <w:b/>
                <w:bCs/>
                <w:color w:val="808080"/>
                <w:sz w:val="16"/>
                <w:szCs w:val="16"/>
              </w:rPr>
            </w:pPr>
            <w:r>
              <w:rPr>
                <w:rFonts w:ascii="Calibri" w:hAnsi="Calibri" w:cs="Calibri"/>
                <w:b/>
                <w:bCs/>
                <w:color w:val="808080"/>
                <w:sz w:val="16"/>
                <w:szCs w:val="16"/>
              </w:rPr>
              <w:t xml:space="preserve">GMINA </w:t>
            </w:r>
          </w:p>
        </w:tc>
        <w:tc>
          <w:tcPr>
            <w:tcW w:w="1083" w:type="dxa"/>
            <w:vMerge w:val="restart"/>
            <w:tcBorders>
              <w:top w:val="nil"/>
              <w:left w:val="nil"/>
              <w:bottom w:val="nil"/>
              <w:right w:val="nil"/>
            </w:tcBorders>
            <w:shd w:val="clear" w:color="000000" w:fill="D9D9D9"/>
            <w:noWrap/>
            <w:vAlign w:val="center"/>
            <w:hideMark/>
          </w:tcPr>
          <w:p w14:paraId="061E01FF"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powierzchnia [km</w:t>
            </w:r>
            <w:r>
              <w:rPr>
                <w:rFonts w:ascii="Calibri" w:hAnsi="Calibri" w:cs="Calibri"/>
                <w:b/>
                <w:bCs/>
                <w:color w:val="808080"/>
                <w:sz w:val="16"/>
                <w:szCs w:val="16"/>
                <w:vertAlign w:val="superscript"/>
              </w:rPr>
              <w:t>2</w:t>
            </w:r>
            <w:r>
              <w:rPr>
                <w:rFonts w:ascii="Calibri" w:hAnsi="Calibri" w:cs="Calibri"/>
                <w:b/>
                <w:bCs/>
                <w:color w:val="808080"/>
                <w:sz w:val="16"/>
                <w:szCs w:val="16"/>
              </w:rPr>
              <w:t>]</w:t>
            </w:r>
          </w:p>
        </w:tc>
        <w:tc>
          <w:tcPr>
            <w:tcW w:w="8043" w:type="dxa"/>
            <w:gridSpan w:val="9"/>
            <w:tcBorders>
              <w:top w:val="nil"/>
              <w:left w:val="nil"/>
              <w:bottom w:val="nil"/>
              <w:right w:val="nil"/>
            </w:tcBorders>
            <w:shd w:val="clear" w:color="000000" w:fill="D9D9D9"/>
            <w:vAlign w:val="center"/>
            <w:hideMark/>
          </w:tcPr>
          <w:p w14:paraId="483F53C6"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stan na dzień 31.12.2020</w:t>
            </w:r>
          </w:p>
        </w:tc>
      </w:tr>
      <w:tr w:rsidR="00824E27" w14:paraId="527C28A9" w14:textId="77777777" w:rsidTr="0079346B">
        <w:trPr>
          <w:trHeight w:val="296"/>
        </w:trPr>
        <w:tc>
          <w:tcPr>
            <w:tcW w:w="1070" w:type="dxa"/>
            <w:vMerge/>
            <w:tcBorders>
              <w:top w:val="nil"/>
              <w:left w:val="nil"/>
              <w:bottom w:val="nil"/>
              <w:right w:val="nil"/>
            </w:tcBorders>
            <w:vAlign w:val="center"/>
            <w:hideMark/>
          </w:tcPr>
          <w:p w14:paraId="3322B32B" w14:textId="77777777" w:rsidR="00824E27" w:rsidRDefault="00824E27">
            <w:pPr>
              <w:rPr>
                <w:rFonts w:ascii="Calibri" w:hAnsi="Calibri" w:cs="Calibri"/>
                <w:b/>
                <w:bCs/>
                <w:color w:val="808080"/>
                <w:sz w:val="16"/>
                <w:szCs w:val="16"/>
              </w:rPr>
            </w:pPr>
          </w:p>
        </w:tc>
        <w:tc>
          <w:tcPr>
            <w:tcW w:w="1083" w:type="dxa"/>
            <w:vMerge/>
            <w:tcBorders>
              <w:top w:val="nil"/>
              <w:left w:val="nil"/>
              <w:bottom w:val="nil"/>
              <w:right w:val="nil"/>
            </w:tcBorders>
            <w:vAlign w:val="center"/>
            <w:hideMark/>
          </w:tcPr>
          <w:p w14:paraId="5540396F" w14:textId="77777777" w:rsidR="00824E27" w:rsidRDefault="00824E27">
            <w:pPr>
              <w:rPr>
                <w:rFonts w:ascii="Calibri" w:hAnsi="Calibri" w:cs="Calibri"/>
                <w:b/>
                <w:bCs/>
                <w:color w:val="808080"/>
                <w:sz w:val="16"/>
                <w:szCs w:val="16"/>
              </w:rPr>
            </w:pPr>
          </w:p>
        </w:tc>
        <w:tc>
          <w:tcPr>
            <w:tcW w:w="1565" w:type="dxa"/>
            <w:vMerge w:val="restart"/>
            <w:tcBorders>
              <w:top w:val="nil"/>
              <w:left w:val="nil"/>
              <w:bottom w:val="nil"/>
              <w:right w:val="nil"/>
            </w:tcBorders>
            <w:noWrap/>
            <w:vAlign w:val="center"/>
            <w:hideMark/>
          </w:tcPr>
          <w:p w14:paraId="1BE835BD" w14:textId="77777777" w:rsidR="00824E27" w:rsidRDefault="00824E27">
            <w:pPr>
              <w:jc w:val="center"/>
              <w:rPr>
                <w:rFonts w:ascii="Calibri" w:hAnsi="Calibri" w:cs="Calibri"/>
                <w:b/>
                <w:bCs/>
                <w:color w:val="7F7F7F"/>
                <w:sz w:val="16"/>
                <w:szCs w:val="16"/>
              </w:rPr>
            </w:pPr>
            <w:r>
              <w:rPr>
                <w:rFonts w:ascii="Calibri" w:hAnsi="Calibri" w:cs="Calibri"/>
                <w:b/>
                <w:bCs/>
                <w:color w:val="7F7F7F"/>
                <w:sz w:val="16"/>
                <w:szCs w:val="16"/>
              </w:rPr>
              <w:t>mieszkańcy ogółem [os.]</w:t>
            </w:r>
          </w:p>
        </w:tc>
        <w:tc>
          <w:tcPr>
            <w:tcW w:w="1419" w:type="dxa"/>
            <w:gridSpan w:val="2"/>
            <w:vMerge w:val="restart"/>
            <w:tcBorders>
              <w:top w:val="nil"/>
              <w:left w:val="nil"/>
              <w:bottom w:val="nil"/>
              <w:right w:val="nil"/>
            </w:tcBorders>
            <w:noWrap/>
            <w:vAlign w:val="center"/>
            <w:hideMark/>
          </w:tcPr>
          <w:p w14:paraId="3662420B" w14:textId="77777777" w:rsidR="00824E27" w:rsidRDefault="00824E27">
            <w:pPr>
              <w:jc w:val="center"/>
              <w:rPr>
                <w:rFonts w:ascii="Calibri" w:hAnsi="Calibri" w:cs="Calibri"/>
                <w:b/>
                <w:bCs/>
                <w:color w:val="7F7F7F"/>
                <w:sz w:val="16"/>
                <w:szCs w:val="16"/>
              </w:rPr>
            </w:pPr>
            <w:r>
              <w:rPr>
                <w:rFonts w:ascii="Calibri" w:hAnsi="Calibri" w:cs="Calibri"/>
                <w:b/>
                <w:bCs/>
                <w:color w:val="7F7F7F"/>
                <w:sz w:val="16"/>
                <w:szCs w:val="16"/>
              </w:rPr>
              <w:t>w tym kobiety [os./%]</w:t>
            </w:r>
          </w:p>
        </w:tc>
        <w:tc>
          <w:tcPr>
            <w:tcW w:w="1359" w:type="dxa"/>
            <w:vMerge w:val="restart"/>
            <w:tcBorders>
              <w:top w:val="nil"/>
              <w:left w:val="nil"/>
              <w:bottom w:val="nil"/>
              <w:right w:val="nil"/>
            </w:tcBorders>
            <w:noWrap/>
            <w:vAlign w:val="center"/>
            <w:hideMark/>
          </w:tcPr>
          <w:p w14:paraId="728C642E"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mieszkańcy do 25 r.ż.</w:t>
            </w:r>
          </w:p>
        </w:tc>
        <w:tc>
          <w:tcPr>
            <w:tcW w:w="1417" w:type="dxa"/>
            <w:gridSpan w:val="2"/>
            <w:vMerge w:val="restart"/>
            <w:tcBorders>
              <w:top w:val="nil"/>
              <w:left w:val="nil"/>
              <w:bottom w:val="nil"/>
              <w:right w:val="nil"/>
            </w:tcBorders>
            <w:noWrap/>
            <w:vAlign w:val="center"/>
            <w:hideMark/>
          </w:tcPr>
          <w:p w14:paraId="0EEC1DCB"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w tym kobiety [os./%]</w:t>
            </w:r>
          </w:p>
        </w:tc>
        <w:tc>
          <w:tcPr>
            <w:tcW w:w="1324" w:type="dxa"/>
            <w:vMerge w:val="restart"/>
            <w:tcBorders>
              <w:top w:val="nil"/>
              <w:left w:val="nil"/>
              <w:bottom w:val="nil"/>
              <w:right w:val="nil"/>
            </w:tcBorders>
            <w:noWrap/>
            <w:vAlign w:val="center"/>
            <w:hideMark/>
          </w:tcPr>
          <w:p w14:paraId="133FA993"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mieszkańcy 60+ [os.]</w:t>
            </w:r>
          </w:p>
        </w:tc>
        <w:tc>
          <w:tcPr>
            <w:tcW w:w="959" w:type="dxa"/>
            <w:gridSpan w:val="2"/>
            <w:tcBorders>
              <w:top w:val="nil"/>
              <w:left w:val="nil"/>
              <w:bottom w:val="nil"/>
              <w:right w:val="nil"/>
            </w:tcBorders>
            <w:noWrap/>
            <w:vAlign w:val="center"/>
            <w:hideMark/>
          </w:tcPr>
          <w:p w14:paraId="0C59220E"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 xml:space="preserve"> w tym kobiety</w:t>
            </w:r>
          </w:p>
        </w:tc>
      </w:tr>
      <w:tr w:rsidR="00824E27" w14:paraId="088F346A" w14:textId="77777777" w:rsidTr="0079346B">
        <w:trPr>
          <w:trHeight w:val="296"/>
        </w:trPr>
        <w:tc>
          <w:tcPr>
            <w:tcW w:w="1070" w:type="dxa"/>
            <w:vMerge/>
            <w:tcBorders>
              <w:top w:val="nil"/>
              <w:left w:val="nil"/>
              <w:bottom w:val="nil"/>
              <w:right w:val="nil"/>
            </w:tcBorders>
            <w:vAlign w:val="center"/>
            <w:hideMark/>
          </w:tcPr>
          <w:p w14:paraId="0030B05E" w14:textId="77777777" w:rsidR="00824E27" w:rsidRDefault="00824E27">
            <w:pPr>
              <w:rPr>
                <w:rFonts w:ascii="Calibri" w:hAnsi="Calibri" w:cs="Calibri"/>
                <w:b/>
                <w:bCs/>
                <w:color w:val="808080"/>
                <w:sz w:val="16"/>
                <w:szCs w:val="16"/>
              </w:rPr>
            </w:pPr>
          </w:p>
        </w:tc>
        <w:tc>
          <w:tcPr>
            <w:tcW w:w="1083" w:type="dxa"/>
            <w:vMerge/>
            <w:tcBorders>
              <w:top w:val="nil"/>
              <w:left w:val="nil"/>
              <w:bottom w:val="nil"/>
              <w:right w:val="nil"/>
            </w:tcBorders>
            <w:vAlign w:val="center"/>
            <w:hideMark/>
          </w:tcPr>
          <w:p w14:paraId="66EAB8DF" w14:textId="77777777" w:rsidR="00824E27" w:rsidRDefault="00824E27">
            <w:pPr>
              <w:rPr>
                <w:rFonts w:ascii="Calibri" w:hAnsi="Calibri" w:cs="Calibri"/>
                <w:b/>
                <w:bCs/>
                <w:color w:val="808080"/>
                <w:sz w:val="16"/>
                <w:szCs w:val="16"/>
              </w:rPr>
            </w:pPr>
          </w:p>
        </w:tc>
        <w:tc>
          <w:tcPr>
            <w:tcW w:w="1565" w:type="dxa"/>
            <w:vMerge/>
            <w:tcBorders>
              <w:top w:val="nil"/>
              <w:left w:val="nil"/>
              <w:bottom w:val="nil"/>
              <w:right w:val="nil"/>
            </w:tcBorders>
            <w:vAlign w:val="center"/>
            <w:hideMark/>
          </w:tcPr>
          <w:p w14:paraId="55C34217" w14:textId="77777777" w:rsidR="00824E27" w:rsidRDefault="00824E27">
            <w:pPr>
              <w:rPr>
                <w:rFonts w:ascii="Calibri" w:hAnsi="Calibri" w:cs="Calibri"/>
                <w:b/>
                <w:bCs/>
                <w:color w:val="7F7F7F"/>
                <w:sz w:val="16"/>
                <w:szCs w:val="16"/>
              </w:rPr>
            </w:pPr>
          </w:p>
        </w:tc>
        <w:tc>
          <w:tcPr>
            <w:tcW w:w="1419" w:type="dxa"/>
            <w:gridSpan w:val="2"/>
            <w:vMerge/>
            <w:tcBorders>
              <w:top w:val="nil"/>
              <w:left w:val="nil"/>
              <w:bottom w:val="nil"/>
              <w:right w:val="nil"/>
            </w:tcBorders>
            <w:vAlign w:val="center"/>
            <w:hideMark/>
          </w:tcPr>
          <w:p w14:paraId="3ECB56FB" w14:textId="77777777" w:rsidR="00824E27" w:rsidRDefault="00824E27">
            <w:pPr>
              <w:rPr>
                <w:rFonts w:ascii="Calibri" w:hAnsi="Calibri" w:cs="Calibri"/>
                <w:b/>
                <w:bCs/>
                <w:color w:val="7F7F7F"/>
                <w:sz w:val="16"/>
                <w:szCs w:val="16"/>
              </w:rPr>
            </w:pPr>
          </w:p>
        </w:tc>
        <w:tc>
          <w:tcPr>
            <w:tcW w:w="1359" w:type="dxa"/>
            <w:vMerge/>
            <w:tcBorders>
              <w:top w:val="nil"/>
              <w:left w:val="nil"/>
              <w:bottom w:val="nil"/>
              <w:right w:val="nil"/>
            </w:tcBorders>
            <w:vAlign w:val="center"/>
            <w:hideMark/>
          </w:tcPr>
          <w:p w14:paraId="19D4A0DF" w14:textId="77777777" w:rsidR="00824E27" w:rsidRDefault="00824E27">
            <w:pPr>
              <w:rPr>
                <w:rFonts w:ascii="Calibri" w:hAnsi="Calibri" w:cs="Calibri"/>
                <w:b/>
                <w:bCs/>
                <w:color w:val="C45911"/>
                <w:sz w:val="16"/>
                <w:szCs w:val="16"/>
              </w:rPr>
            </w:pPr>
          </w:p>
        </w:tc>
        <w:tc>
          <w:tcPr>
            <w:tcW w:w="1417" w:type="dxa"/>
            <w:gridSpan w:val="2"/>
            <w:vMerge/>
            <w:tcBorders>
              <w:top w:val="nil"/>
              <w:left w:val="nil"/>
              <w:bottom w:val="nil"/>
              <w:right w:val="nil"/>
            </w:tcBorders>
            <w:vAlign w:val="center"/>
            <w:hideMark/>
          </w:tcPr>
          <w:p w14:paraId="0D2C3BA5" w14:textId="77777777" w:rsidR="00824E27" w:rsidRDefault="00824E27">
            <w:pPr>
              <w:rPr>
                <w:rFonts w:ascii="Calibri" w:hAnsi="Calibri" w:cs="Calibri"/>
                <w:b/>
                <w:bCs/>
                <w:color w:val="C45911"/>
                <w:sz w:val="16"/>
                <w:szCs w:val="16"/>
              </w:rPr>
            </w:pPr>
          </w:p>
        </w:tc>
        <w:tc>
          <w:tcPr>
            <w:tcW w:w="1324" w:type="dxa"/>
            <w:vMerge/>
            <w:tcBorders>
              <w:top w:val="nil"/>
              <w:left w:val="nil"/>
              <w:bottom w:val="nil"/>
              <w:right w:val="nil"/>
            </w:tcBorders>
            <w:vAlign w:val="center"/>
            <w:hideMark/>
          </w:tcPr>
          <w:p w14:paraId="74F8D7FE" w14:textId="77777777" w:rsidR="00824E27" w:rsidRDefault="00824E27">
            <w:pPr>
              <w:rPr>
                <w:rFonts w:ascii="Calibri" w:hAnsi="Calibri" w:cs="Calibri"/>
                <w:b/>
                <w:bCs/>
                <w:color w:val="2E74B5"/>
                <w:sz w:val="16"/>
                <w:szCs w:val="16"/>
              </w:rPr>
            </w:pPr>
          </w:p>
        </w:tc>
        <w:tc>
          <w:tcPr>
            <w:tcW w:w="959" w:type="dxa"/>
            <w:gridSpan w:val="2"/>
            <w:tcBorders>
              <w:top w:val="nil"/>
              <w:left w:val="nil"/>
              <w:bottom w:val="nil"/>
              <w:right w:val="nil"/>
            </w:tcBorders>
            <w:noWrap/>
            <w:vAlign w:val="center"/>
            <w:hideMark/>
          </w:tcPr>
          <w:p w14:paraId="09832E2D"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[os. / %]</w:t>
            </w:r>
          </w:p>
        </w:tc>
      </w:tr>
      <w:tr w:rsidR="00824E27" w14:paraId="2C34CEAE" w14:textId="77777777" w:rsidTr="0079346B">
        <w:trPr>
          <w:trHeight w:val="444"/>
        </w:trPr>
        <w:tc>
          <w:tcPr>
            <w:tcW w:w="1070" w:type="dxa"/>
            <w:tcBorders>
              <w:top w:val="nil"/>
              <w:left w:val="nil"/>
              <w:bottom w:val="nil"/>
              <w:right w:val="nil"/>
            </w:tcBorders>
            <w:shd w:val="clear" w:color="000000" w:fill="EDEDED"/>
            <w:noWrap/>
            <w:vAlign w:val="center"/>
            <w:hideMark/>
          </w:tcPr>
          <w:p w14:paraId="78DA8598"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Hrubieszów m.</w:t>
            </w:r>
          </w:p>
        </w:tc>
        <w:tc>
          <w:tcPr>
            <w:tcW w:w="1083" w:type="dxa"/>
            <w:tcBorders>
              <w:top w:val="nil"/>
              <w:left w:val="nil"/>
              <w:bottom w:val="nil"/>
              <w:right w:val="nil"/>
            </w:tcBorders>
            <w:shd w:val="clear" w:color="000000" w:fill="EDEDED"/>
            <w:noWrap/>
            <w:vAlign w:val="center"/>
            <w:hideMark/>
          </w:tcPr>
          <w:p w14:paraId="7244162C"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33,03</w:t>
            </w:r>
          </w:p>
        </w:tc>
        <w:tc>
          <w:tcPr>
            <w:tcW w:w="1565" w:type="dxa"/>
            <w:tcBorders>
              <w:top w:val="nil"/>
              <w:left w:val="nil"/>
              <w:bottom w:val="nil"/>
              <w:right w:val="nil"/>
            </w:tcBorders>
            <w:shd w:val="clear" w:color="000000" w:fill="D9D9D9"/>
            <w:noWrap/>
            <w:vAlign w:val="center"/>
            <w:hideMark/>
          </w:tcPr>
          <w:p w14:paraId="39137CDD"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16 902</w:t>
            </w:r>
          </w:p>
        </w:tc>
        <w:tc>
          <w:tcPr>
            <w:tcW w:w="1009" w:type="dxa"/>
            <w:tcBorders>
              <w:top w:val="nil"/>
              <w:left w:val="nil"/>
              <w:bottom w:val="nil"/>
              <w:right w:val="nil"/>
            </w:tcBorders>
            <w:shd w:val="clear" w:color="000000" w:fill="D9D9D9"/>
            <w:noWrap/>
            <w:vAlign w:val="center"/>
            <w:hideMark/>
          </w:tcPr>
          <w:p w14:paraId="3BA9ECE6"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8 881</w:t>
            </w:r>
          </w:p>
        </w:tc>
        <w:tc>
          <w:tcPr>
            <w:tcW w:w="410" w:type="dxa"/>
            <w:tcBorders>
              <w:top w:val="nil"/>
              <w:left w:val="nil"/>
              <w:bottom w:val="nil"/>
              <w:right w:val="nil"/>
            </w:tcBorders>
            <w:shd w:val="clear" w:color="000000" w:fill="D9D9D9"/>
            <w:noWrap/>
            <w:vAlign w:val="center"/>
            <w:hideMark/>
          </w:tcPr>
          <w:p w14:paraId="00F1F964"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53</w:t>
            </w:r>
          </w:p>
        </w:tc>
        <w:tc>
          <w:tcPr>
            <w:tcW w:w="1359" w:type="dxa"/>
            <w:tcBorders>
              <w:top w:val="nil"/>
              <w:left w:val="nil"/>
              <w:bottom w:val="nil"/>
              <w:right w:val="nil"/>
            </w:tcBorders>
            <w:shd w:val="clear" w:color="000000" w:fill="D9D9D9"/>
            <w:noWrap/>
            <w:vAlign w:val="center"/>
            <w:hideMark/>
          </w:tcPr>
          <w:p w14:paraId="5DF92FE4"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3 840</w:t>
            </w:r>
          </w:p>
        </w:tc>
        <w:tc>
          <w:tcPr>
            <w:tcW w:w="952" w:type="dxa"/>
            <w:tcBorders>
              <w:top w:val="nil"/>
              <w:left w:val="nil"/>
              <w:bottom w:val="nil"/>
              <w:right w:val="nil"/>
            </w:tcBorders>
            <w:shd w:val="clear" w:color="000000" w:fill="D9D9D9"/>
            <w:noWrap/>
            <w:vAlign w:val="center"/>
            <w:hideMark/>
          </w:tcPr>
          <w:p w14:paraId="3BAF315F"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1 863</w:t>
            </w:r>
          </w:p>
        </w:tc>
        <w:tc>
          <w:tcPr>
            <w:tcW w:w="465" w:type="dxa"/>
            <w:tcBorders>
              <w:top w:val="nil"/>
              <w:left w:val="nil"/>
              <w:bottom w:val="nil"/>
              <w:right w:val="nil"/>
            </w:tcBorders>
            <w:shd w:val="clear" w:color="000000" w:fill="D9D9D9"/>
            <w:noWrap/>
            <w:vAlign w:val="center"/>
            <w:hideMark/>
          </w:tcPr>
          <w:p w14:paraId="4B05CBE6"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49</w:t>
            </w:r>
          </w:p>
        </w:tc>
        <w:tc>
          <w:tcPr>
            <w:tcW w:w="1324" w:type="dxa"/>
            <w:tcBorders>
              <w:top w:val="nil"/>
              <w:left w:val="nil"/>
              <w:bottom w:val="nil"/>
              <w:right w:val="nil"/>
            </w:tcBorders>
            <w:shd w:val="clear" w:color="000000" w:fill="D9D9D9"/>
            <w:noWrap/>
            <w:vAlign w:val="center"/>
            <w:hideMark/>
          </w:tcPr>
          <w:p w14:paraId="386C0DD9"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4 940</w:t>
            </w:r>
          </w:p>
        </w:tc>
        <w:tc>
          <w:tcPr>
            <w:tcW w:w="638" w:type="dxa"/>
            <w:tcBorders>
              <w:top w:val="nil"/>
              <w:left w:val="nil"/>
              <w:bottom w:val="nil"/>
              <w:right w:val="nil"/>
            </w:tcBorders>
            <w:shd w:val="clear" w:color="000000" w:fill="D9D9D9"/>
            <w:noWrap/>
            <w:vAlign w:val="center"/>
            <w:hideMark/>
          </w:tcPr>
          <w:p w14:paraId="245C08C3"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2 965</w:t>
            </w:r>
          </w:p>
        </w:tc>
        <w:tc>
          <w:tcPr>
            <w:tcW w:w="321" w:type="dxa"/>
            <w:tcBorders>
              <w:top w:val="nil"/>
              <w:left w:val="nil"/>
              <w:bottom w:val="nil"/>
              <w:right w:val="nil"/>
            </w:tcBorders>
            <w:shd w:val="clear" w:color="000000" w:fill="D9D9D9"/>
            <w:noWrap/>
            <w:vAlign w:val="center"/>
            <w:hideMark/>
          </w:tcPr>
          <w:p w14:paraId="79C8ECE4"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60</w:t>
            </w:r>
          </w:p>
        </w:tc>
      </w:tr>
      <w:tr w:rsidR="00824E27" w14:paraId="31806851" w14:textId="77777777" w:rsidTr="0079346B">
        <w:trPr>
          <w:trHeight w:val="444"/>
        </w:trPr>
        <w:tc>
          <w:tcPr>
            <w:tcW w:w="1070" w:type="dxa"/>
            <w:tcBorders>
              <w:top w:val="nil"/>
              <w:left w:val="nil"/>
              <w:bottom w:val="nil"/>
              <w:right w:val="nil"/>
            </w:tcBorders>
            <w:noWrap/>
            <w:vAlign w:val="center"/>
            <w:hideMark/>
          </w:tcPr>
          <w:p w14:paraId="00E9B9C3"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Dołhobyczów</w:t>
            </w:r>
          </w:p>
        </w:tc>
        <w:tc>
          <w:tcPr>
            <w:tcW w:w="1083" w:type="dxa"/>
            <w:tcBorders>
              <w:top w:val="nil"/>
              <w:left w:val="nil"/>
              <w:bottom w:val="nil"/>
              <w:right w:val="nil"/>
            </w:tcBorders>
            <w:noWrap/>
            <w:vAlign w:val="center"/>
            <w:hideMark/>
          </w:tcPr>
          <w:p w14:paraId="21882B6F"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212,61</w:t>
            </w:r>
          </w:p>
        </w:tc>
        <w:tc>
          <w:tcPr>
            <w:tcW w:w="1565" w:type="dxa"/>
            <w:tcBorders>
              <w:top w:val="nil"/>
              <w:left w:val="nil"/>
              <w:bottom w:val="nil"/>
              <w:right w:val="nil"/>
            </w:tcBorders>
            <w:noWrap/>
            <w:vAlign w:val="center"/>
            <w:hideMark/>
          </w:tcPr>
          <w:p w14:paraId="7FF700A3"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4 923</w:t>
            </w:r>
          </w:p>
        </w:tc>
        <w:tc>
          <w:tcPr>
            <w:tcW w:w="1009" w:type="dxa"/>
            <w:tcBorders>
              <w:top w:val="nil"/>
              <w:left w:val="nil"/>
              <w:bottom w:val="nil"/>
              <w:right w:val="nil"/>
            </w:tcBorders>
            <w:noWrap/>
            <w:vAlign w:val="center"/>
            <w:hideMark/>
          </w:tcPr>
          <w:p w14:paraId="41E06536"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2 497</w:t>
            </w:r>
          </w:p>
        </w:tc>
        <w:tc>
          <w:tcPr>
            <w:tcW w:w="410" w:type="dxa"/>
            <w:tcBorders>
              <w:top w:val="nil"/>
              <w:left w:val="nil"/>
              <w:bottom w:val="nil"/>
              <w:right w:val="nil"/>
            </w:tcBorders>
            <w:noWrap/>
            <w:vAlign w:val="center"/>
            <w:hideMark/>
          </w:tcPr>
          <w:p w14:paraId="5897B1BE"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51</w:t>
            </w:r>
          </w:p>
        </w:tc>
        <w:tc>
          <w:tcPr>
            <w:tcW w:w="1359" w:type="dxa"/>
            <w:tcBorders>
              <w:top w:val="nil"/>
              <w:left w:val="nil"/>
              <w:bottom w:val="nil"/>
              <w:right w:val="nil"/>
            </w:tcBorders>
            <w:noWrap/>
            <w:vAlign w:val="center"/>
            <w:hideMark/>
          </w:tcPr>
          <w:p w14:paraId="4E8A99CB"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1 133</w:t>
            </w:r>
          </w:p>
        </w:tc>
        <w:tc>
          <w:tcPr>
            <w:tcW w:w="952" w:type="dxa"/>
            <w:tcBorders>
              <w:top w:val="nil"/>
              <w:left w:val="nil"/>
              <w:bottom w:val="nil"/>
              <w:right w:val="nil"/>
            </w:tcBorders>
            <w:noWrap/>
            <w:vAlign w:val="center"/>
            <w:hideMark/>
          </w:tcPr>
          <w:p w14:paraId="363ADD6F"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546</w:t>
            </w:r>
          </w:p>
        </w:tc>
        <w:tc>
          <w:tcPr>
            <w:tcW w:w="465" w:type="dxa"/>
            <w:tcBorders>
              <w:top w:val="nil"/>
              <w:left w:val="nil"/>
              <w:bottom w:val="nil"/>
              <w:right w:val="nil"/>
            </w:tcBorders>
            <w:noWrap/>
            <w:vAlign w:val="center"/>
            <w:hideMark/>
          </w:tcPr>
          <w:p w14:paraId="0B4DB941"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48</w:t>
            </w:r>
          </w:p>
        </w:tc>
        <w:tc>
          <w:tcPr>
            <w:tcW w:w="1324" w:type="dxa"/>
            <w:tcBorders>
              <w:top w:val="nil"/>
              <w:left w:val="nil"/>
              <w:bottom w:val="nil"/>
              <w:right w:val="nil"/>
            </w:tcBorders>
            <w:noWrap/>
            <w:vAlign w:val="center"/>
            <w:hideMark/>
          </w:tcPr>
          <w:p w14:paraId="3FC8A27E"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1 497</w:t>
            </w:r>
          </w:p>
        </w:tc>
        <w:tc>
          <w:tcPr>
            <w:tcW w:w="638" w:type="dxa"/>
            <w:tcBorders>
              <w:top w:val="nil"/>
              <w:left w:val="nil"/>
              <w:bottom w:val="nil"/>
              <w:right w:val="nil"/>
            </w:tcBorders>
            <w:noWrap/>
            <w:vAlign w:val="center"/>
            <w:hideMark/>
          </w:tcPr>
          <w:p w14:paraId="0F0E983D"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856</w:t>
            </w:r>
          </w:p>
        </w:tc>
        <w:tc>
          <w:tcPr>
            <w:tcW w:w="321" w:type="dxa"/>
            <w:tcBorders>
              <w:top w:val="nil"/>
              <w:left w:val="nil"/>
              <w:bottom w:val="nil"/>
              <w:right w:val="nil"/>
            </w:tcBorders>
            <w:noWrap/>
            <w:vAlign w:val="center"/>
            <w:hideMark/>
          </w:tcPr>
          <w:p w14:paraId="3DF3152E"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57</w:t>
            </w:r>
          </w:p>
        </w:tc>
      </w:tr>
      <w:tr w:rsidR="00824E27" w14:paraId="7D34C67B" w14:textId="77777777" w:rsidTr="0079346B">
        <w:trPr>
          <w:trHeight w:val="296"/>
        </w:trPr>
        <w:tc>
          <w:tcPr>
            <w:tcW w:w="1070" w:type="dxa"/>
            <w:tcBorders>
              <w:top w:val="nil"/>
              <w:left w:val="nil"/>
              <w:bottom w:val="nil"/>
              <w:right w:val="nil"/>
            </w:tcBorders>
            <w:shd w:val="clear" w:color="000000" w:fill="EDEDED"/>
            <w:noWrap/>
            <w:vAlign w:val="center"/>
            <w:hideMark/>
          </w:tcPr>
          <w:p w14:paraId="262EC6C4"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Hrubieszów</w:t>
            </w:r>
          </w:p>
        </w:tc>
        <w:tc>
          <w:tcPr>
            <w:tcW w:w="1083" w:type="dxa"/>
            <w:tcBorders>
              <w:top w:val="nil"/>
              <w:left w:val="nil"/>
              <w:bottom w:val="nil"/>
              <w:right w:val="nil"/>
            </w:tcBorders>
            <w:shd w:val="clear" w:color="000000" w:fill="EDEDED"/>
            <w:noWrap/>
            <w:vAlign w:val="center"/>
            <w:hideMark/>
          </w:tcPr>
          <w:p w14:paraId="6B8C10C9"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259,21</w:t>
            </w:r>
          </w:p>
        </w:tc>
        <w:tc>
          <w:tcPr>
            <w:tcW w:w="1565" w:type="dxa"/>
            <w:tcBorders>
              <w:top w:val="nil"/>
              <w:left w:val="nil"/>
              <w:bottom w:val="nil"/>
              <w:right w:val="nil"/>
            </w:tcBorders>
            <w:shd w:val="clear" w:color="000000" w:fill="D9D9D9"/>
            <w:noWrap/>
            <w:vAlign w:val="center"/>
            <w:hideMark/>
          </w:tcPr>
          <w:p w14:paraId="776CE913"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9 500</w:t>
            </w:r>
          </w:p>
        </w:tc>
        <w:tc>
          <w:tcPr>
            <w:tcW w:w="1009" w:type="dxa"/>
            <w:tcBorders>
              <w:top w:val="nil"/>
              <w:left w:val="nil"/>
              <w:bottom w:val="nil"/>
              <w:right w:val="nil"/>
            </w:tcBorders>
            <w:shd w:val="clear" w:color="000000" w:fill="D9D9D9"/>
            <w:noWrap/>
            <w:vAlign w:val="center"/>
            <w:hideMark/>
          </w:tcPr>
          <w:p w14:paraId="28367A0F"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4 785</w:t>
            </w:r>
          </w:p>
        </w:tc>
        <w:tc>
          <w:tcPr>
            <w:tcW w:w="410" w:type="dxa"/>
            <w:tcBorders>
              <w:top w:val="nil"/>
              <w:left w:val="nil"/>
              <w:bottom w:val="nil"/>
              <w:right w:val="nil"/>
            </w:tcBorders>
            <w:shd w:val="clear" w:color="000000" w:fill="D9D9D9"/>
            <w:noWrap/>
            <w:vAlign w:val="center"/>
            <w:hideMark/>
          </w:tcPr>
          <w:p w14:paraId="4CF56A8A"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50</w:t>
            </w:r>
          </w:p>
        </w:tc>
        <w:tc>
          <w:tcPr>
            <w:tcW w:w="1359" w:type="dxa"/>
            <w:tcBorders>
              <w:top w:val="nil"/>
              <w:left w:val="nil"/>
              <w:bottom w:val="nil"/>
              <w:right w:val="nil"/>
            </w:tcBorders>
            <w:shd w:val="clear" w:color="000000" w:fill="D9D9D9"/>
            <w:noWrap/>
            <w:vAlign w:val="center"/>
            <w:hideMark/>
          </w:tcPr>
          <w:p w14:paraId="7E0508D8"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2 479</w:t>
            </w:r>
          </w:p>
        </w:tc>
        <w:tc>
          <w:tcPr>
            <w:tcW w:w="952" w:type="dxa"/>
            <w:tcBorders>
              <w:top w:val="nil"/>
              <w:left w:val="nil"/>
              <w:bottom w:val="nil"/>
              <w:right w:val="nil"/>
            </w:tcBorders>
            <w:shd w:val="clear" w:color="000000" w:fill="D9D9D9"/>
            <w:noWrap/>
            <w:vAlign w:val="center"/>
            <w:hideMark/>
          </w:tcPr>
          <w:p w14:paraId="22314912"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1 227</w:t>
            </w:r>
          </w:p>
        </w:tc>
        <w:tc>
          <w:tcPr>
            <w:tcW w:w="465" w:type="dxa"/>
            <w:tcBorders>
              <w:top w:val="nil"/>
              <w:left w:val="nil"/>
              <w:bottom w:val="nil"/>
              <w:right w:val="nil"/>
            </w:tcBorders>
            <w:shd w:val="clear" w:color="000000" w:fill="D9D9D9"/>
            <w:noWrap/>
            <w:vAlign w:val="center"/>
            <w:hideMark/>
          </w:tcPr>
          <w:p w14:paraId="57CD0217"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49</w:t>
            </w:r>
          </w:p>
        </w:tc>
        <w:tc>
          <w:tcPr>
            <w:tcW w:w="1324" w:type="dxa"/>
            <w:tcBorders>
              <w:top w:val="nil"/>
              <w:left w:val="nil"/>
              <w:bottom w:val="nil"/>
              <w:right w:val="nil"/>
            </w:tcBorders>
            <w:shd w:val="clear" w:color="000000" w:fill="D9D9D9"/>
            <w:noWrap/>
            <w:vAlign w:val="center"/>
            <w:hideMark/>
          </w:tcPr>
          <w:p w14:paraId="6ED6224A"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2 499</w:t>
            </w:r>
          </w:p>
        </w:tc>
        <w:tc>
          <w:tcPr>
            <w:tcW w:w="638" w:type="dxa"/>
            <w:tcBorders>
              <w:top w:val="nil"/>
              <w:left w:val="nil"/>
              <w:bottom w:val="nil"/>
              <w:right w:val="nil"/>
            </w:tcBorders>
            <w:shd w:val="clear" w:color="000000" w:fill="D9D9D9"/>
            <w:noWrap/>
            <w:vAlign w:val="center"/>
            <w:hideMark/>
          </w:tcPr>
          <w:p w14:paraId="27EE6D57"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1 432</w:t>
            </w:r>
          </w:p>
        </w:tc>
        <w:tc>
          <w:tcPr>
            <w:tcW w:w="321" w:type="dxa"/>
            <w:tcBorders>
              <w:top w:val="nil"/>
              <w:left w:val="nil"/>
              <w:bottom w:val="nil"/>
              <w:right w:val="nil"/>
            </w:tcBorders>
            <w:shd w:val="clear" w:color="000000" w:fill="D9D9D9"/>
            <w:noWrap/>
            <w:vAlign w:val="center"/>
            <w:hideMark/>
          </w:tcPr>
          <w:p w14:paraId="00E57136"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57</w:t>
            </w:r>
          </w:p>
        </w:tc>
      </w:tr>
      <w:tr w:rsidR="00824E27" w14:paraId="07B41E17" w14:textId="77777777" w:rsidTr="0079346B">
        <w:trPr>
          <w:trHeight w:val="296"/>
        </w:trPr>
        <w:tc>
          <w:tcPr>
            <w:tcW w:w="1070" w:type="dxa"/>
            <w:tcBorders>
              <w:top w:val="nil"/>
              <w:left w:val="nil"/>
              <w:bottom w:val="nil"/>
              <w:right w:val="nil"/>
            </w:tcBorders>
            <w:noWrap/>
            <w:vAlign w:val="center"/>
            <w:hideMark/>
          </w:tcPr>
          <w:p w14:paraId="6CAF60C8"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 xml:space="preserve">Mircze </w:t>
            </w:r>
          </w:p>
        </w:tc>
        <w:tc>
          <w:tcPr>
            <w:tcW w:w="1083" w:type="dxa"/>
            <w:tcBorders>
              <w:top w:val="nil"/>
              <w:left w:val="nil"/>
              <w:bottom w:val="nil"/>
              <w:right w:val="nil"/>
            </w:tcBorders>
            <w:noWrap/>
            <w:vAlign w:val="center"/>
            <w:hideMark/>
          </w:tcPr>
          <w:p w14:paraId="1F20C707"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234,88</w:t>
            </w:r>
          </w:p>
        </w:tc>
        <w:tc>
          <w:tcPr>
            <w:tcW w:w="1565" w:type="dxa"/>
            <w:tcBorders>
              <w:top w:val="nil"/>
              <w:left w:val="nil"/>
              <w:bottom w:val="nil"/>
              <w:right w:val="nil"/>
            </w:tcBorders>
            <w:noWrap/>
            <w:vAlign w:val="center"/>
            <w:hideMark/>
          </w:tcPr>
          <w:p w14:paraId="47802073"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6 474</w:t>
            </w:r>
          </w:p>
        </w:tc>
        <w:tc>
          <w:tcPr>
            <w:tcW w:w="1009" w:type="dxa"/>
            <w:tcBorders>
              <w:top w:val="nil"/>
              <w:left w:val="nil"/>
              <w:bottom w:val="nil"/>
              <w:right w:val="nil"/>
            </w:tcBorders>
            <w:noWrap/>
            <w:vAlign w:val="center"/>
            <w:hideMark/>
          </w:tcPr>
          <w:p w14:paraId="1969AB81"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3 269</w:t>
            </w:r>
          </w:p>
        </w:tc>
        <w:tc>
          <w:tcPr>
            <w:tcW w:w="410" w:type="dxa"/>
            <w:tcBorders>
              <w:top w:val="nil"/>
              <w:left w:val="nil"/>
              <w:bottom w:val="nil"/>
              <w:right w:val="nil"/>
            </w:tcBorders>
            <w:noWrap/>
            <w:vAlign w:val="center"/>
            <w:hideMark/>
          </w:tcPr>
          <w:p w14:paraId="05E53188"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50</w:t>
            </w:r>
          </w:p>
        </w:tc>
        <w:tc>
          <w:tcPr>
            <w:tcW w:w="1359" w:type="dxa"/>
            <w:tcBorders>
              <w:top w:val="nil"/>
              <w:left w:val="nil"/>
              <w:bottom w:val="nil"/>
              <w:right w:val="nil"/>
            </w:tcBorders>
            <w:noWrap/>
            <w:vAlign w:val="center"/>
            <w:hideMark/>
          </w:tcPr>
          <w:p w14:paraId="44A9F4B0"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1 433</w:t>
            </w:r>
          </w:p>
        </w:tc>
        <w:tc>
          <w:tcPr>
            <w:tcW w:w="952" w:type="dxa"/>
            <w:tcBorders>
              <w:top w:val="nil"/>
              <w:left w:val="nil"/>
              <w:bottom w:val="nil"/>
              <w:right w:val="nil"/>
            </w:tcBorders>
            <w:noWrap/>
            <w:vAlign w:val="center"/>
            <w:hideMark/>
          </w:tcPr>
          <w:p w14:paraId="471CEC50"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679</w:t>
            </w:r>
          </w:p>
        </w:tc>
        <w:tc>
          <w:tcPr>
            <w:tcW w:w="465" w:type="dxa"/>
            <w:tcBorders>
              <w:top w:val="nil"/>
              <w:left w:val="nil"/>
              <w:bottom w:val="nil"/>
              <w:right w:val="nil"/>
            </w:tcBorders>
            <w:noWrap/>
            <w:vAlign w:val="center"/>
            <w:hideMark/>
          </w:tcPr>
          <w:p w14:paraId="3BA293E0"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47</w:t>
            </w:r>
          </w:p>
        </w:tc>
        <w:tc>
          <w:tcPr>
            <w:tcW w:w="1324" w:type="dxa"/>
            <w:tcBorders>
              <w:top w:val="nil"/>
              <w:left w:val="nil"/>
              <w:bottom w:val="nil"/>
              <w:right w:val="nil"/>
            </w:tcBorders>
            <w:noWrap/>
            <w:vAlign w:val="center"/>
            <w:hideMark/>
          </w:tcPr>
          <w:p w14:paraId="670FD7E8"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2 064</w:t>
            </w:r>
          </w:p>
        </w:tc>
        <w:tc>
          <w:tcPr>
            <w:tcW w:w="638" w:type="dxa"/>
            <w:tcBorders>
              <w:top w:val="nil"/>
              <w:left w:val="nil"/>
              <w:bottom w:val="nil"/>
              <w:right w:val="nil"/>
            </w:tcBorders>
            <w:noWrap/>
            <w:vAlign w:val="center"/>
            <w:hideMark/>
          </w:tcPr>
          <w:p w14:paraId="65DACFD2"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1 174</w:t>
            </w:r>
          </w:p>
        </w:tc>
        <w:tc>
          <w:tcPr>
            <w:tcW w:w="321" w:type="dxa"/>
            <w:tcBorders>
              <w:top w:val="nil"/>
              <w:left w:val="nil"/>
              <w:bottom w:val="nil"/>
              <w:right w:val="nil"/>
            </w:tcBorders>
            <w:noWrap/>
            <w:vAlign w:val="center"/>
            <w:hideMark/>
          </w:tcPr>
          <w:p w14:paraId="1663A4C0"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57</w:t>
            </w:r>
          </w:p>
        </w:tc>
      </w:tr>
      <w:tr w:rsidR="00824E27" w14:paraId="547247DE" w14:textId="77777777" w:rsidTr="0079346B">
        <w:trPr>
          <w:trHeight w:val="296"/>
        </w:trPr>
        <w:tc>
          <w:tcPr>
            <w:tcW w:w="1070" w:type="dxa"/>
            <w:tcBorders>
              <w:top w:val="nil"/>
              <w:left w:val="nil"/>
              <w:bottom w:val="nil"/>
              <w:right w:val="nil"/>
            </w:tcBorders>
            <w:shd w:val="clear" w:color="000000" w:fill="EDEDED"/>
            <w:noWrap/>
            <w:vAlign w:val="center"/>
            <w:hideMark/>
          </w:tcPr>
          <w:p w14:paraId="23F2FEA5"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Trzeszczany</w:t>
            </w:r>
          </w:p>
        </w:tc>
        <w:tc>
          <w:tcPr>
            <w:tcW w:w="1083" w:type="dxa"/>
            <w:tcBorders>
              <w:top w:val="nil"/>
              <w:left w:val="nil"/>
              <w:bottom w:val="nil"/>
              <w:right w:val="nil"/>
            </w:tcBorders>
            <w:shd w:val="clear" w:color="000000" w:fill="EDEDED"/>
            <w:noWrap/>
            <w:vAlign w:val="center"/>
            <w:hideMark/>
          </w:tcPr>
          <w:p w14:paraId="3C1FD2D0"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90,29</w:t>
            </w:r>
          </w:p>
        </w:tc>
        <w:tc>
          <w:tcPr>
            <w:tcW w:w="1565" w:type="dxa"/>
            <w:tcBorders>
              <w:top w:val="nil"/>
              <w:left w:val="nil"/>
              <w:bottom w:val="nil"/>
              <w:right w:val="nil"/>
            </w:tcBorders>
            <w:shd w:val="clear" w:color="000000" w:fill="D9D9D9"/>
            <w:noWrap/>
            <w:vAlign w:val="center"/>
            <w:hideMark/>
          </w:tcPr>
          <w:p w14:paraId="2BE74B5B"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3 896</w:t>
            </w:r>
          </w:p>
        </w:tc>
        <w:tc>
          <w:tcPr>
            <w:tcW w:w="1009" w:type="dxa"/>
            <w:tcBorders>
              <w:top w:val="nil"/>
              <w:left w:val="nil"/>
              <w:bottom w:val="nil"/>
              <w:right w:val="nil"/>
            </w:tcBorders>
            <w:shd w:val="clear" w:color="000000" w:fill="D9D9D9"/>
            <w:noWrap/>
            <w:vAlign w:val="center"/>
            <w:hideMark/>
          </w:tcPr>
          <w:p w14:paraId="6342BB12"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1 989</w:t>
            </w:r>
          </w:p>
        </w:tc>
        <w:tc>
          <w:tcPr>
            <w:tcW w:w="410" w:type="dxa"/>
            <w:tcBorders>
              <w:top w:val="nil"/>
              <w:left w:val="nil"/>
              <w:bottom w:val="nil"/>
              <w:right w:val="nil"/>
            </w:tcBorders>
            <w:shd w:val="clear" w:color="000000" w:fill="D9D9D9"/>
            <w:noWrap/>
            <w:vAlign w:val="center"/>
            <w:hideMark/>
          </w:tcPr>
          <w:p w14:paraId="120F99A7"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51</w:t>
            </w:r>
          </w:p>
        </w:tc>
        <w:tc>
          <w:tcPr>
            <w:tcW w:w="1359" w:type="dxa"/>
            <w:tcBorders>
              <w:top w:val="nil"/>
              <w:left w:val="nil"/>
              <w:bottom w:val="nil"/>
              <w:right w:val="nil"/>
            </w:tcBorders>
            <w:shd w:val="clear" w:color="000000" w:fill="D9D9D9"/>
            <w:noWrap/>
            <w:vAlign w:val="center"/>
            <w:hideMark/>
          </w:tcPr>
          <w:p w14:paraId="7B8655A9"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911</w:t>
            </w:r>
          </w:p>
        </w:tc>
        <w:tc>
          <w:tcPr>
            <w:tcW w:w="952" w:type="dxa"/>
            <w:tcBorders>
              <w:top w:val="nil"/>
              <w:left w:val="nil"/>
              <w:bottom w:val="nil"/>
              <w:right w:val="nil"/>
            </w:tcBorders>
            <w:shd w:val="clear" w:color="000000" w:fill="D9D9D9"/>
            <w:noWrap/>
            <w:vAlign w:val="center"/>
            <w:hideMark/>
          </w:tcPr>
          <w:p w14:paraId="6B9124DC"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433</w:t>
            </w:r>
          </w:p>
        </w:tc>
        <w:tc>
          <w:tcPr>
            <w:tcW w:w="465" w:type="dxa"/>
            <w:tcBorders>
              <w:top w:val="nil"/>
              <w:left w:val="nil"/>
              <w:bottom w:val="nil"/>
              <w:right w:val="nil"/>
            </w:tcBorders>
            <w:shd w:val="clear" w:color="000000" w:fill="D9D9D9"/>
            <w:noWrap/>
            <w:vAlign w:val="center"/>
            <w:hideMark/>
          </w:tcPr>
          <w:p w14:paraId="3A3FFE7D"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48</w:t>
            </w:r>
          </w:p>
        </w:tc>
        <w:tc>
          <w:tcPr>
            <w:tcW w:w="1324" w:type="dxa"/>
            <w:tcBorders>
              <w:top w:val="nil"/>
              <w:left w:val="nil"/>
              <w:bottom w:val="nil"/>
              <w:right w:val="nil"/>
            </w:tcBorders>
            <w:shd w:val="clear" w:color="000000" w:fill="D9D9D9"/>
            <w:noWrap/>
            <w:vAlign w:val="center"/>
            <w:hideMark/>
          </w:tcPr>
          <w:p w14:paraId="4412D0E9"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1 188</w:t>
            </w:r>
          </w:p>
        </w:tc>
        <w:tc>
          <w:tcPr>
            <w:tcW w:w="638" w:type="dxa"/>
            <w:tcBorders>
              <w:top w:val="nil"/>
              <w:left w:val="nil"/>
              <w:bottom w:val="nil"/>
              <w:right w:val="nil"/>
            </w:tcBorders>
            <w:shd w:val="clear" w:color="000000" w:fill="D9D9D9"/>
            <w:noWrap/>
            <w:vAlign w:val="center"/>
            <w:hideMark/>
          </w:tcPr>
          <w:p w14:paraId="20E549C5"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702</w:t>
            </w:r>
          </w:p>
        </w:tc>
        <w:tc>
          <w:tcPr>
            <w:tcW w:w="321" w:type="dxa"/>
            <w:tcBorders>
              <w:top w:val="nil"/>
              <w:left w:val="nil"/>
              <w:bottom w:val="nil"/>
              <w:right w:val="nil"/>
            </w:tcBorders>
            <w:shd w:val="clear" w:color="000000" w:fill="D9D9D9"/>
            <w:noWrap/>
            <w:vAlign w:val="center"/>
            <w:hideMark/>
          </w:tcPr>
          <w:p w14:paraId="174BDD37"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59</w:t>
            </w:r>
          </w:p>
        </w:tc>
      </w:tr>
      <w:tr w:rsidR="00824E27" w14:paraId="2A1FE6BE" w14:textId="77777777" w:rsidTr="0079346B">
        <w:trPr>
          <w:trHeight w:val="296"/>
        </w:trPr>
        <w:tc>
          <w:tcPr>
            <w:tcW w:w="1070" w:type="dxa"/>
            <w:tcBorders>
              <w:top w:val="nil"/>
              <w:left w:val="nil"/>
              <w:bottom w:val="nil"/>
              <w:right w:val="nil"/>
            </w:tcBorders>
            <w:noWrap/>
            <w:vAlign w:val="center"/>
            <w:hideMark/>
          </w:tcPr>
          <w:p w14:paraId="3F3BF507"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 xml:space="preserve">Uchanie </w:t>
            </w:r>
          </w:p>
        </w:tc>
        <w:tc>
          <w:tcPr>
            <w:tcW w:w="1083" w:type="dxa"/>
            <w:tcBorders>
              <w:top w:val="nil"/>
              <w:left w:val="nil"/>
              <w:bottom w:val="nil"/>
              <w:right w:val="nil"/>
            </w:tcBorders>
            <w:noWrap/>
            <w:vAlign w:val="center"/>
            <w:hideMark/>
          </w:tcPr>
          <w:p w14:paraId="7A33DE2A"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120,63</w:t>
            </w:r>
          </w:p>
        </w:tc>
        <w:tc>
          <w:tcPr>
            <w:tcW w:w="1565" w:type="dxa"/>
            <w:tcBorders>
              <w:top w:val="nil"/>
              <w:left w:val="nil"/>
              <w:bottom w:val="nil"/>
              <w:right w:val="nil"/>
            </w:tcBorders>
            <w:noWrap/>
            <w:vAlign w:val="center"/>
            <w:hideMark/>
          </w:tcPr>
          <w:p w14:paraId="32DEDC2E"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4 267</w:t>
            </w:r>
          </w:p>
        </w:tc>
        <w:tc>
          <w:tcPr>
            <w:tcW w:w="1009" w:type="dxa"/>
            <w:tcBorders>
              <w:top w:val="nil"/>
              <w:left w:val="nil"/>
              <w:bottom w:val="nil"/>
              <w:right w:val="nil"/>
            </w:tcBorders>
            <w:noWrap/>
            <w:vAlign w:val="center"/>
            <w:hideMark/>
          </w:tcPr>
          <w:p w14:paraId="2AB1B258"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2 136</w:t>
            </w:r>
          </w:p>
        </w:tc>
        <w:tc>
          <w:tcPr>
            <w:tcW w:w="410" w:type="dxa"/>
            <w:tcBorders>
              <w:top w:val="nil"/>
              <w:left w:val="nil"/>
              <w:bottom w:val="nil"/>
              <w:right w:val="nil"/>
            </w:tcBorders>
            <w:noWrap/>
            <w:vAlign w:val="center"/>
            <w:hideMark/>
          </w:tcPr>
          <w:p w14:paraId="7E13A771"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50</w:t>
            </w:r>
          </w:p>
        </w:tc>
        <w:tc>
          <w:tcPr>
            <w:tcW w:w="1359" w:type="dxa"/>
            <w:tcBorders>
              <w:top w:val="nil"/>
              <w:left w:val="nil"/>
              <w:bottom w:val="nil"/>
              <w:right w:val="nil"/>
            </w:tcBorders>
            <w:noWrap/>
            <w:vAlign w:val="center"/>
            <w:hideMark/>
          </w:tcPr>
          <w:p w14:paraId="530B9336"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1 012</w:t>
            </w:r>
          </w:p>
        </w:tc>
        <w:tc>
          <w:tcPr>
            <w:tcW w:w="952" w:type="dxa"/>
            <w:tcBorders>
              <w:top w:val="nil"/>
              <w:left w:val="nil"/>
              <w:bottom w:val="nil"/>
              <w:right w:val="nil"/>
            </w:tcBorders>
            <w:noWrap/>
            <w:vAlign w:val="center"/>
            <w:hideMark/>
          </w:tcPr>
          <w:p w14:paraId="7E1B4D83"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497</w:t>
            </w:r>
          </w:p>
        </w:tc>
        <w:tc>
          <w:tcPr>
            <w:tcW w:w="465" w:type="dxa"/>
            <w:tcBorders>
              <w:top w:val="nil"/>
              <w:left w:val="nil"/>
              <w:bottom w:val="nil"/>
              <w:right w:val="nil"/>
            </w:tcBorders>
            <w:noWrap/>
            <w:vAlign w:val="center"/>
            <w:hideMark/>
          </w:tcPr>
          <w:p w14:paraId="7879A50E"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49</w:t>
            </w:r>
          </w:p>
        </w:tc>
        <w:tc>
          <w:tcPr>
            <w:tcW w:w="1324" w:type="dxa"/>
            <w:tcBorders>
              <w:top w:val="nil"/>
              <w:left w:val="nil"/>
              <w:bottom w:val="nil"/>
              <w:right w:val="nil"/>
            </w:tcBorders>
            <w:noWrap/>
            <w:vAlign w:val="center"/>
            <w:hideMark/>
          </w:tcPr>
          <w:p w14:paraId="6DBDFDB3"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1 291</w:t>
            </w:r>
          </w:p>
        </w:tc>
        <w:tc>
          <w:tcPr>
            <w:tcW w:w="638" w:type="dxa"/>
            <w:tcBorders>
              <w:top w:val="nil"/>
              <w:left w:val="nil"/>
              <w:bottom w:val="nil"/>
              <w:right w:val="nil"/>
            </w:tcBorders>
            <w:noWrap/>
            <w:vAlign w:val="center"/>
            <w:hideMark/>
          </w:tcPr>
          <w:p w14:paraId="2CBAA05C"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714</w:t>
            </w:r>
          </w:p>
        </w:tc>
        <w:tc>
          <w:tcPr>
            <w:tcW w:w="321" w:type="dxa"/>
            <w:tcBorders>
              <w:top w:val="nil"/>
              <w:left w:val="nil"/>
              <w:bottom w:val="nil"/>
              <w:right w:val="nil"/>
            </w:tcBorders>
            <w:noWrap/>
            <w:vAlign w:val="center"/>
            <w:hideMark/>
          </w:tcPr>
          <w:p w14:paraId="0EA6A54B"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55</w:t>
            </w:r>
          </w:p>
        </w:tc>
      </w:tr>
      <w:tr w:rsidR="00824E27" w14:paraId="6978F9C1" w14:textId="77777777" w:rsidTr="0079346B">
        <w:trPr>
          <w:trHeight w:val="444"/>
        </w:trPr>
        <w:tc>
          <w:tcPr>
            <w:tcW w:w="1070" w:type="dxa"/>
            <w:tcBorders>
              <w:top w:val="nil"/>
              <w:left w:val="nil"/>
              <w:bottom w:val="nil"/>
              <w:right w:val="nil"/>
            </w:tcBorders>
            <w:shd w:val="clear" w:color="000000" w:fill="EDEDED"/>
            <w:noWrap/>
            <w:vAlign w:val="center"/>
            <w:hideMark/>
          </w:tcPr>
          <w:p w14:paraId="24E3DF37"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Werbkowice</w:t>
            </w:r>
          </w:p>
        </w:tc>
        <w:tc>
          <w:tcPr>
            <w:tcW w:w="1083" w:type="dxa"/>
            <w:tcBorders>
              <w:top w:val="nil"/>
              <w:left w:val="nil"/>
              <w:bottom w:val="nil"/>
              <w:right w:val="nil"/>
            </w:tcBorders>
            <w:shd w:val="clear" w:color="000000" w:fill="EDEDED"/>
            <w:noWrap/>
            <w:vAlign w:val="center"/>
            <w:hideMark/>
          </w:tcPr>
          <w:p w14:paraId="54F712CD"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187,15</w:t>
            </w:r>
          </w:p>
        </w:tc>
        <w:tc>
          <w:tcPr>
            <w:tcW w:w="1565" w:type="dxa"/>
            <w:tcBorders>
              <w:top w:val="nil"/>
              <w:left w:val="nil"/>
              <w:bottom w:val="nil"/>
              <w:right w:val="nil"/>
            </w:tcBorders>
            <w:shd w:val="clear" w:color="000000" w:fill="D9D9D9"/>
            <w:noWrap/>
            <w:vAlign w:val="center"/>
            <w:hideMark/>
          </w:tcPr>
          <w:p w14:paraId="259929CD"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8 712</w:t>
            </w:r>
          </w:p>
        </w:tc>
        <w:tc>
          <w:tcPr>
            <w:tcW w:w="1009" w:type="dxa"/>
            <w:tcBorders>
              <w:top w:val="nil"/>
              <w:left w:val="nil"/>
              <w:bottom w:val="nil"/>
              <w:right w:val="nil"/>
            </w:tcBorders>
            <w:shd w:val="clear" w:color="000000" w:fill="D9D9D9"/>
            <w:noWrap/>
            <w:vAlign w:val="center"/>
            <w:hideMark/>
          </w:tcPr>
          <w:p w14:paraId="7FE56374"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4 376</w:t>
            </w:r>
          </w:p>
        </w:tc>
        <w:tc>
          <w:tcPr>
            <w:tcW w:w="410" w:type="dxa"/>
            <w:tcBorders>
              <w:top w:val="nil"/>
              <w:left w:val="nil"/>
              <w:bottom w:val="nil"/>
              <w:right w:val="nil"/>
            </w:tcBorders>
            <w:shd w:val="clear" w:color="000000" w:fill="D9D9D9"/>
            <w:noWrap/>
            <w:vAlign w:val="center"/>
            <w:hideMark/>
          </w:tcPr>
          <w:p w14:paraId="1E254C02"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50</w:t>
            </w:r>
          </w:p>
        </w:tc>
        <w:tc>
          <w:tcPr>
            <w:tcW w:w="1359" w:type="dxa"/>
            <w:tcBorders>
              <w:top w:val="nil"/>
              <w:left w:val="nil"/>
              <w:bottom w:val="nil"/>
              <w:right w:val="nil"/>
            </w:tcBorders>
            <w:shd w:val="clear" w:color="000000" w:fill="D9D9D9"/>
            <w:noWrap/>
            <w:vAlign w:val="center"/>
            <w:hideMark/>
          </w:tcPr>
          <w:p w14:paraId="17E1ADBD"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2 113</w:t>
            </w:r>
          </w:p>
        </w:tc>
        <w:tc>
          <w:tcPr>
            <w:tcW w:w="952" w:type="dxa"/>
            <w:tcBorders>
              <w:top w:val="nil"/>
              <w:left w:val="nil"/>
              <w:bottom w:val="nil"/>
              <w:right w:val="nil"/>
            </w:tcBorders>
            <w:shd w:val="clear" w:color="000000" w:fill="D9D9D9"/>
            <w:noWrap/>
            <w:vAlign w:val="center"/>
            <w:hideMark/>
          </w:tcPr>
          <w:p w14:paraId="47D2EA4D"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990</w:t>
            </w:r>
          </w:p>
        </w:tc>
        <w:tc>
          <w:tcPr>
            <w:tcW w:w="465" w:type="dxa"/>
            <w:tcBorders>
              <w:top w:val="nil"/>
              <w:left w:val="nil"/>
              <w:bottom w:val="nil"/>
              <w:right w:val="nil"/>
            </w:tcBorders>
            <w:shd w:val="clear" w:color="000000" w:fill="D9D9D9"/>
            <w:noWrap/>
            <w:vAlign w:val="center"/>
            <w:hideMark/>
          </w:tcPr>
          <w:p w14:paraId="0173601F"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47</w:t>
            </w:r>
          </w:p>
        </w:tc>
        <w:tc>
          <w:tcPr>
            <w:tcW w:w="1324" w:type="dxa"/>
            <w:tcBorders>
              <w:top w:val="nil"/>
              <w:left w:val="nil"/>
              <w:bottom w:val="nil"/>
              <w:right w:val="nil"/>
            </w:tcBorders>
            <w:shd w:val="clear" w:color="000000" w:fill="D9D9D9"/>
            <w:noWrap/>
            <w:vAlign w:val="center"/>
            <w:hideMark/>
          </w:tcPr>
          <w:p w14:paraId="423B3810"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2 441</w:t>
            </w:r>
          </w:p>
        </w:tc>
        <w:tc>
          <w:tcPr>
            <w:tcW w:w="638" w:type="dxa"/>
            <w:tcBorders>
              <w:top w:val="nil"/>
              <w:left w:val="nil"/>
              <w:bottom w:val="nil"/>
              <w:right w:val="nil"/>
            </w:tcBorders>
            <w:shd w:val="clear" w:color="000000" w:fill="D9D9D9"/>
            <w:noWrap/>
            <w:vAlign w:val="center"/>
            <w:hideMark/>
          </w:tcPr>
          <w:p w14:paraId="74E29D7F"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1 385</w:t>
            </w:r>
          </w:p>
        </w:tc>
        <w:tc>
          <w:tcPr>
            <w:tcW w:w="321" w:type="dxa"/>
            <w:tcBorders>
              <w:top w:val="nil"/>
              <w:left w:val="nil"/>
              <w:bottom w:val="nil"/>
              <w:right w:val="nil"/>
            </w:tcBorders>
            <w:shd w:val="clear" w:color="000000" w:fill="D9D9D9"/>
            <w:noWrap/>
            <w:vAlign w:val="center"/>
            <w:hideMark/>
          </w:tcPr>
          <w:p w14:paraId="34C0F4B8"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57</w:t>
            </w:r>
          </w:p>
        </w:tc>
      </w:tr>
      <w:tr w:rsidR="00824E27" w14:paraId="5C04DC13" w14:textId="77777777" w:rsidTr="0079346B">
        <w:trPr>
          <w:trHeight w:val="296"/>
        </w:trPr>
        <w:tc>
          <w:tcPr>
            <w:tcW w:w="1070" w:type="dxa"/>
            <w:tcBorders>
              <w:top w:val="nil"/>
              <w:left w:val="nil"/>
              <w:bottom w:val="nil"/>
              <w:right w:val="nil"/>
            </w:tcBorders>
            <w:noWrap/>
            <w:vAlign w:val="center"/>
            <w:hideMark/>
          </w:tcPr>
          <w:p w14:paraId="611242D1" w14:textId="77777777" w:rsidR="00824E27" w:rsidRDefault="00824E27">
            <w:pPr>
              <w:jc w:val="both"/>
              <w:rPr>
                <w:rFonts w:ascii="Calibri" w:hAnsi="Calibri" w:cs="Calibri"/>
                <w:color w:val="808080"/>
                <w:sz w:val="16"/>
                <w:szCs w:val="16"/>
              </w:rPr>
            </w:pPr>
            <w:r>
              <w:rPr>
                <w:rFonts w:ascii="Calibri" w:hAnsi="Calibri" w:cs="Calibri"/>
                <w:color w:val="808080"/>
                <w:sz w:val="16"/>
                <w:szCs w:val="16"/>
              </w:rPr>
              <w:t>OBSZAR LGD</w:t>
            </w:r>
          </w:p>
        </w:tc>
        <w:tc>
          <w:tcPr>
            <w:tcW w:w="1083" w:type="dxa"/>
            <w:tcBorders>
              <w:top w:val="nil"/>
              <w:left w:val="nil"/>
              <w:bottom w:val="nil"/>
              <w:right w:val="nil"/>
            </w:tcBorders>
            <w:noWrap/>
            <w:vAlign w:val="center"/>
            <w:hideMark/>
          </w:tcPr>
          <w:p w14:paraId="149A46BC"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1137,8</w:t>
            </w:r>
          </w:p>
        </w:tc>
        <w:tc>
          <w:tcPr>
            <w:tcW w:w="1565" w:type="dxa"/>
            <w:tcBorders>
              <w:top w:val="nil"/>
              <w:left w:val="nil"/>
              <w:bottom w:val="nil"/>
              <w:right w:val="nil"/>
            </w:tcBorders>
            <w:noWrap/>
            <w:vAlign w:val="center"/>
            <w:hideMark/>
          </w:tcPr>
          <w:p w14:paraId="7D9868F8"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54 674</w:t>
            </w:r>
          </w:p>
        </w:tc>
        <w:tc>
          <w:tcPr>
            <w:tcW w:w="1009" w:type="dxa"/>
            <w:tcBorders>
              <w:top w:val="nil"/>
              <w:left w:val="nil"/>
              <w:bottom w:val="nil"/>
              <w:right w:val="nil"/>
            </w:tcBorders>
            <w:noWrap/>
            <w:vAlign w:val="center"/>
            <w:hideMark/>
          </w:tcPr>
          <w:p w14:paraId="5AFFE7A8"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27 933</w:t>
            </w:r>
          </w:p>
        </w:tc>
        <w:tc>
          <w:tcPr>
            <w:tcW w:w="410" w:type="dxa"/>
            <w:tcBorders>
              <w:top w:val="nil"/>
              <w:left w:val="nil"/>
              <w:bottom w:val="nil"/>
              <w:right w:val="nil"/>
            </w:tcBorders>
            <w:noWrap/>
            <w:vAlign w:val="center"/>
            <w:hideMark/>
          </w:tcPr>
          <w:p w14:paraId="2666F1B9" w14:textId="77777777" w:rsidR="00824E27" w:rsidRDefault="00824E27">
            <w:pPr>
              <w:jc w:val="center"/>
              <w:rPr>
                <w:rFonts w:ascii="Calibri" w:hAnsi="Calibri" w:cs="Calibri"/>
                <w:b/>
                <w:bCs/>
                <w:color w:val="808080"/>
                <w:sz w:val="16"/>
                <w:szCs w:val="16"/>
              </w:rPr>
            </w:pPr>
            <w:r>
              <w:rPr>
                <w:rFonts w:ascii="Calibri" w:hAnsi="Calibri" w:cs="Calibri"/>
                <w:b/>
                <w:bCs/>
                <w:color w:val="808080"/>
                <w:sz w:val="16"/>
                <w:szCs w:val="16"/>
              </w:rPr>
              <w:t>51</w:t>
            </w:r>
          </w:p>
        </w:tc>
        <w:tc>
          <w:tcPr>
            <w:tcW w:w="1359" w:type="dxa"/>
            <w:tcBorders>
              <w:top w:val="nil"/>
              <w:left w:val="nil"/>
              <w:bottom w:val="nil"/>
              <w:right w:val="nil"/>
            </w:tcBorders>
            <w:noWrap/>
            <w:vAlign w:val="center"/>
            <w:hideMark/>
          </w:tcPr>
          <w:p w14:paraId="565409F1"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12 921</w:t>
            </w:r>
          </w:p>
        </w:tc>
        <w:tc>
          <w:tcPr>
            <w:tcW w:w="952" w:type="dxa"/>
            <w:tcBorders>
              <w:top w:val="nil"/>
              <w:left w:val="nil"/>
              <w:bottom w:val="nil"/>
              <w:right w:val="nil"/>
            </w:tcBorders>
            <w:noWrap/>
            <w:vAlign w:val="center"/>
            <w:hideMark/>
          </w:tcPr>
          <w:p w14:paraId="710E442E"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6 235</w:t>
            </w:r>
          </w:p>
        </w:tc>
        <w:tc>
          <w:tcPr>
            <w:tcW w:w="465" w:type="dxa"/>
            <w:tcBorders>
              <w:top w:val="nil"/>
              <w:left w:val="nil"/>
              <w:bottom w:val="nil"/>
              <w:right w:val="nil"/>
            </w:tcBorders>
            <w:noWrap/>
            <w:vAlign w:val="center"/>
            <w:hideMark/>
          </w:tcPr>
          <w:p w14:paraId="4B5A8C8D" w14:textId="77777777" w:rsidR="00824E27" w:rsidRDefault="00824E27">
            <w:pPr>
              <w:jc w:val="center"/>
              <w:rPr>
                <w:rFonts w:ascii="Calibri" w:hAnsi="Calibri" w:cs="Calibri"/>
                <w:b/>
                <w:bCs/>
                <w:color w:val="C45911"/>
                <w:sz w:val="16"/>
                <w:szCs w:val="16"/>
              </w:rPr>
            </w:pPr>
            <w:r>
              <w:rPr>
                <w:rFonts w:ascii="Calibri" w:hAnsi="Calibri" w:cs="Calibri"/>
                <w:b/>
                <w:bCs/>
                <w:color w:val="C45911"/>
                <w:sz w:val="16"/>
                <w:szCs w:val="16"/>
              </w:rPr>
              <w:t>48</w:t>
            </w:r>
          </w:p>
        </w:tc>
        <w:tc>
          <w:tcPr>
            <w:tcW w:w="1324" w:type="dxa"/>
            <w:tcBorders>
              <w:top w:val="nil"/>
              <w:left w:val="nil"/>
              <w:bottom w:val="nil"/>
              <w:right w:val="nil"/>
            </w:tcBorders>
            <w:noWrap/>
            <w:vAlign w:val="center"/>
            <w:hideMark/>
          </w:tcPr>
          <w:p w14:paraId="6BCED02A"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15920</w:t>
            </w:r>
          </w:p>
        </w:tc>
        <w:tc>
          <w:tcPr>
            <w:tcW w:w="638" w:type="dxa"/>
            <w:tcBorders>
              <w:top w:val="nil"/>
              <w:left w:val="nil"/>
              <w:bottom w:val="nil"/>
              <w:right w:val="nil"/>
            </w:tcBorders>
            <w:noWrap/>
            <w:vAlign w:val="center"/>
            <w:hideMark/>
          </w:tcPr>
          <w:p w14:paraId="7814DE61"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9 219</w:t>
            </w:r>
          </w:p>
        </w:tc>
        <w:tc>
          <w:tcPr>
            <w:tcW w:w="321" w:type="dxa"/>
            <w:tcBorders>
              <w:top w:val="nil"/>
              <w:left w:val="nil"/>
              <w:bottom w:val="nil"/>
              <w:right w:val="nil"/>
            </w:tcBorders>
            <w:noWrap/>
            <w:vAlign w:val="center"/>
            <w:hideMark/>
          </w:tcPr>
          <w:p w14:paraId="53A42AA5" w14:textId="77777777" w:rsidR="00824E27" w:rsidRDefault="00824E27">
            <w:pPr>
              <w:jc w:val="center"/>
              <w:rPr>
                <w:rFonts w:ascii="Calibri" w:hAnsi="Calibri" w:cs="Calibri"/>
                <w:b/>
                <w:bCs/>
                <w:color w:val="2E74B5"/>
                <w:sz w:val="16"/>
                <w:szCs w:val="16"/>
              </w:rPr>
            </w:pPr>
            <w:r>
              <w:rPr>
                <w:rFonts w:ascii="Calibri" w:hAnsi="Calibri" w:cs="Calibri"/>
                <w:b/>
                <w:bCs/>
                <w:color w:val="2E74B5"/>
                <w:sz w:val="16"/>
                <w:szCs w:val="16"/>
              </w:rPr>
              <w:t>58</w:t>
            </w:r>
          </w:p>
        </w:tc>
      </w:tr>
    </w:tbl>
    <w:p w14:paraId="731116E0" w14:textId="77777777" w:rsidR="006A3E8A" w:rsidRPr="0079346B" w:rsidRDefault="006A3E8A" w:rsidP="00463B8A">
      <w:pPr>
        <w:spacing w:line="276" w:lineRule="auto"/>
        <w:jc w:val="both"/>
        <w:rPr>
          <w:rFonts w:asciiTheme="minorHAnsi" w:hAnsiTheme="minorHAnsi" w:cstheme="minorHAnsi"/>
          <w:i/>
          <w:iCs/>
          <w:sz w:val="16"/>
          <w:szCs w:val="16"/>
        </w:rPr>
      </w:pPr>
      <w:r w:rsidRPr="0079346B">
        <w:rPr>
          <w:rFonts w:asciiTheme="minorHAnsi" w:hAnsiTheme="minorHAnsi" w:cstheme="minorHAnsi"/>
          <w:i/>
          <w:iCs/>
          <w:sz w:val="16"/>
          <w:szCs w:val="16"/>
        </w:rPr>
        <w:t>Źródło: opracowanie własne na podstawie GUS BDL</w:t>
      </w:r>
    </w:p>
    <w:p w14:paraId="71A77CD8"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W strukturze mieszkańców 2020 roku 51% stanowią kobiety, w tym najwięcej kobiet zamieszkuje na terenie Miasta Hrubieszów oraz Gmin Dołhobyczów i Trzeszczany. Ponad 23% mieszkańców to osoby młode, do 25 roku życia. </w:t>
      </w:r>
      <w:r w:rsidRPr="00463B8A">
        <w:rPr>
          <w:rFonts w:asciiTheme="minorHAnsi" w:eastAsia="Times New Roman" w:hAnsiTheme="minorHAnsi" w:cstheme="minorHAnsi"/>
          <w:lang w:eastAsia="pl-PL"/>
        </w:rPr>
        <w:br/>
        <w:t>W każdej z gmin obszaru LSR udział osób młodych w strukturze mieszkańców jest podobny. Najwięcej osób młodych zamieszkuje Gminę Hrubieszów (26,09% ogółu mieszkańców) a najmniej Gminę Mircze (22,13%). W grupie osób młodych kobiety należą do mniejszości – łącznie 48%.  Najwięcej młodych kobiet zamieszkuje Gminy Uchanie, Hrubieszów oraz Miasto Hrubieszów. Seniorzy (osoby w wieku 60+) zamieszkujący obszar LGD stanowią 29% ogółu mieszkańców obszaru. Najmniej seniorów mieszka na terenie Gminy Hrubieszów (26%) a najwięcej na terenie Gminy Mircze (32%) i Gmin Dołhobyczów, Trzeszczany i Uchanie (po 30%). Zdecydowanie w tej grupie mieszkańców przeważają kobiety – stanowią aż 58% populacji.</w:t>
      </w:r>
    </w:p>
    <w:p w14:paraId="416D52D8"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hAnsiTheme="minorHAnsi" w:cstheme="minorHAnsi"/>
        </w:rPr>
        <w:t xml:space="preserve">W kontekście polityki rozwoju, wszystkie gminy obszaru LGD należą do Obszarów Strategicznej Interwencji na poziomie krajowym. </w:t>
      </w:r>
      <w:r w:rsidRPr="00463B8A">
        <w:rPr>
          <w:rFonts w:asciiTheme="minorHAnsi" w:hAnsiTheme="minorHAnsi" w:cstheme="minorHAnsi"/>
          <w:color w:val="0B5294" w:themeColor="accent1" w:themeShade="BF"/>
        </w:rPr>
        <w:t xml:space="preserve">Miasto Hrubieszów jest jednym spośród 11 wyznaczonych na terenie województwa lubelskiego miast średnich tracących funkcje </w:t>
      </w:r>
      <w:proofErr w:type="spellStart"/>
      <w:r w:rsidRPr="00463B8A">
        <w:rPr>
          <w:rFonts w:asciiTheme="minorHAnsi" w:hAnsiTheme="minorHAnsi" w:cstheme="minorHAnsi"/>
          <w:color w:val="0B5294" w:themeColor="accent1" w:themeShade="BF"/>
        </w:rPr>
        <w:t>społeczno</w:t>
      </w:r>
      <w:proofErr w:type="spellEnd"/>
      <w:r w:rsidRPr="00463B8A">
        <w:rPr>
          <w:rFonts w:asciiTheme="minorHAnsi" w:hAnsiTheme="minorHAnsi" w:cstheme="minorHAnsi"/>
          <w:color w:val="0B5294" w:themeColor="accent1" w:themeShade="BF"/>
        </w:rPr>
        <w:t xml:space="preserve"> – gospodarcze. Gminy wiejskie natomiast zaliczone zostały do obszarów zagrożonych trwałą marginalizacją</w:t>
      </w:r>
      <w:r w:rsidRPr="00463B8A">
        <w:rPr>
          <w:rFonts w:asciiTheme="minorHAnsi" w:hAnsiTheme="minorHAnsi" w:cstheme="minorHAnsi"/>
        </w:rPr>
        <w:t xml:space="preserve">. Obszary te, wyznaczone w </w:t>
      </w:r>
      <w:r w:rsidRPr="00463B8A">
        <w:rPr>
          <w:rFonts w:asciiTheme="minorHAnsi" w:eastAsia="Times New Roman" w:hAnsiTheme="minorHAnsi" w:cstheme="minorHAnsi"/>
          <w:lang w:eastAsia="pl-PL"/>
        </w:rPr>
        <w:t xml:space="preserve">oparciu o szczegółową analizę wskaźnikową, łączy występowanie niekorzystnej sytuacji społeczno- gospodarczej i opóźnienia urbanizacyjne. </w:t>
      </w:r>
    </w:p>
    <w:tbl>
      <w:tblPr>
        <w:tblStyle w:val="Tabela-Siatka"/>
        <w:tblW w:w="10249" w:type="dxa"/>
        <w:tblBorders>
          <w:top w:val="none" w:sz="0" w:space="0" w:color="auto"/>
          <w:left w:val="none" w:sz="0" w:space="0" w:color="auto"/>
          <w:bottom w:val="none" w:sz="0" w:space="0" w:color="auto"/>
          <w:right w:val="none" w:sz="0" w:space="0" w:color="auto"/>
        </w:tblBorders>
        <w:shd w:val="clear" w:color="auto" w:fill="C4EEFF" w:themeFill="accent2" w:themeFillTint="33"/>
        <w:tblLook w:val="04A0" w:firstRow="1" w:lastRow="0" w:firstColumn="1" w:lastColumn="0" w:noHBand="0" w:noVBand="1"/>
      </w:tblPr>
      <w:tblGrid>
        <w:gridCol w:w="10249"/>
      </w:tblGrid>
      <w:tr w:rsidR="006A3E8A" w:rsidRPr="00463B8A" w14:paraId="735DA08F" w14:textId="77777777" w:rsidTr="009C58AF">
        <w:trPr>
          <w:trHeight w:val="492"/>
        </w:trPr>
        <w:tc>
          <w:tcPr>
            <w:tcW w:w="10249" w:type="dxa"/>
            <w:shd w:val="clear" w:color="auto" w:fill="C4EEFF" w:themeFill="accent2" w:themeFillTint="33"/>
          </w:tcPr>
          <w:p w14:paraId="1A10035C" w14:textId="4DE653D9"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lastRenderedPageBreak/>
              <w:t>Kryterium 5.1 Zagrożenie trwałą marginalizacją na obszarze LSR. Liczba gmin zagrożonych trwałą marginalizacją na obszarze LSR wynosi: a) 4 gminy i więcej</w:t>
            </w:r>
            <w:r w:rsidR="00BA5C90">
              <w:rPr>
                <w:rFonts w:asciiTheme="minorHAnsi" w:eastAsia="Times New Roman" w:hAnsiTheme="minorHAnsi" w:cstheme="minorHAnsi"/>
                <w:lang w:eastAsia="pl-PL"/>
              </w:rPr>
              <w:t>.</w:t>
            </w:r>
          </w:p>
        </w:tc>
      </w:tr>
    </w:tbl>
    <w:p w14:paraId="69E57A5E"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Zgodnie ze Strategią Rozwoju Województwa Lubelskiego do 2030 roku, obszar LGD należy do dwóch Obszarów Strategicznej Interwencji na poziomie regionalnym: Miejskiego Obszaru Funkcjonalnego Miasta Hrubieszów  (dotyczy to Miasta Hrubieszów i Gminy Hrubieszów) oraz OSI Żywicielski (dotyczy to gmin Dołhobyczów, Mircze, Trzeszczany, Uchanie, Werbkowice). Celem OSI Żywicielski jest „Wykorzystanie zasobów Wyżyny Lubelskiej dla rozwoju konkurencyjnego rolnictwa”. </w:t>
      </w:r>
    </w:p>
    <w:p w14:paraId="2394620F" w14:textId="467A68A5" w:rsidR="006A3E8A" w:rsidRPr="00463B8A" w:rsidRDefault="0079346B" w:rsidP="0079346B">
      <w:pPr>
        <w:pStyle w:val="Legenda"/>
        <w:rPr>
          <w:rFonts w:cstheme="minorHAnsi"/>
          <w:sz w:val="22"/>
          <w:szCs w:val="22"/>
        </w:rPr>
      </w:pPr>
      <w:bookmarkStart w:id="4" w:name="_Toc136902272"/>
      <w:r>
        <w:t xml:space="preserve">Mapa </w:t>
      </w:r>
      <w:fldSimple w:instr=" SEQ Mapa \* ARABIC ">
        <w:r w:rsidR="00421281">
          <w:rPr>
            <w:noProof/>
          </w:rPr>
          <w:t>1</w:t>
        </w:r>
      </w:fldSimple>
      <w:r>
        <w:t xml:space="preserve"> </w:t>
      </w:r>
      <w:r w:rsidRPr="00575ECD">
        <w:t>Mapa obszaru Stowarzyszenia Hrubieszowskiego LGD Lepsze jutro, w tym na tle województwa lubelskiego</w:t>
      </w:r>
      <w:bookmarkEnd w:id="4"/>
    </w:p>
    <w:p w14:paraId="0E82A13C" w14:textId="77777777" w:rsidR="006A3E8A" w:rsidRPr="00463B8A" w:rsidRDefault="006A3E8A" w:rsidP="00463B8A">
      <w:pPr>
        <w:spacing w:line="276" w:lineRule="auto"/>
        <w:jc w:val="both"/>
        <w:rPr>
          <w:rFonts w:asciiTheme="minorHAnsi" w:hAnsiTheme="minorHAnsi" w:cstheme="minorHAnsi"/>
          <w:sz w:val="22"/>
          <w:szCs w:val="22"/>
        </w:rPr>
      </w:pPr>
      <w:r w:rsidRPr="00463B8A">
        <w:rPr>
          <w:rFonts w:asciiTheme="minorHAnsi" w:hAnsiTheme="minorHAnsi" w:cstheme="minorHAnsi"/>
          <w:noProof/>
          <w:sz w:val="22"/>
          <w:szCs w:val="22"/>
        </w:rPr>
        <w:t xml:space="preserve">                        </w:t>
      </w:r>
      <w:r w:rsidRPr="00463B8A">
        <w:rPr>
          <w:rFonts w:asciiTheme="minorHAnsi" w:hAnsiTheme="minorHAnsi" w:cstheme="minorHAnsi"/>
          <w:noProof/>
          <w:sz w:val="22"/>
          <w:szCs w:val="22"/>
        </w:rPr>
        <w:drawing>
          <wp:inline distT="0" distB="0" distL="0" distR="0" wp14:anchorId="71C10EA2" wp14:editId="165B5B09">
            <wp:extent cx="2266950" cy="2933250"/>
            <wp:effectExtent l="0" t="0" r="0" b="63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pic:nvPicPr>
                  <pic:blipFill>
                    <a:blip r:embed="rId9">
                      <a:extLst>
                        <a:ext uri="{28A0092B-C50C-407E-A947-70E740481C1C}">
                          <a14:useLocalDpi xmlns:a14="http://schemas.microsoft.com/office/drawing/2010/main" val="0"/>
                        </a:ext>
                      </a:extLst>
                    </a:blip>
                    <a:stretch>
                      <a:fillRect/>
                    </a:stretch>
                  </pic:blipFill>
                  <pic:spPr>
                    <a:xfrm>
                      <a:off x="0" y="0"/>
                      <a:ext cx="2277617" cy="2947053"/>
                    </a:xfrm>
                    <a:prstGeom prst="rect">
                      <a:avLst/>
                    </a:prstGeom>
                  </pic:spPr>
                </pic:pic>
              </a:graphicData>
            </a:graphic>
          </wp:inline>
        </w:drawing>
      </w:r>
      <w:r w:rsidRPr="00463B8A">
        <w:rPr>
          <w:rFonts w:asciiTheme="minorHAnsi" w:hAnsiTheme="minorHAnsi" w:cstheme="minorHAnsi"/>
          <w:sz w:val="22"/>
          <w:szCs w:val="22"/>
        </w:rPr>
        <w:t xml:space="preserve">               </w:t>
      </w:r>
      <w:r w:rsidRPr="00463B8A">
        <w:rPr>
          <w:rFonts w:asciiTheme="minorHAnsi" w:hAnsiTheme="minorHAnsi" w:cstheme="minorHAnsi"/>
          <w:noProof/>
          <w:sz w:val="22"/>
          <w:szCs w:val="22"/>
        </w:rPr>
        <w:t xml:space="preserve">   </w:t>
      </w:r>
      <w:r w:rsidRPr="00463B8A">
        <w:rPr>
          <w:rFonts w:asciiTheme="minorHAnsi" w:hAnsiTheme="minorHAnsi" w:cstheme="minorHAnsi"/>
          <w:noProof/>
          <w:sz w:val="22"/>
          <w:szCs w:val="22"/>
        </w:rPr>
        <w:drawing>
          <wp:inline distT="0" distB="0" distL="0" distR="0" wp14:anchorId="49C01740" wp14:editId="6948C7D1">
            <wp:extent cx="1857375" cy="289750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5756" cy="2910579"/>
                    </a:xfrm>
                    <a:prstGeom prst="rect">
                      <a:avLst/>
                    </a:prstGeom>
                  </pic:spPr>
                </pic:pic>
              </a:graphicData>
            </a:graphic>
          </wp:inline>
        </w:drawing>
      </w:r>
    </w:p>
    <w:p w14:paraId="44702EB9" w14:textId="77777777" w:rsidR="006A3E8A" w:rsidRPr="0079346B" w:rsidRDefault="006A3E8A" w:rsidP="00463B8A">
      <w:pPr>
        <w:spacing w:line="276" w:lineRule="auto"/>
        <w:jc w:val="both"/>
        <w:rPr>
          <w:rFonts w:asciiTheme="minorHAnsi" w:hAnsiTheme="minorHAnsi" w:cstheme="minorHAnsi"/>
          <w:i/>
          <w:iCs/>
          <w:sz w:val="16"/>
          <w:szCs w:val="16"/>
        </w:rPr>
      </w:pPr>
      <w:r w:rsidRPr="0079346B">
        <w:rPr>
          <w:rFonts w:asciiTheme="minorHAnsi" w:hAnsiTheme="minorHAnsi" w:cstheme="minorHAnsi"/>
          <w:i/>
          <w:iCs/>
          <w:sz w:val="16"/>
          <w:szCs w:val="16"/>
        </w:rPr>
        <w:t xml:space="preserve">Źródło: opracowanie własne </w:t>
      </w:r>
    </w:p>
    <w:p w14:paraId="1EBD4454"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Obszar LGD Lepsze jutro obejmują sąsiadujące ze sobą samorządy, tworząc tym samym zwarty i spójny przestrzennie i geograficznie obszar, charakteryzujący się  wspólnymi zjawiskami społecznymi, gospodarczymi, lokalną tożsamością,  dziedzictwem kulturalnym i przyrodniczym, wspólnymi oczekiwaniami i potrzebami.</w:t>
      </w:r>
    </w:p>
    <w:p w14:paraId="5DF30B2D" w14:textId="77777777" w:rsidR="006A3E8A" w:rsidRPr="003F2FAA" w:rsidRDefault="006A3E8A" w:rsidP="003F2FAA">
      <w:pPr>
        <w:rPr>
          <w:rFonts w:asciiTheme="minorHAnsi" w:hAnsiTheme="minorHAnsi" w:cstheme="minorHAnsi"/>
          <w:color w:val="0B5294" w:themeColor="accent1" w:themeShade="BF"/>
          <w:sz w:val="22"/>
          <w:szCs w:val="22"/>
        </w:rPr>
      </w:pPr>
      <w:r w:rsidRPr="003F2FAA">
        <w:rPr>
          <w:rFonts w:asciiTheme="minorHAnsi" w:hAnsiTheme="minorHAnsi" w:cstheme="minorHAnsi"/>
          <w:color w:val="0B5294" w:themeColor="accent1" w:themeShade="BF"/>
          <w:sz w:val="22"/>
          <w:szCs w:val="22"/>
        </w:rPr>
        <w:t>II.2. SPÓJNOŚC OBSZARU</w:t>
      </w:r>
    </w:p>
    <w:p w14:paraId="5000B42F"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Spójność obszaru LGD Lepsze jutro determinują następujące poziomy :</w:t>
      </w:r>
    </w:p>
    <w:tbl>
      <w:tblPr>
        <w:tblStyle w:val="Tabela-Siatka"/>
        <w:tblW w:w="0" w:type="auto"/>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9062"/>
      </w:tblGrid>
      <w:tr w:rsidR="006A3E8A" w:rsidRPr="00463B8A" w14:paraId="072BC540" w14:textId="77777777" w:rsidTr="009C58AF">
        <w:tc>
          <w:tcPr>
            <w:tcW w:w="9062" w:type="dxa"/>
            <w:shd w:val="clear" w:color="auto" w:fill="F2F2F2" w:themeFill="background1" w:themeFillShade="F2"/>
          </w:tcPr>
          <w:p w14:paraId="460D4C0F" w14:textId="77777777" w:rsidR="006A3E8A" w:rsidRPr="00463B8A" w:rsidRDefault="006A3E8A" w:rsidP="00463B8A">
            <w:pPr>
              <w:pStyle w:val="Akapitzlist"/>
              <w:numPr>
                <w:ilvl w:val="0"/>
                <w:numId w:val="19"/>
              </w:numPr>
              <w:spacing w:after="0" w:line="276" w:lineRule="auto"/>
              <w:jc w:val="both"/>
              <w:rPr>
                <w:rFonts w:cstheme="minorHAnsi"/>
                <w:b/>
                <w:bCs/>
                <w:color w:val="808080" w:themeColor="background1" w:themeShade="80"/>
              </w:rPr>
            </w:pPr>
            <w:bookmarkStart w:id="5" w:name="_Hlk114153964"/>
            <w:r w:rsidRPr="00463B8A">
              <w:rPr>
                <w:rFonts w:cstheme="minorHAnsi"/>
                <w:b/>
                <w:bCs/>
                <w:color w:val="808080" w:themeColor="background1" w:themeShade="80"/>
              </w:rPr>
              <w:t>SPÓJNOŚĆ PRZESTRZENNA</w:t>
            </w:r>
          </w:p>
        </w:tc>
      </w:tr>
    </w:tbl>
    <w:bookmarkEnd w:id="5"/>
    <w:p w14:paraId="353AEE02" w14:textId="77777777" w:rsidR="006A3E8A" w:rsidRPr="00463B8A" w:rsidRDefault="006A3E8A" w:rsidP="00463B8A">
      <w:pPr>
        <w:pStyle w:val="Akapitzlist"/>
        <w:numPr>
          <w:ilvl w:val="0"/>
          <w:numId w:val="20"/>
        </w:numPr>
        <w:spacing w:line="276" w:lineRule="auto"/>
        <w:jc w:val="both"/>
        <w:rPr>
          <w:rFonts w:cstheme="minorHAnsi"/>
        </w:rPr>
      </w:pPr>
      <w:r w:rsidRPr="00463B8A">
        <w:rPr>
          <w:rFonts w:cstheme="minorHAnsi"/>
        </w:rPr>
        <w:t xml:space="preserve">LGD tworzy zwarty przestrzenie obszar siedmiu bezpośrednio sąsiadujących ze sobą samorządów; </w:t>
      </w:r>
    </w:p>
    <w:p w14:paraId="30C9A0B0" w14:textId="77777777" w:rsidR="006A3E8A" w:rsidRPr="00463B8A" w:rsidRDefault="006A3E8A" w:rsidP="00463B8A">
      <w:pPr>
        <w:pStyle w:val="Akapitzlist"/>
        <w:numPr>
          <w:ilvl w:val="0"/>
          <w:numId w:val="20"/>
        </w:numPr>
        <w:spacing w:line="276" w:lineRule="auto"/>
        <w:jc w:val="both"/>
        <w:rPr>
          <w:rFonts w:cstheme="minorHAnsi"/>
        </w:rPr>
      </w:pPr>
      <w:r w:rsidRPr="00463B8A">
        <w:rPr>
          <w:rFonts w:cstheme="minorHAnsi"/>
        </w:rPr>
        <w:t>gminy należące do LGD położone są na terenie jednego powiatu hrubieszowskiego, co tworzy silne powiazania obszaru pod kątem administracyjnym, usług publicznych, szkolnictwa średniego, zdrowia, usług komercyjnych;</w:t>
      </w:r>
    </w:p>
    <w:p w14:paraId="4226513C" w14:textId="77777777" w:rsidR="006A3E8A" w:rsidRPr="00463B8A" w:rsidRDefault="006A3E8A" w:rsidP="00463B8A">
      <w:pPr>
        <w:pStyle w:val="Akapitzlist"/>
        <w:numPr>
          <w:ilvl w:val="0"/>
          <w:numId w:val="20"/>
        </w:numPr>
        <w:spacing w:line="276" w:lineRule="auto"/>
        <w:jc w:val="both"/>
        <w:rPr>
          <w:rFonts w:cstheme="minorHAnsi"/>
        </w:rPr>
      </w:pPr>
      <w:r w:rsidRPr="00463B8A">
        <w:rPr>
          <w:rFonts w:cstheme="minorHAnsi"/>
        </w:rPr>
        <w:t>obszar jest peryferyjnie położony nie tylko z poziomu województwa lubelskiego ale i kraju, tworzy obszar przygraniczny, od wschodu sąsiadując z Ukrainą;</w:t>
      </w:r>
    </w:p>
    <w:p w14:paraId="530747B5" w14:textId="77777777" w:rsidR="006A3E8A" w:rsidRPr="00463B8A" w:rsidRDefault="006A3E8A" w:rsidP="00463B8A">
      <w:pPr>
        <w:pStyle w:val="Akapitzlist"/>
        <w:numPr>
          <w:ilvl w:val="0"/>
          <w:numId w:val="20"/>
        </w:numPr>
        <w:spacing w:line="276" w:lineRule="auto"/>
        <w:jc w:val="both"/>
        <w:rPr>
          <w:rFonts w:cstheme="minorHAnsi"/>
        </w:rPr>
      </w:pPr>
      <w:r w:rsidRPr="00463B8A">
        <w:rPr>
          <w:rFonts w:cstheme="minorHAnsi"/>
        </w:rPr>
        <w:t xml:space="preserve">obszar jest silnie powiązany komunikacyjnie; drogi powiatowe i gminne współtworzą sieć komunikacji między poszczególnymi samorządami LGD wzmacniając wewnętrzną mobilność mieszkańców i usług; </w:t>
      </w:r>
    </w:p>
    <w:p w14:paraId="5956CD95" w14:textId="77777777" w:rsidR="006A3E8A" w:rsidRPr="00463B8A" w:rsidRDefault="006A3E8A" w:rsidP="00463B8A">
      <w:pPr>
        <w:pStyle w:val="Akapitzlist"/>
        <w:numPr>
          <w:ilvl w:val="0"/>
          <w:numId w:val="20"/>
        </w:numPr>
        <w:spacing w:line="276" w:lineRule="auto"/>
        <w:jc w:val="both"/>
        <w:rPr>
          <w:rFonts w:cstheme="minorHAnsi"/>
        </w:rPr>
      </w:pPr>
      <w:r w:rsidRPr="00463B8A">
        <w:rPr>
          <w:rFonts w:cstheme="minorHAnsi"/>
        </w:rPr>
        <w:t xml:space="preserve">obszar położony jest na styku dwóch wielkich jednostek </w:t>
      </w:r>
      <w:proofErr w:type="spellStart"/>
      <w:r w:rsidRPr="00463B8A">
        <w:rPr>
          <w:rFonts w:cstheme="minorHAnsi"/>
        </w:rPr>
        <w:t>fizyczno</w:t>
      </w:r>
      <w:proofErr w:type="spellEnd"/>
      <w:r w:rsidRPr="00463B8A">
        <w:rPr>
          <w:rFonts w:cstheme="minorHAnsi"/>
        </w:rPr>
        <w:t xml:space="preserve"> - geograficznych Europy, co ma przełożenie na spójne ukształtowanie terenu, dobre warunki glebowe, klimatyczne, sieć wód, bogactwo  flory i fauny; </w:t>
      </w:r>
    </w:p>
    <w:tbl>
      <w:tblPr>
        <w:tblStyle w:val="Tabela-Siatka"/>
        <w:tblW w:w="0" w:type="auto"/>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9062"/>
      </w:tblGrid>
      <w:tr w:rsidR="006A3E8A" w:rsidRPr="00463B8A" w14:paraId="6082C318" w14:textId="77777777" w:rsidTr="009C58AF">
        <w:tc>
          <w:tcPr>
            <w:tcW w:w="9062" w:type="dxa"/>
            <w:shd w:val="clear" w:color="auto" w:fill="F2F2F2" w:themeFill="background1" w:themeFillShade="F2"/>
          </w:tcPr>
          <w:p w14:paraId="7219BD5E" w14:textId="77777777" w:rsidR="006A3E8A" w:rsidRPr="00463B8A" w:rsidRDefault="006A3E8A" w:rsidP="00463B8A">
            <w:pPr>
              <w:pStyle w:val="Akapitzlist"/>
              <w:numPr>
                <w:ilvl w:val="0"/>
                <w:numId w:val="19"/>
              </w:numPr>
              <w:spacing w:after="0" w:line="276" w:lineRule="auto"/>
              <w:jc w:val="both"/>
              <w:rPr>
                <w:rFonts w:cstheme="minorHAnsi"/>
                <w:b/>
                <w:bCs/>
              </w:rPr>
            </w:pPr>
            <w:r w:rsidRPr="00463B8A">
              <w:rPr>
                <w:rFonts w:cstheme="minorHAnsi"/>
                <w:b/>
                <w:bCs/>
                <w:color w:val="808080" w:themeColor="background1" w:themeShade="80"/>
              </w:rPr>
              <w:t>SPÓJNOŚĆ PRZYRODNICZA</w:t>
            </w:r>
          </w:p>
        </w:tc>
      </w:tr>
    </w:tbl>
    <w:p w14:paraId="13836AFB"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na obszarze LGD występują obszary chronione integrujące walory przyrodnicze;</w:t>
      </w:r>
    </w:p>
    <w:p w14:paraId="33ABCAF1"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obszar LGD charakteryzuje jednolity krajobraz przyrodniczy, wyżynny urozmaicony rzeźbą typu lessowego oraz skał węglanowych;</w:t>
      </w:r>
    </w:p>
    <w:p w14:paraId="60955C63"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na terenie LGD występują największe w Polsce obszary występowania czarnoziemów tworząc bardzo dobre warunki dla rozwoju rolnictwa;</w:t>
      </w:r>
    </w:p>
    <w:p w14:paraId="5D061DD3"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t xml:space="preserve">warunki przyrodnicze powiązane są bardzo silnie z doliną rzeki Bug; </w:t>
      </w:r>
    </w:p>
    <w:p w14:paraId="4EB31C04" w14:textId="77777777" w:rsidR="006A3E8A" w:rsidRPr="00463B8A" w:rsidRDefault="006A3E8A" w:rsidP="00463B8A">
      <w:pPr>
        <w:pStyle w:val="Akapitzlist"/>
        <w:numPr>
          <w:ilvl w:val="0"/>
          <w:numId w:val="21"/>
        </w:numPr>
        <w:spacing w:line="276" w:lineRule="auto"/>
        <w:jc w:val="both"/>
        <w:rPr>
          <w:rFonts w:cstheme="minorHAnsi"/>
        </w:rPr>
      </w:pPr>
      <w:r w:rsidRPr="00463B8A">
        <w:rPr>
          <w:rFonts w:cstheme="minorHAnsi"/>
        </w:rPr>
        <w:lastRenderedPageBreak/>
        <w:t xml:space="preserve">na obszarze LGD występują doskonałe warunki do rozwoju alternatywnych źródeł energii, w szczególności wykorzystywanie energii słonecznej ze względu na jeden z najwyższych poziomów nasłonecznia obszaru LGD na tle kraju; </w:t>
      </w:r>
    </w:p>
    <w:tbl>
      <w:tblPr>
        <w:tblStyle w:val="Tabela-Siatka"/>
        <w:tblW w:w="0" w:type="auto"/>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9062"/>
      </w:tblGrid>
      <w:tr w:rsidR="006A3E8A" w:rsidRPr="00463B8A" w14:paraId="58DB2C19" w14:textId="77777777" w:rsidTr="009C58AF">
        <w:tc>
          <w:tcPr>
            <w:tcW w:w="9062" w:type="dxa"/>
            <w:shd w:val="clear" w:color="auto" w:fill="F2F2F2" w:themeFill="background1" w:themeFillShade="F2"/>
          </w:tcPr>
          <w:p w14:paraId="4846A2AA" w14:textId="77777777" w:rsidR="006A3E8A" w:rsidRPr="00463B8A" w:rsidRDefault="006A3E8A" w:rsidP="00463B8A">
            <w:pPr>
              <w:pStyle w:val="Akapitzlist"/>
              <w:numPr>
                <w:ilvl w:val="0"/>
                <w:numId w:val="19"/>
              </w:numPr>
              <w:spacing w:after="0" w:line="276" w:lineRule="auto"/>
              <w:jc w:val="both"/>
              <w:rPr>
                <w:rFonts w:cstheme="minorHAnsi"/>
                <w:b/>
                <w:bCs/>
              </w:rPr>
            </w:pPr>
            <w:r w:rsidRPr="00463B8A">
              <w:rPr>
                <w:rFonts w:cstheme="minorHAnsi"/>
                <w:b/>
                <w:bCs/>
                <w:color w:val="808080" w:themeColor="background1" w:themeShade="80"/>
              </w:rPr>
              <w:t xml:space="preserve">SPÓJNOŚĆ HISTORYCZNA </w:t>
            </w:r>
          </w:p>
        </w:tc>
      </w:tr>
    </w:tbl>
    <w:p w14:paraId="6B379AD7" w14:textId="77777777" w:rsidR="006A3E8A" w:rsidRPr="00463B8A" w:rsidRDefault="006A3E8A" w:rsidP="00463B8A">
      <w:pPr>
        <w:pStyle w:val="Akapitzlist"/>
        <w:numPr>
          <w:ilvl w:val="0"/>
          <w:numId w:val="22"/>
        </w:numPr>
        <w:spacing w:line="276" w:lineRule="auto"/>
        <w:jc w:val="both"/>
        <w:rPr>
          <w:rFonts w:cstheme="minorHAnsi"/>
        </w:rPr>
      </w:pPr>
      <w:r w:rsidRPr="00463B8A">
        <w:rPr>
          <w:rFonts w:cstheme="minorHAnsi"/>
        </w:rPr>
        <w:t>występowanie na obszarze LGD stanowisk i zabytków archeologicznych świadczących o rozwiniętym osadnictwie;</w:t>
      </w:r>
    </w:p>
    <w:p w14:paraId="4F3C0930" w14:textId="77777777" w:rsidR="006A3E8A" w:rsidRPr="00463B8A" w:rsidRDefault="006A3E8A" w:rsidP="00463B8A">
      <w:pPr>
        <w:pStyle w:val="Akapitzlist"/>
        <w:numPr>
          <w:ilvl w:val="0"/>
          <w:numId w:val="22"/>
        </w:numPr>
        <w:spacing w:line="276" w:lineRule="auto"/>
        <w:jc w:val="both"/>
        <w:rPr>
          <w:rFonts w:cstheme="minorHAnsi"/>
        </w:rPr>
      </w:pPr>
      <w:r w:rsidRPr="00463B8A">
        <w:rPr>
          <w:rFonts w:cstheme="minorHAnsi"/>
        </w:rPr>
        <w:t xml:space="preserve">występujące na obszarze LGD zróżnicowanie etniczne i narodowościowe współtworzyło unikalne dziejowe wydarzenia historyczne; obecnie, świadectwa trudnych zdarzeń dziejowych to licznie występujące miejsca pamięci (pomniki, tablice walki i męczeństwa); </w:t>
      </w:r>
    </w:p>
    <w:tbl>
      <w:tblPr>
        <w:tblStyle w:val="Tabela-Siatka"/>
        <w:tblW w:w="0" w:type="auto"/>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9062"/>
      </w:tblGrid>
      <w:tr w:rsidR="006A3E8A" w:rsidRPr="00463B8A" w14:paraId="2DAF241A" w14:textId="77777777" w:rsidTr="009C58AF">
        <w:tc>
          <w:tcPr>
            <w:tcW w:w="9062" w:type="dxa"/>
            <w:shd w:val="clear" w:color="auto" w:fill="F2F2F2" w:themeFill="background1" w:themeFillShade="F2"/>
          </w:tcPr>
          <w:p w14:paraId="4D39639C" w14:textId="77777777" w:rsidR="006A3E8A" w:rsidRPr="00463B8A" w:rsidRDefault="006A3E8A" w:rsidP="00463B8A">
            <w:pPr>
              <w:pStyle w:val="Akapitzlist"/>
              <w:numPr>
                <w:ilvl w:val="0"/>
                <w:numId w:val="19"/>
              </w:numPr>
              <w:spacing w:after="0" w:line="276" w:lineRule="auto"/>
              <w:jc w:val="both"/>
              <w:rPr>
                <w:rFonts w:cstheme="minorHAnsi"/>
                <w:b/>
                <w:bCs/>
              </w:rPr>
            </w:pPr>
            <w:r w:rsidRPr="00463B8A">
              <w:rPr>
                <w:rFonts w:cstheme="minorHAnsi"/>
                <w:b/>
                <w:bCs/>
                <w:color w:val="808080" w:themeColor="background1" w:themeShade="80"/>
              </w:rPr>
              <w:t xml:space="preserve">SPÓJNOŚĆ KULTUROWA </w:t>
            </w:r>
          </w:p>
        </w:tc>
      </w:tr>
    </w:tbl>
    <w:p w14:paraId="3308B76A" w14:textId="77777777" w:rsidR="006A3E8A" w:rsidRPr="00463B8A" w:rsidRDefault="006A3E8A" w:rsidP="00463B8A">
      <w:pPr>
        <w:pStyle w:val="Akapitzlist"/>
        <w:numPr>
          <w:ilvl w:val="0"/>
          <w:numId w:val="23"/>
        </w:numPr>
        <w:spacing w:line="276" w:lineRule="auto"/>
        <w:jc w:val="both"/>
        <w:rPr>
          <w:rFonts w:cstheme="minorHAnsi"/>
        </w:rPr>
      </w:pPr>
      <w:r w:rsidRPr="00463B8A">
        <w:rPr>
          <w:rFonts w:cstheme="minorHAnsi"/>
        </w:rPr>
        <w:t xml:space="preserve">różnicowanie kulturowe, które powstało na obszarze LGD w związku różnorodnością narodowościową </w:t>
      </w:r>
      <w:r w:rsidRPr="00463B8A">
        <w:rPr>
          <w:rFonts w:cstheme="minorHAnsi"/>
        </w:rPr>
        <w:br/>
        <w:t xml:space="preserve">i religijną (wpływy katolickie, prawosławne, judaistyczne i muzułmańskie), co tworzy bogaty </w:t>
      </w:r>
      <w:r w:rsidRPr="00463B8A">
        <w:rPr>
          <w:rFonts w:cstheme="minorHAnsi"/>
        </w:rPr>
        <w:br/>
        <w:t>i niepowtarzalny klimat kulturowego pogranicza;</w:t>
      </w:r>
    </w:p>
    <w:p w14:paraId="7071194C" w14:textId="77777777" w:rsidR="006A3E8A" w:rsidRPr="00463B8A" w:rsidRDefault="006A3E8A" w:rsidP="00463B8A">
      <w:pPr>
        <w:pStyle w:val="Akapitzlist"/>
        <w:numPr>
          <w:ilvl w:val="0"/>
          <w:numId w:val="23"/>
        </w:numPr>
        <w:spacing w:line="276" w:lineRule="auto"/>
        <w:jc w:val="both"/>
        <w:rPr>
          <w:rFonts w:cstheme="minorHAnsi"/>
        </w:rPr>
      </w:pPr>
      <w:r w:rsidRPr="00463B8A">
        <w:rPr>
          <w:rFonts w:cstheme="minorHAnsi"/>
        </w:rPr>
        <w:t xml:space="preserve">spójny i typowy dla obszaru LGD krajobraz </w:t>
      </w:r>
      <w:proofErr w:type="spellStart"/>
      <w:r w:rsidRPr="00463B8A">
        <w:rPr>
          <w:rFonts w:cstheme="minorHAnsi"/>
        </w:rPr>
        <w:t>przestrzenno</w:t>
      </w:r>
      <w:proofErr w:type="spellEnd"/>
      <w:r w:rsidRPr="00463B8A">
        <w:rPr>
          <w:rFonts w:cstheme="minorHAnsi"/>
        </w:rPr>
        <w:t xml:space="preserve"> – kulturowy z bogactwem obiektów sakralnych (katolickich, prawosławnych, unickich) w postaci licznych świątyń, kapliczek i krzyży przydrożnych </w:t>
      </w:r>
      <w:r w:rsidRPr="00463B8A">
        <w:rPr>
          <w:rFonts w:cstheme="minorHAnsi"/>
        </w:rPr>
        <w:br/>
        <w:t>i zespołów poklasztornych;</w:t>
      </w:r>
    </w:p>
    <w:p w14:paraId="3DE476DD" w14:textId="77777777" w:rsidR="006A3E8A" w:rsidRPr="00463B8A" w:rsidRDefault="006A3E8A" w:rsidP="00463B8A">
      <w:pPr>
        <w:pStyle w:val="Akapitzlist"/>
        <w:numPr>
          <w:ilvl w:val="0"/>
          <w:numId w:val="23"/>
        </w:numPr>
        <w:spacing w:line="276" w:lineRule="auto"/>
        <w:jc w:val="both"/>
        <w:rPr>
          <w:rFonts w:cstheme="minorHAnsi"/>
        </w:rPr>
      </w:pPr>
      <w:r w:rsidRPr="00463B8A">
        <w:rPr>
          <w:rFonts w:cstheme="minorHAnsi"/>
        </w:rPr>
        <w:t>na terenie obszaru LGD występują liczne zabytki świeckie przede wszystkim pałace, dwory i parki z przełomu XIX i XX wieku – siedziby rodów władających w swoim czasie dobrami zlokalizowanymi na obszarze LGD;</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6A3E8A" w:rsidRPr="00463B8A" w14:paraId="1B7516E7" w14:textId="77777777" w:rsidTr="009C58AF">
        <w:tc>
          <w:tcPr>
            <w:tcW w:w="9062" w:type="dxa"/>
            <w:shd w:val="clear" w:color="auto" w:fill="F2F2F2" w:themeFill="background1" w:themeFillShade="F2"/>
          </w:tcPr>
          <w:p w14:paraId="00B0D8AD" w14:textId="77777777" w:rsidR="006A3E8A" w:rsidRPr="00463B8A" w:rsidRDefault="006A3E8A" w:rsidP="00463B8A">
            <w:pPr>
              <w:pStyle w:val="Akapitzlist"/>
              <w:numPr>
                <w:ilvl w:val="0"/>
                <w:numId w:val="19"/>
              </w:numPr>
              <w:spacing w:after="0" w:line="276" w:lineRule="auto"/>
              <w:jc w:val="both"/>
              <w:rPr>
                <w:rFonts w:cstheme="minorHAnsi"/>
                <w:b/>
                <w:bCs/>
              </w:rPr>
            </w:pPr>
            <w:r w:rsidRPr="00463B8A">
              <w:rPr>
                <w:rFonts w:cstheme="minorHAnsi"/>
                <w:b/>
                <w:bCs/>
                <w:color w:val="808080" w:themeColor="background1" w:themeShade="80"/>
              </w:rPr>
              <w:t>SPÓJNOŚĆ GOSPODARCZA</w:t>
            </w:r>
          </w:p>
        </w:tc>
      </w:tr>
    </w:tbl>
    <w:p w14:paraId="75FC5C48" w14:textId="77777777" w:rsidR="006A3E8A" w:rsidRPr="00463B8A" w:rsidRDefault="006A3E8A" w:rsidP="00463B8A">
      <w:pPr>
        <w:pStyle w:val="Akapitzlist"/>
        <w:numPr>
          <w:ilvl w:val="0"/>
          <w:numId w:val="24"/>
        </w:numPr>
        <w:spacing w:line="276" w:lineRule="auto"/>
        <w:jc w:val="both"/>
        <w:rPr>
          <w:rFonts w:cstheme="minorHAnsi"/>
        </w:rPr>
      </w:pPr>
      <w:r w:rsidRPr="00463B8A">
        <w:rPr>
          <w:rFonts w:cstheme="minorHAnsi"/>
        </w:rPr>
        <w:t>obszar LGD to obszar typowo rolniczy, o wyspecjalizowanym rolnictwie na bazie czarnoziemów; podstawowym źródłem dochodów mieszkańców jest rolnictwo;</w:t>
      </w:r>
    </w:p>
    <w:p w14:paraId="6D6D1C9E" w14:textId="77777777" w:rsidR="006A3E8A" w:rsidRPr="00463B8A" w:rsidRDefault="006A3E8A" w:rsidP="00463B8A">
      <w:pPr>
        <w:pStyle w:val="Akapitzlist"/>
        <w:numPr>
          <w:ilvl w:val="0"/>
          <w:numId w:val="24"/>
        </w:numPr>
        <w:spacing w:line="276" w:lineRule="auto"/>
        <w:jc w:val="both"/>
        <w:rPr>
          <w:rFonts w:cstheme="minorHAnsi"/>
        </w:rPr>
      </w:pPr>
      <w:r w:rsidRPr="00463B8A">
        <w:rPr>
          <w:rFonts w:cstheme="minorHAnsi"/>
        </w:rPr>
        <w:t>przedsiębiorczość lokalna oparta jest na usługach dla mieszkańców, obsłudze rolnictwa i handlu;</w:t>
      </w:r>
    </w:p>
    <w:p w14:paraId="0DEFD58F" w14:textId="77777777" w:rsidR="006A3E8A" w:rsidRPr="00463B8A" w:rsidRDefault="006A3E8A" w:rsidP="00463B8A">
      <w:pPr>
        <w:pStyle w:val="Akapitzlist"/>
        <w:numPr>
          <w:ilvl w:val="0"/>
          <w:numId w:val="24"/>
        </w:numPr>
        <w:spacing w:line="276" w:lineRule="auto"/>
        <w:jc w:val="both"/>
        <w:rPr>
          <w:rFonts w:cstheme="minorHAnsi"/>
        </w:rPr>
      </w:pPr>
      <w:r w:rsidRPr="00463B8A">
        <w:rPr>
          <w:rFonts w:cstheme="minorHAnsi"/>
        </w:rPr>
        <w:t>na obszarze LGD występuje wzrost liczby podmiotów gospodarczych, w tym osób fizycznych prowadzących działalność gospodarczą;</w:t>
      </w:r>
    </w:p>
    <w:p w14:paraId="44E081AD" w14:textId="77777777" w:rsidR="006A3E8A" w:rsidRPr="00463B8A" w:rsidRDefault="006A3E8A" w:rsidP="00463B8A">
      <w:pPr>
        <w:pStyle w:val="Akapitzlist"/>
        <w:numPr>
          <w:ilvl w:val="0"/>
          <w:numId w:val="24"/>
        </w:numPr>
        <w:spacing w:line="276" w:lineRule="auto"/>
        <w:jc w:val="both"/>
        <w:rPr>
          <w:rFonts w:cstheme="minorHAnsi"/>
        </w:rPr>
      </w:pPr>
      <w:r w:rsidRPr="00463B8A">
        <w:rPr>
          <w:rFonts w:cstheme="minorHAnsi"/>
        </w:rPr>
        <w:t xml:space="preserve">historycznie obszar powiązany z </w:t>
      </w:r>
      <w:proofErr w:type="spellStart"/>
      <w:r w:rsidRPr="00463B8A">
        <w:rPr>
          <w:rFonts w:cstheme="minorHAnsi"/>
        </w:rPr>
        <w:t>PGRami</w:t>
      </w:r>
      <w:proofErr w:type="spellEnd"/>
      <w:r w:rsidRPr="00463B8A">
        <w:rPr>
          <w:rFonts w:cstheme="minorHAnsi"/>
        </w:rPr>
        <w:t>, których funkcjonowanie determinuje współczesne społeczne postawy wobec przedsiębiorczości, podejmowania ryzyka i wdrażania innowacji; te historyczno- gospodarcze korzenie przekładają się na specyficzną charakterystykę zbiorowej postawy przedsiębiorczości mieszkańców obszaru;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6A3E8A" w:rsidRPr="00463B8A" w14:paraId="4BF84A8D" w14:textId="77777777" w:rsidTr="009C58AF">
        <w:tc>
          <w:tcPr>
            <w:tcW w:w="9062" w:type="dxa"/>
            <w:shd w:val="clear" w:color="auto" w:fill="F2F2F2" w:themeFill="background1" w:themeFillShade="F2"/>
          </w:tcPr>
          <w:p w14:paraId="73DBA28F" w14:textId="77777777" w:rsidR="006A3E8A" w:rsidRPr="00463B8A" w:rsidRDefault="006A3E8A" w:rsidP="00463B8A">
            <w:pPr>
              <w:pStyle w:val="Akapitzlist"/>
              <w:numPr>
                <w:ilvl w:val="0"/>
                <w:numId w:val="19"/>
              </w:numPr>
              <w:spacing w:after="0" w:line="276" w:lineRule="auto"/>
              <w:jc w:val="both"/>
              <w:rPr>
                <w:rFonts w:cstheme="minorHAnsi"/>
                <w:b/>
                <w:bCs/>
              </w:rPr>
            </w:pPr>
            <w:r w:rsidRPr="00463B8A">
              <w:rPr>
                <w:rFonts w:cstheme="minorHAnsi"/>
                <w:b/>
                <w:bCs/>
                <w:color w:val="808080" w:themeColor="background1" w:themeShade="80"/>
              </w:rPr>
              <w:t>SPÓJNOŚĆ SPOŁECZNA</w:t>
            </w:r>
          </w:p>
        </w:tc>
      </w:tr>
    </w:tbl>
    <w:p w14:paraId="0F50CDC8" w14:textId="2A1EA95D" w:rsidR="006A3E8A" w:rsidRPr="00463B8A" w:rsidRDefault="006A3E8A" w:rsidP="00463B8A">
      <w:pPr>
        <w:pStyle w:val="Akapitzlist"/>
        <w:numPr>
          <w:ilvl w:val="0"/>
          <w:numId w:val="4"/>
        </w:numPr>
        <w:spacing w:line="276" w:lineRule="auto"/>
        <w:jc w:val="both"/>
        <w:rPr>
          <w:rFonts w:cstheme="minorHAnsi"/>
        </w:rPr>
      </w:pPr>
      <w:r w:rsidRPr="00463B8A">
        <w:rPr>
          <w:rFonts w:cstheme="minorHAnsi"/>
        </w:rPr>
        <w:t>spójność zjawisk demograficznych – wynika z faktu, iż na terenie gmin obszaru LGD występują podobne tendencje demograficzne, tj. zmniejszająca się liczba mieszkańców, ujemne saldo migracji, ujemny wskaźnik przyrostu naturalnego</w:t>
      </w:r>
      <w:r w:rsidR="003D2EAC">
        <w:rPr>
          <w:rFonts w:cstheme="minorHAnsi"/>
        </w:rPr>
        <w:t>.</w:t>
      </w:r>
    </w:p>
    <w:p w14:paraId="29F31ADE"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Ww. cechy i czynniki spójności obszaru LGD stanowią jednocześnie zbiór problemów i zasobów determinujących funkcjonowanie mieszkańców. Historia </w:t>
      </w:r>
      <w:proofErr w:type="spellStart"/>
      <w:r w:rsidRPr="00463B8A">
        <w:rPr>
          <w:rFonts w:asciiTheme="minorHAnsi" w:eastAsia="Times New Roman" w:hAnsiTheme="minorHAnsi" w:cstheme="minorHAnsi"/>
          <w:lang w:eastAsia="pl-PL"/>
        </w:rPr>
        <w:t>społeczno</w:t>
      </w:r>
      <w:proofErr w:type="spellEnd"/>
      <w:r w:rsidRPr="00463B8A">
        <w:rPr>
          <w:rFonts w:asciiTheme="minorHAnsi" w:eastAsia="Times New Roman" w:hAnsiTheme="minorHAnsi" w:cstheme="minorHAnsi"/>
          <w:lang w:eastAsia="pl-PL"/>
        </w:rPr>
        <w:t xml:space="preserve"> – gospodarcza tego obszaru w sposób wyjątkowy wpływa na życie współczesne, poziom życia </w:t>
      </w:r>
      <w:proofErr w:type="spellStart"/>
      <w:r w:rsidRPr="00463B8A">
        <w:rPr>
          <w:rFonts w:asciiTheme="minorHAnsi" w:eastAsia="Times New Roman" w:hAnsiTheme="minorHAnsi" w:cstheme="minorHAnsi"/>
          <w:lang w:eastAsia="pl-PL"/>
        </w:rPr>
        <w:t>społeczno</w:t>
      </w:r>
      <w:proofErr w:type="spellEnd"/>
      <w:r w:rsidRPr="00463B8A">
        <w:rPr>
          <w:rFonts w:asciiTheme="minorHAnsi" w:eastAsia="Times New Roman" w:hAnsiTheme="minorHAnsi" w:cstheme="minorHAnsi"/>
          <w:lang w:eastAsia="pl-PL"/>
        </w:rPr>
        <w:t xml:space="preserve"> – gospodarczego, jakość przestrzeni, stan rozwoju gospodarki lokalnej </w:t>
      </w:r>
      <w:r w:rsidRPr="00463B8A">
        <w:rPr>
          <w:rFonts w:asciiTheme="minorHAnsi" w:eastAsia="Times New Roman" w:hAnsiTheme="minorHAnsi" w:cstheme="minorHAnsi"/>
          <w:lang w:eastAsia="pl-PL"/>
        </w:rPr>
        <w:br/>
        <w:t xml:space="preserve">i kapitału społecznego. Obszar LGD to miejsce z trudnymi doświadczeniami zbiorowej historii,  wielokulturowości, która została utracona przez różne zdarzenia natury politycznej. To pogranicze, które i w obecnych dziejach dotyka bezpośrednie zagrożenie związane z trwającą wojną w Ukrainie i geopolitycznymi działaniami państw zaangażowanych w konflikt. Z uwagi na to, że na obszarze LGD występują wspólne zagadnienia problemowe, mające zazwyczaj wielowątkowy charakter skuteczność interwencji publicznej prowadzonej na podstawie LSR ma szansę powodzenia. Logika wdrażania LSR uwzględnia zdiagnozowane problemy i potencjały, w tym elementy warunkujące unikalną spójność obszaru LGD oraz cechy partnerstwa LGD. Grupy interesu stanowią: </w:t>
      </w:r>
    </w:p>
    <w:p w14:paraId="6E5A8CBD" w14:textId="77777777" w:rsidR="006A3E8A" w:rsidRPr="00463B8A" w:rsidRDefault="006A3E8A" w:rsidP="00463B8A">
      <w:pPr>
        <w:pStyle w:val="Akapitzlist"/>
        <w:numPr>
          <w:ilvl w:val="0"/>
          <w:numId w:val="25"/>
        </w:numPr>
        <w:spacing w:line="276" w:lineRule="auto"/>
        <w:jc w:val="both"/>
        <w:rPr>
          <w:rFonts w:cstheme="minorHAnsi"/>
        </w:rPr>
      </w:pPr>
      <w:r w:rsidRPr="00463B8A">
        <w:rPr>
          <w:rFonts w:cstheme="minorHAnsi"/>
        </w:rPr>
        <w:t>sektor publiczny , który ma wpływ na jakość przestrzeni, dostępność do usług, edukację, tworzenie klimatu przedsiębiorczości (tworzą go przedstawiciele gmin będących członkami LGD, tj. pracownicy urzędów, instytucji kultury, sołtysi, radni),</w:t>
      </w:r>
    </w:p>
    <w:p w14:paraId="22D6238D" w14:textId="77777777" w:rsidR="006A3E8A" w:rsidRPr="00463B8A" w:rsidRDefault="006A3E8A" w:rsidP="00463B8A">
      <w:pPr>
        <w:pStyle w:val="Akapitzlist"/>
        <w:numPr>
          <w:ilvl w:val="0"/>
          <w:numId w:val="25"/>
        </w:numPr>
        <w:spacing w:line="276" w:lineRule="auto"/>
        <w:jc w:val="both"/>
        <w:rPr>
          <w:rFonts w:cstheme="minorHAnsi"/>
        </w:rPr>
      </w:pPr>
      <w:r w:rsidRPr="00463B8A">
        <w:rPr>
          <w:rFonts w:cstheme="minorHAnsi"/>
        </w:rPr>
        <w:t>sektor gospodarczy, który ma wpływ na lokalny rynek pracy, przewagę konkurencyjną, majętność mieszkańców (tworzą go przedsiębiorcy, osoby prowadzące jednoosobową działalność gospodarczą, rolnicy),</w:t>
      </w:r>
    </w:p>
    <w:p w14:paraId="0C1E997D" w14:textId="77777777" w:rsidR="006A3E8A" w:rsidRPr="00463B8A" w:rsidRDefault="006A3E8A" w:rsidP="00463B8A">
      <w:pPr>
        <w:pStyle w:val="Akapitzlist"/>
        <w:numPr>
          <w:ilvl w:val="0"/>
          <w:numId w:val="25"/>
        </w:numPr>
        <w:spacing w:line="276" w:lineRule="auto"/>
        <w:jc w:val="both"/>
        <w:rPr>
          <w:rFonts w:cstheme="minorHAnsi"/>
        </w:rPr>
      </w:pPr>
      <w:r w:rsidRPr="00463B8A">
        <w:rPr>
          <w:rFonts w:cstheme="minorHAnsi"/>
        </w:rPr>
        <w:lastRenderedPageBreak/>
        <w:t>sektor społeczny, który ma wpływ na relacje, umiejętności samoorganizacji, podejmowania inicjatyw, zbiorowe wartości i tożsamość, sposób wykorzystywania dziedzictwa obszaru.</w:t>
      </w:r>
    </w:p>
    <w:p w14:paraId="0CF30BE8" w14:textId="59E32AB7" w:rsidR="006A3E8A" w:rsidRPr="00463B8A" w:rsidRDefault="00BA5C90" w:rsidP="00463B8A">
      <w:pPr>
        <w:pStyle w:val="TableContents"/>
        <w:spacing w:line="276" w:lineRule="auto"/>
        <w:jc w:val="both"/>
        <w:rPr>
          <w:rFonts w:asciiTheme="minorHAnsi" w:eastAsia="Times New Roman" w:hAnsiTheme="minorHAnsi" w:cstheme="minorHAnsi"/>
          <w:lang w:eastAsia="pl-PL"/>
        </w:rPr>
      </w:pPr>
      <w:r>
        <w:rPr>
          <w:rFonts w:asciiTheme="minorHAnsi" w:eastAsia="Times New Roman" w:hAnsiTheme="minorHAnsi" w:cstheme="minorHAnsi"/>
          <w:lang w:eastAsia="pl-PL"/>
        </w:rPr>
        <w:t xml:space="preserve">Zróżnicowanie partnerstwa </w:t>
      </w:r>
      <w:r w:rsidR="006A3E8A" w:rsidRPr="00463B8A">
        <w:rPr>
          <w:rFonts w:asciiTheme="minorHAnsi" w:eastAsia="Times New Roman" w:hAnsiTheme="minorHAnsi" w:cstheme="minorHAnsi"/>
          <w:lang w:eastAsia="pl-PL"/>
        </w:rPr>
        <w:t>pozwolił</w:t>
      </w:r>
      <w:r>
        <w:rPr>
          <w:rFonts w:asciiTheme="minorHAnsi" w:eastAsia="Times New Roman" w:hAnsiTheme="minorHAnsi" w:cstheme="minorHAnsi"/>
          <w:lang w:eastAsia="pl-PL"/>
        </w:rPr>
        <w:t>o</w:t>
      </w:r>
      <w:r w:rsidR="006A3E8A" w:rsidRPr="00463B8A">
        <w:rPr>
          <w:rFonts w:asciiTheme="minorHAnsi" w:eastAsia="Times New Roman" w:hAnsiTheme="minorHAnsi" w:cstheme="minorHAnsi"/>
          <w:lang w:eastAsia="pl-PL"/>
        </w:rPr>
        <w:t xml:space="preserve"> na zrównoważone </w:t>
      </w:r>
      <w:r>
        <w:rPr>
          <w:rFonts w:asciiTheme="minorHAnsi" w:eastAsia="Times New Roman" w:hAnsiTheme="minorHAnsi" w:cstheme="minorHAnsi"/>
          <w:lang w:eastAsia="pl-PL"/>
        </w:rPr>
        <w:t>i</w:t>
      </w:r>
      <w:r w:rsidR="006A3E8A" w:rsidRPr="00463B8A">
        <w:rPr>
          <w:rFonts w:asciiTheme="minorHAnsi" w:eastAsia="Times New Roman" w:hAnsiTheme="minorHAnsi" w:cstheme="minorHAnsi"/>
          <w:lang w:eastAsia="pl-PL"/>
        </w:rPr>
        <w:t xml:space="preserve"> zintegrowane podejście do zarządzania lokalnego: formułowania celów LSR, uwzględnienia działań obejmujących różne zagadnienia i sposób działania. W efekcie budując na różnorodnych cechach spójności obszaru LSR pozwoli na realizację przedsięwzięć o zróżnicowanym charakterze, które w praktyce będę się wzajemnie uzupełniać i dopełniać. Na obszarze LGD mocnej niż na terenie Lubelszczyzny, obserwowany jest problem starzenia się społeczeństwa, niskiej dzietności i migracji. Powoduje to duży problem depopulacji obszaru. Uwarunkowania geograficzne nie są sprzymierzeńcem przeciwdziałania wskazanym problemom demograficznym. Obszar pogranicza mimo różnych prób niwelowania różnic rozwoju ciągle jest postrzegany jako peryferyjny i trudny. Stan ten potwierdza uznanie wszystkich gmin tworzących obszar LGD za marginalizowane lub w przypadku miasta Hrubieszów – jako tracącego funkcje </w:t>
      </w:r>
      <w:proofErr w:type="spellStart"/>
      <w:r w:rsidR="006A3E8A" w:rsidRPr="00463B8A">
        <w:rPr>
          <w:rFonts w:asciiTheme="minorHAnsi" w:eastAsia="Times New Roman" w:hAnsiTheme="minorHAnsi" w:cstheme="minorHAnsi"/>
          <w:lang w:eastAsia="pl-PL"/>
        </w:rPr>
        <w:t>społeczno</w:t>
      </w:r>
      <w:proofErr w:type="spellEnd"/>
      <w:r w:rsidR="006A3E8A" w:rsidRPr="00463B8A">
        <w:rPr>
          <w:rFonts w:asciiTheme="minorHAnsi" w:eastAsia="Times New Roman" w:hAnsiTheme="minorHAnsi" w:cstheme="minorHAnsi"/>
          <w:lang w:eastAsia="pl-PL"/>
        </w:rPr>
        <w:t xml:space="preserve"> – gospodarcze. Wieloaspektowe i zintegrowane oddziaływanie LSR na mieszkańców, lokalną przedsiębiorczości i profilowanie działań współpracujących z LGD gmin jest szansą na rozwój lokalny i komplementarne zaspokojenie potrzeb lokalnych.</w:t>
      </w:r>
      <w:r w:rsidR="00F72078">
        <w:rPr>
          <w:rFonts w:asciiTheme="minorHAnsi" w:eastAsia="Times New Roman" w:hAnsiTheme="minorHAnsi" w:cstheme="minorHAnsi"/>
          <w:lang w:eastAsia="pl-PL"/>
        </w:rPr>
        <w:t xml:space="preserve"> Podstawą wsparcia LSR jest obszar partnerstwa, który jest spójny społecznie i terytorialnie, jednorodny, charakteryzujący się wspólnymi cechami przedsiębiorczości lokalnej, tradycjami wynikającymi z wielokulturowego wpływu pogranicza. Powyższe wpływa na spójność oczekiwań i potrzeb mieszkańców obszaru.</w:t>
      </w:r>
    </w:p>
    <w:p w14:paraId="63D0DB2C" w14:textId="6F7BE1B3" w:rsidR="002B11B7" w:rsidRDefault="006A3E8A" w:rsidP="002B11B7">
      <w:pPr>
        <w:pStyle w:val="Nagwek2"/>
        <w:spacing w:line="276" w:lineRule="auto"/>
        <w:rPr>
          <w:rFonts w:asciiTheme="minorHAnsi" w:hAnsiTheme="minorHAnsi" w:cstheme="minorHAnsi"/>
          <w:sz w:val="22"/>
          <w:szCs w:val="22"/>
        </w:rPr>
      </w:pPr>
      <w:bookmarkStart w:id="6" w:name="_Toc136903795"/>
      <w:r w:rsidRPr="00463B8A">
        <w:rPr>
          <w:rFonts w:asciiTheme="minorHAnsi" w:hAnsiTheme="minorHAnsi" w:cstheme="minorHAnsi"/>
          <w:sz w:val="22"/>
          <w:szCs w:val="22"/>
        </w:rPr>
        <w:t>Rozdział III Partycypacyjny charakter LSR</w:t>
      </w:r>
      <w:bookmarkEnd w:id="6"/>
      <w:r w:rsidRPr="00463B8A">
        <w:rPr>
          <w:rFonts w:asciiTheme="minorHAnsi" w:hAnsiTheme="minorHAnsi" w:cstheme="minorHAnsi"/>
          <w:sz w:val="22"/>
          <w:szCs w:val="22"/>
        </w:rPr>
        <w:t xml:space="preserve"> </w:t>
      </w:r>
    </w:p>
    <w:p w14:paraId="3A9451CE" w14:textId="1933A272" w:rsidR="00867F63" w:rsidRPr="007C48BF" w:rsidRDefault="00867F63" w:rsidP="00867F63">
      <w:pPr>
        <w:spacing w:after="200" w:line="276" w:lineRule="auto"/>
        <w:contextualSpacing/>
        <w:jc w:val="both"/>
        <w:rPr>
          <w:rFonts w:asciiTheme="minorHAnsi" w:eastAsia="Palatino Linotype" w:hAnsiTheme="minorHAnsi" w:cstheme="minorHAnsi"/>
          <w:sz w:val="22"/>
          <w:szCs w:val="22"/>
          <w:lang w:eastAsia="en-US"/>
        </w:rPr>
      </w:pPr>
      <w:r w:rsidRPr="007C48BF">
        <w:rPr>
          <w:rFonts w:asciiTheme="minorHAnsi" w:hAnsiTheme="minorHAnsi" w:cstheme="minorHAnsi"/>
          <w:sz w:val="22"/>
          <w:szCs w:val="22"/>
        </w:rPr>
        <w:t>Proces partycypacji Lokalnej Strategii Rozwoju rozpoczął się od</w:t>
      </w:r>
      <w:r w:rsidR="00623975">
        <w:rPr>
          <w:rFonts w:asciiTheme="minorHAnsi" w:hAnsiTheme="minorHAnsi" w:cstheme="minorHAnsi"/>
          <w:sz w:val="22"/>
          <w:szCs w:val="22"/>
        </w:rPr>
        <w:t xml:space="preserve"> utworzenia grupy roboczej i</w:t>
      </w:r>
      <w:r w:rsidRPr="007C48BF">
        <w:rPr>
          <w:rFonts w:asciiTheme="minorHAnsi" w:hAnsiTheme="minorHAnsi" w:cstheme="minorHAnsi"/>
          <w:sz w:val="22"/>
          <w:szCs w:val="22"/>
        </w:rPr>
        <w:t xml:space="preserve"> zaplanowani</w:t>
      </w:r>
      <w:r w:rsidR="00623975">
        <w:rPr>
          <w:rFonts w:asciiTheme="minorHAnsi" w:hAnsiTheme="minorHAnsi" w:cstheme="minorHAnsi"/>
          <w:sz w:val="22"/>
          <w:szCs w:val="22"/>
        </w:rPr>
        <w:t>a</w:t>
      </w:r>
      <w:r w:rsidRPr="007C48BF">
        <w:rPr>
          <w:rFonts w:asciiTheme="minorHAnsi" w:hAnsiTheme="minorHAnsi" w:cstheme="minorHAnsi"/>
          <w:sz w:val="22"/>
          <w:szCs w:val="22"/>
        </w:rPr>
        <w:t xml:space="preserve"> jej przebiegu. Planowanie partycypacji lokalnej rozpoczęto od określenia kluczowych etapów partycypacji, wyboru stosowanych metod określenia uczestników i sposobu informowania o planowanych działaniach. </w:t>
      </w:r>
    </w:p>
    <w:p w14:paraId="23794E0B" w14:textId="5BC6B224" w:rsidR="00EB64F8" w:rsidRPr="0035282B" w:rsidRDefault="00EB64F8" w:rsidP="00EB64F8">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Zainteresowane strony zaangażowane były w opracowanie strategii na każdym kluczowym etapie. W celu zapewnienia udziału jak najszerszego udziału społeczności lokalnej i zainteresowanych stron zastosowano szereg metod komunikacyjnych mających na celu dotarcie do jak najliczniejszej liczby osób. Informację o spotkaniach rozpowszechniano za pomocą strony internetowej LGD, stron partnerów LGD, portali społecznościowych, plakatów informacyjnych. Zastosowane zostały również wiadomości e-mail, zaproszenia telefoniczne oraz prośby do partnerów LGD w celu przekazania informacji o planowanych działaniach jak najszerszego grona kontaktów.</w:t>
      </w:r>
      <w:r w:rsidR="003D2EAC">
        <w:rPr>
          <w:rFonts w:asciiTheme="minorHAnsi" w:eastAsia="Times New Roman" w:hAnsiTheme="minorHAnsi" w:cstheme="minorHAnsi"/>
          <w:lang w:eastAsia="pl-PL"/>
        </w:rPr>
        <w:t xml:space="preserve"> </w:t>
      </w:r>
      <w:r w:rsidRPr="00463B8A">
        <w:rPr>
          <w:rFonts w:asciiTheme="minorHAnsi" w:eastAsia="Times New Roman" w:hAnsiTheme="minorHAnsi" w:cstheme="minorHAnsi"/>
          <w:lang w:eastAsia="pl-PL"/>
        </w:rPr>
        <w:t>Zastosowano partycypacyjne metody konsultacji: spotkania otwarte, punkt konsultacyjny, spotkanie fokusowe, spotkania on-line oraz ankiety. W każdym z tych metod uczestniczyli przedstawiciele sektorów publicznych, społecznych, gospodarczych oraz mieszkańców. W spotkania angażowano też grupy istotne z punktu widzenia realizacji LSR takie jak osoby młode i senior</w:t>
      </w:r>
      <w:r w:rsidR="0035282B">
        <w:rPr>
          <w:rFonts w:asciiTheme="minorHAnsi" w:eastAsia="Times New Roman" w:hAnsiTheme="minorHAnsi" w:cstheme="minorHAnsi"/>
          <w:lang w:eastAsia="pl-PL"/>
        </w:rPr>
        <w:t>zy</w:t>
      </w:r>
      <w:r w:rsidRPr="00463B8A">
        <w:rPr>
          <w:rFonts w:asciiTheme="minorHAnsi" w:eastAsia="Times New Roman" w:hAnsiTheme="minorHAnsi" w:cstheme="minorHAnsi"/>
          <w:lang w:eastAsia="pl-PL"/>
        </w:rPr>
        <w:t>.</w:t>
      </w:r>
    </w:p>
    <w:p w14:paraId="7FB3C01A" w14:textId="77777777" w:rsidR="00EB64F8" w:rsidRPr="00463B8A" w:rsidRDefault="00EB64F8" w:rsidP="00EB64F8">
      <w:pPr>
        <w:pStyle w:val="TableContents"/>
        <w:spacing w:line="276" w:lineRule="auto"/>
        <w:jc w:val="both"/>
        <w:rPr>
          <w:rFonts w:asciiTheme="minorHAnsi" w:hAnsiTheme="minorHAnsi" w:cstheme="minorHAnsi"/>
        </w:rPr>
      </w:pPr>
      <w:r w:rsidRPr="00463B8A">
        <w:rPr>
          <w:rFonts w:asciiTheme="minorHAnsi" w:eastAsia="Times New Roman" w:hAnsiTheme="minorHAnsi" w:cstheme="minorHAnsi"/>
          <w:lang w:eastAsia="pl-PL"/>
        </w:rPr>
        <w:t>Cały proces partycypacji lokalnej miał charakter otwarty tak, aby nie wykluczyć żadnych grup a tym samym zapewnić udział jak najszerszej liczby osób w proces tworzenia LSR. Miejsca spotkań dobrane zostały tak, aby były ogólnodostępne, część spotkań prowadzona była w terenie a część z nich realizowana była w Internecie.</w:t>
      </w:r>
    </w:p>
    <w:p w14:paraId="17A4EF31" w14:textId="134D65C5" w:rsidR="003D2EAC" w:rsidRDefault="003D2EAC" w:rsidP="003D2EAC">
      <w:pPr>
        <w:pStyle w:val="Legenda"/>
        <w:keepNext/>
      </w:pPr>
      <w:bookmarkStart w:id="7" w:name="_Toc136902237"/>
      <w:r>
        <w:t xml:space="preserve">Tabela </w:t>
      </w:r>
      <w:fldSimple w:instr=" SEQ Tabela \* ARABIC ">
        <w:r w:rsidR="00421281">
          <w:rPr>
            <w:noProof/>
          </w:rPr>
          <w:t>3</w:t>
        </w:r>
      </w:fldSimple>
      <w:r>
        <w:t xml:space="preserve"> Partycypacja w procesie tworzenia LSR – metody, uczestnicy, analiza wniosków</w:t>
      </w:r>
      <w:bookmarkEnd w:id="7"/>
      <w:r>
        <w:t xml:space="preserve"> </w:t>
      </w:r>
    </w:p>
    <w:tbl>
      <w:tblPr>
        <w:tblStyle w:val="Tabela-Siatka"/>
        <w:tblW w:w="0" w:type="auto"/>
        <w:tblLook w:val="04A0" w:firstRow="1" w:lastRow="0" w:firstColumn="1" w:lastColumn="0" w:noHBand="0" w:noVBand="1"/>
      </w:tblPr>
      <w:tblGrid>
        <w:gridCol w:w="527"/>
        <w:gridCol w:w="1736"/>
        <w:gridCol w:w="2127"/>
        <w:gridCol w:w="2232"/>
        <w:gridCol w:w="3572"/>
      </w:tblGrid>
      <w:tr w:rsidR="003D2EAC" w:rsidRPr="003D2EAC" w14:paraId="6C3CF23B" w14:textId="77777777" w:rsidTr="003D2EAC">
        <w:tc>
          <w:tcPr>
            <w:tcW w:w="527" w:type="dxa"/>
            <w:shd w:val="clear" w:color="auto" w:fill="D9D9D9" w:themeFill="background1" w:themeFillShade="D9"/>
          </w:tcPr>
          <w:p w14:paraId="3744BE2E" w14:textId="41C88024" w:rsidR="002B11B7" w:rsidRPr="003D2EAC" w:rsidRDefault="002B11B7" w:rsidP="003D2EAC">
            <w:pPr>
              <w:spacing w:line="276" w:lineRule="auto"/>
              <w:rPr>
                <w:rFonts w:asciiTheme="minorHAnsi" w:hAnsiTheme="minorHAnsi" w:cstheme="minorHAnsi"/>
                <w:sz w:val="22"/>
                <w:szCs w:val="22"/>
                <w:u w:val="single"/>
                <w:lang w:eastAsia="en-US"/>
              </w:rPr>
            </w:pPr>
            <w:r w:rsidRPr="003D2EAC">
              <w:rPr>
                <w:rFonts w:asciiTheme="minorHAnsi" w:hAnsiTheme="minorHAnsi" w:cstheme="minorHAnsi"/>
                <w:sz w:val="22"/>
                <w:szCs w:val="22"/>
                <w:u w:val="single"/>
                <w:lang w:eastAsia="en-US"/>
              </w:rPr>
              <w:t>Lp.</w:t>
            </w:r>
          </w:p>
        </w:tc>
        <w:tc>
          <w:tcPr>
            <w:tcW w:w="1736" w:type="dxa"/>
            <w:shd w:val="clear" w:color="auto" w:fill="D9D9D9" w:themeFill="background1" w:themeFillShade="D9"/>
          </w:tcPr>
          <w:p w14:paraId="6340BDBB" w14:textId="221D99E4" w:rsidR="002B11B7" w:rsidRPr="003D2EAC" w:rsidRDefault="002B11B7" w:rsidP="003D2EAC">
            <w:pPr>
              <w:spacing w:line="276" w:lineRule="auto"/>
              <w:jc w:val="center"/>
              <w:rPr>
                <w:rFonts w:asciiTheme="minorHAnsi" w:hAnsiTheme="minorHAnsi" w:cstheme="minorHAnsi"/>
                <w:sz w:val="22"/>
                <w:szCs w:val="22"/>
                <w:u w:val="single"/>
                <w:lang w:eastAsia="en-US"/>
              </w:rPr>
            </w:pPr>
            <w:r w:rsidRPr="003D2EAC">
              <w:rPr>
                <w:rFonts w:asciiTheme="minorHAnsi" w:hAnsiTheme="minorHAnsi" w:cstheme="minorHAnsi"/>
                <w:sz w:val="22"/>
                <w:szCs w:val="22"/>
                <w:u w:val="single"/>
                <w:lang w:eastAsia="en-US"/>
              </w:rPr>
              <w:t>Etapy</w:t>
            </w:r>
          </w:p>
        </w:tc>
        <w:tc>
          <w:tcPr>
            <w:tcW w:w="2127" w:type="dxa"/>
            <w:shd w:val="clear" w:color="auto" w:fill="D9D9D9" w:themeFill="background1" w:themeFillShade="D9"/>
          </w:tcPr>
          <w:p w14:paraId="45BB92AA" w14:textId="09476036" w:rsidR="002B11B7" w:rsidRPr="003D2EAC" w:rsidRDefault="00EB64F8" w:rsidP="003D2EAC">
            <w:pPr>
              <w:spacing w:line="276" w:lineRule="auto"/>
              <w:jc w:val="center"/>
              <w:rPr>
                <w:rFonts w:asciiTheme="minorHAnsi" w:hAnsiTheme="minorHAnsi" w:cstheme="minorHAnsi"/>
                <w:sz w:val="22"/>
                <w:szCs w:val="22"/>
                <w:u w:val="single"/>
                <w:lang w:eastAsia="en-US"/>
              </w:rPr>
            </w:pPr>
            <w:r w:rsidRPr="003D2EAC">
              <w:rPr>
                <w:rFonts w:asciiTheme="minorHAnsi" w:hAnsiTheme="minorHAnsi" w:cstheme="minorHAnsi"/>
                <w:sz w:val="22"/>
                <w:szCs w:val="22"/>
                <w:u w:val="single"/>
                <w:lang w:eastAsia="en-US"/>
              </w:rPr>
              <w:t>Zastosowana m</w:t>
            </w:r>
            <w:r w:rsidR="002B11B7" w:rsidRPr="003D2EAC">
              <w:rPr>
                <w:rFonts w:asciiTheme="minorHAnsi" w:hAnsiTheme="minorHAnsi" w:cstheme="minorHAnsi"/>
                <w:sz w:val="22"/>
                <w:szCs w:val="22"/>
                <w:u w:val="single"/>
                <w:lang w:eastAsia="en-US"/>
              </w:rPr>
              <w:t>etoda</w:t>
            </w:r>
          </w:p>
        </w:tc>
        <w:tc>
          <w:tcPr>
            <w:tcW w:w="2232" w:type="dxa"/>
            <w:shd w:val="clear" w:color="auto" w:fill="D9D9D9" w:themeFill="background1" w:themeFillShade="D9"/>
          </w:tcPr>
          <w:p w14:paraId="47F65488" w14:textId="7B247B29" w:rsidR="002B11B7" w:rsidRPr="003D2EAC" w:rsidRDefault="002B11B7" w:rsidP="003D2EAC">
            <w:pPr>
              <w:spacing w:line="276" w:lineRule="auto"/>
              <w:jc w:val="center"/>
              <w:rPr>
                <w:rFonts w:asciiTheme="minorHAnsi" w:hAnsiTheme="minorHAnsi" w:cstheme="minorHAnsi"/>
                <w:sz w:val="22"/>
                <w:szCs w:val="22"/>
                <w:u w:val="single"/>
                <w:lang w:eastAsia="en-US"/>
              </w:rPr>
            </w:pPr>
            <w:r w:rsidRPr="003D2EAC">
              <w:rPr>
                <w:rFonts w:asciiTheme="minorHAnsi" w:hAnsiTheme="minorHAnsi" w:cstheme="minorHAnsi"/>
                <w:sz w:val="22"/>
                <w:szCs w:val="22"/>
                <w:u w:val="single"/>
                <w:lang w:eastAsia="en-US"/>
              </w:rPr>
              <w:t>Uczestnicy i sposób informowania</w:t>
            </w:r>
          </w:p>
        </w:tc>
        <w:tc>
          <w:tcPr>
            <w:tcW w:w="3572" w:type="dxa"/>
            <w:shd w:val="clear" w:color="auto" w:fill="D9D9D9" w:themeFill="background1" w:themeFillShade="D9"/>
          </w:tcPr>
          <w:p w14:paraId="5015B7E7" w14:textId="4991827C" w:rsidR="002B11B7" w:rsidRPr="003D2EAC" w:rsidRDefault="002B11B7" w:rsidP="003D2EAC">
            <w:pPr>
              <w:spacing w:line="276" w:lineRule="auto"/>
              <w:jc w:val="center"/>
              <w:rPr>
                <w:rFonts w:asciiTheme="minorHAnsi" w:hAnsiTheme="minorHAnsi" w:cstheme="minorHAnsi"/>
                <w:sz w:val="22"/>
                <w:szCs w:val="22"/>
                <w:u w:val="single"/>
                <w:lang w:eastAsia="en-US"/>
              </w:rPr>
            </w:pPr>
            <w:r w:rsidRPr="003D2EAC">
              <w:rPr>
                <w:rFonts w:asciiTheme="minorHAnsi" w:hAnsiTheme="minorHAnsi" w:cstheme="minorHAnsi"/>
                <w:sz w:val="22"/>
                <w:szCs w:val="22"/>
                <w:u w:val="single"/>
                <w:lang w:eastAsia="en-US"/>
              </w:rPr>
              <w:t>Wnioski wykorzystane w LSR</w:t>
            </w:r>
          </w:p>
        </w:tc>
      </w:tr>
      <w:tr w:rsidR="003D2EAC" w:rsidRPr="003D2EAC" w14:paraId="262A43AF" w14:textId="77777777" w:rsidTr="0014396E">
        <w:tc>
          <w:tcPr>
            <w:tcW w:w="527" w:type="dxa"/>
          </w:tcPr>
          <w:p w14:paraId="7925AF0D" w14:textId="5E0D21ED" w:rsidR="002B11B7" w:rsidRPr="00E11DB0" w:rsidRDefault="00EB64F8" w:rsidP="003D2EAC">
            <w:pPr>
              <w:spacing w:line="276" w:lineRule="auto"/>
              <w:rPr>
                <w:rFonts w:asciiTheme="minorHAnsi" w:hAnsiTheme="minorHAnsi" w:cstheme="minorHAnsi"/>
                <w:sz w:val="20"/>
                <w:szCs w:val="20"/>
                <w:lang w:eastAsia="en-US"/>
              </w:rPr>
            </w:pPr>
            <w:bookmarkStart w:id="8" w:name="_Hlk136878678"/>
            <w:bookmarkStart w:id="9" w:name="_Hlk136876443"/>
            <w:r w:rsidRPr="00E11DB0">
              <w:rPr>
                <w:rFonts w:asciiTheme="minorHAnsi" w:hAnsiTheme="minorHAnsi" w:cstheme="minorHAnsi"/>
                <w:sz w:val="20"/>
                <w:szCs w:val="20"/>
                <w:lang w:eastAsia="en-US"/>
              </w:rPr>
              <w:t>1.</w:t>
            </w:r>
          </w:p>
        </w:tc>
        <w:tc>
          <w:tcPr>
            <w:tcW w:w="1736" w:type="dxa"/>
          </w:tcPr>
          <w:p w14:paraId="3E31031A" w14:textId="77777777" w:rsidR="00EB64F8" w:rsidRPr="00E11DB0" w:rsidRDefault="00EB64F8" w:rsidP="003D2EAC">
            <w:pPr>
              <w:spacing w:after="200" w:line="276" w:lineRule="auto"/>
              <w:contextualSpacing/>
              <w:jc w:val="both"/>
              <w:rPr>
                <w:rFonts w:asciiTheme="minorHAnsi" w:eastAsia="Palatino Linotype" w:hAnsiTheme="minorHAnsi" w:cstheme="minorHAnsi"/>
                <w:sz w:val="20"/>
                <w:szCs w:val="20"/>
                <w:lang w:eastAsia="en-US"/>
              </w:rPr>
            </w:pPr>
            <w:bookmarkStart w:id="10" w:name="_Hlk136876084"/>
            <w:r w:rsidRPr="00E11DB0">
              <w:rPr>
                <w:rFonts w:asciiTheme="minorHAnsi" w:eastAsia="Palatino Linotype" w:hAnsiTheme="minorHAnsi" w:cstheme="minorHAnsi"/>
                <w:sz w:val="20"/>
                <w:szCs w:val="20"/>
                <w:lang w:eastAsia="en-US"/>
              </w:rPr>
              <w:t>Analiza potrzeb i barier obszaru LSR. Identyfikacja spójności obszarów oraz grup ze szczególnymi potrzebami</w:t>
            </w:r>
          </w:p>
          <w:bookmarkEnd w:id="10"/>
          <w:p w14:paraId="35B97C09" w14:textId="77777777" w:rsidR="002B11B7" w:rsidRPr="00E11DB0" w:rsidRDefault="002B11B7" w:rsidP="003D2EAC">
            <w:pPr>
              <w:spacing w:line="276" w:lineRule="auto"/>
              <w:rPr>
                <w:rFonts w:asciiTheme="minorHAnsi" w:hAnsiTheme="minorHAnsi" w:cstheme="minorHAnsi"/>
                <w:sz w:val="20"/>
                <w:szCs w:val="20"/>
                <w:lang w:eastAsia="en-US"/>
              </w:rPr>
            </w:pPr>
          </w:p>
        </w:tc>
        <w:tc>
          <w:tcPr>
            <w:tcW w:w="2127" w:type="dxa"/>
          </w:tcPr>
          <w:p w14:paraId="5621B85B" w14:textId="4092A830" w:rsidR="009F6743" w:rsidRPr="00E11DB0" w:rsidRDefault="006A3EAC"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Spotkania otwarte, </w:t>
            </w:r>
          </w:p>
          <w:p w14:paraId="31806BFE" w14:textId="77777777" w:rsidR="002B11B7" w:rsidRPr="00E11DB0" w:rsidRDefault="009F6743"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P</w:t>
            </w:r>
            <w:r w:rsidR="006A3EAC" w:rsidRPr="00E11DB0">
              <w:rPr>
                <w:rFonts w:asciiTheme="minorHAnsi" w:hAnsiTheme="minorHAnsi" w:cstheme="minorHAnsi"/>
                <w:sz w:val="20"/>
                <w:szCs w:val="20"/>
                <w:lang w:eastAsia="en-US"/>
              </w:rPr>
              <w:t xml:space="preserve">unkt konsultacyjny, </w:t>
            </w:r>
            <w:r w:rsidRPr="00E11DB0">
              <w:rPr>
                <w:rFonts w:asciiTheme="minorHAnsi" w:hAnsiTheme="minorHAnsi" w:cstheme="minorHAnsi"/>
                <w:sz w:val="20"/>
                <w:szCs w:val="20"/>
                <w:lang w:eastAsia="en-US"/>
              </w:rPr>
              <w:t>A</w:t>
            </w:r>
            <w:r w:rsidR="006A3EAC" w:rsidRPr="00E11DB0">
              <w:rPr>
                <w:rFonts w:asciiTheme="minorHAnsi" w:hAnsiTheme="minorHAnsi" w:cstheme="minorHAnsi"/>
                <w:sz w:val="20"/>
                <w:szCs w:val="20"/>
                <w:lang w:eastAsia="en-US"/>
              </w:rPr>
              <w:t>nkiety</w:t>
            </w:r>
          </w:p>
          <w:p w14:paraId="27D837EB" w14:textId="5EAA6873"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Warsztaty przyszłościowe z młodzieżą </w:t>
            </w:r>
          </w:p>
        </w:tc>
        <w:tc>
          <w:tcPr>
            <w:tcW w:w="2232" w:type="dxa"/>
          </w:tcPr>
          <w:p w14:paraId="113DA619" w14:textId="1C745987" w:rsidR="002B11B7" w:rsidRPr="00E11DB0" w:rsidRDefault="00231742"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NGO, JST, przedsiębiorcy, mieszkańcy, członkowie LGD</w:t>
            </w:r>
            <w:r w:rsidR="00D01999" w:rsidRPr="00E11DB0">
              <w:rPr>
                <w:rFonts w:asciiTheme="minorHAnsi" w:hAnsiTheme="minorHAnsi" w:cstheme="minorHAnsi"/>
                <w:sz w:val="20"/>
                <w:szCs w:val="20"/>
                <w:lang w:eastAsia="en-US"/>
              </w:rPr>
              <w:t xml:space="preserve">, młodzież </w:t>
            </w:r>
          </w:p>
          <w:p w14:paraId="4B611890" w14:textId="77777777" w:rsidR="005D43C2" w:rsidRPr="00E11DB0" w:rsidRDefault="005D43C2" w:rsidP="003D2EAC">
            <w:pPr>
              <w:spacing w:line="276" w:lineRule="auto"/>
              <w:rPr>
                <w:rFonts w:asciiTheme="minorHAnsi" w:hAnsiTheme="minorHAnsi" w:cstheme="minorHAnsi"/>
                <w:sz w:val="20"/>
                <w:szCs w:val="20"/>
                <w:lang w:eastAsia="en-US"/>
              </w:rPr>
            </w:pPr>
          </w:p>
          <w:p w14:paraId="2CE5F343" w14:textId="3CEF9EE1" w:rsidR="005D43C2" w:rsidRPr="00E11DB0" w:rsidRDefault="005D43C2"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Sposoby informowania: strona internetowa LGD, strona partnerów LGD, portali społecznościowych, </w:t>
            </w:r>
            <w:r w:rsidRPr="00E11DB0">
              <w:rPr>
                <w:rFonts w:asciiTheme="minorHAnsi" w:hAnsiTheme="minorHAnsi" w:cstheme="minorHAnsi"/>
                <w:sz w:val="20"/>
                <w:szCs w:val="20"/>
                <w:lang w:eastAsia="en-US"/>
              </w:rPr>
              <w:lastRenderedPageBreak/>
              <w:t>plakaty informacyjne, wiadomości e-mail, zaproszenia telefoniczne.</w:t>
            </w:r>
          </w:p>
        </w:tc>
        <w:tc>
          <w:tcPr>
            <w:tcW w:w="3572" w:type="dxa"/>
          </w:tcPr>
          <w:p w14:paraId="60447CEA" w14:textId="32CDA721" w:rsidR="00EC2504" w:rsidRPr="00E11DB0" w:rsidRDefault="006A3EAC"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lastRenderedPageBreak/>
              <w:t xml:space="preserve">- obszar rolniczy, wyspecjalizowany </w:t>
            </w:r>
            <w:r w:rsidR="003D2EAC" w:rsidRPr="00E11DB0">
              <w:rPr>
                <w:rFonts w:asciiTheme="minorHAnsi" w:hAnsiTheme="minorHAnsi" w:cstheme="minorHAnsi"/>
                <w:sz w:val="20"/>
                <w:szCs w:val="20"/>
                <w:lang w:eastAsia="en-US"/>
              </w:rPr>
              <w:br/>
            </w:r>
            <w:r w:rsidRPr="00E11DB0">
              <w:rPr>
                <w:rFonts w:asciiTheme="minorHAnsi" w:hAnsiTheme="minorHAnsi" w:cstheme="minorHAnsi"/>
                <w:sz w:val="20"/>
                <w:szCs w:val="20"/>
                <w:lang w:eastAsia="en-US"/>
              </w:rPr>
              <w:t>w produkcji rolnej,</w:t>
            </w:r>
            <w:r w:rsidR="00EC2504" w:rsidRPr="00E11DB0">
              <w:rPr>
                <w:rFonts w:asciiTheme="minorHAnsi" w:hAnsiTheme="minorHAnsi" w:cstheme="minorHAnsi"/>
                <w:sz w:val="20"/>
                <w:szCs w:val="20"/>
                <w:lang w:eastAsia="en-US"/>
              </w:rPr>
              <w:t xml:space="preserve"> </w:t>
            </w:r>
          </w:p>
          <w:p w14:paraId="60733693" w14:textId="09663192" w:rsidR="00EC2504" w:rsidRPr="00E11DB0" w:rsidRDefault="00EC250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starzejące się społeczeństwo, </w:t>
            </w:r>
          </w:p>
          <w:p w14:paraId="3C63F9BB" w14:textId="5DF581EF" w:rsidR="00EC2504" w:rsidRPr="00E11DB0" w:rsidRDefault="00EC250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wysokie bezrobocie potrzeba wsparcia w zakresie tworzenie miejsc pracy</w:t>
            </w:r>
          </w:p>
          <w:p w14:paraId="0B597961" w14:textId="77777777" w:rsidR="00EC2504" w:rsidRPr="00E11DB0" w:rsidRDefault="00EC250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brak edukacji dla dorosłych, potrzeba rozwoju zawodowego,</w:t>
            </w:r>
          </w:p>
          <w:p w14:paraId="04C67410" w14:textId="029228CD" w:rsidR="00EC2504" w:rsidRPr="00E11DB0" w:rsidRDefault="00EC250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w tym wzmacniania kompetencji cyfrowych,</w:t>
            </w:r>
          </w:p>
          <w:p w14:paraId="6FEE3DB1" w14:textId="5BAE1E33" w:rsidR="00EC2504" w:rsidRPr="00E11DB0" w:rsidRDefault="00EC250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lastRenderedPageBreak/>
              <w:t xml:space="preserve"> -</w:t>
            </w:r>
            <w:r w:rsidR="00346434" w:rsidRPr="00E11DB0">
              <w:rPr>
                <w:rFonts w:asciiTheme="minorHAnsi" w:hAnsiTheme="minorHAnsi" w:cstheme="minorHAnsi"/>
                <w:sz w:val="20"/>
                <w:szCs w:val="20"/>
                <w:lang w:eastAsia="en-US"/>
              </w:rPr>
              <w:t xml:space="preserve">brak wsparcia dla liderów życia publicznego </w:t>
            </w:r>
          </w:p>
          <w:p w14:paraId="682D2406" w14:textId="64D9A1BE" w:rsidR="00346434" w:rsidRPr="00E11DB0" w:rsidRDefault="0034643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wsparcia lokalnych podmiotów w ich działaniu</w:t>
            </w:r>
          </w:p>
          <w:p w14:paraId="1A85847F" w14:textId="676EC88C" w:rsidR="00346434" w:rsidRPr="00E11DB0" w:rsidRDefault="00346434"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poprawa dostępu do infrastruktury publicznej </w:t>
            </w:r>
          </w:p>
          <w:p w14:paraId="2437BF07" w14:textId="537F1C4D" w:rsidR="002B11B7" w:rsidRPr="00E11DB0" w:rsidRDefault="003A71ED"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w:t>
            </w:r>
            <w:r w:rsidR="003050CE" w:rsidRPr="00E11DB0">
              <w:rPr>
                <w:rFonts w:asciiTheme="minorHAnsi" w:hAnsiTheme="minorHAnsi" w:cstheme="minorHAnsi"/>
                <w:sz w:val="20"/>
                <w:szCs w:val="20"/>
                <w:lang w:eastAsia="en-US"/>
              </w:rPr>
              <w:t xml:space="preserve">grupą potrzebującą wsparcia to kobiety, </w:t>
            </w:r>
          </w:p>
          <w:p w14:paraId="5E71D65E" w14:textId="5D29D00A" w:rsidR="003050CE" w:rsidRPr="00E11DB0" w:rsidRDefault="003050CE"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obszar LGD cechuje się dużą liczbą miejscowości w których znajdowały się PGR-y.</w:t>
            </w:r>
          </w:p>
          <w:p w14:paraId="4CCC421A" w14:textId="07718113" w:rsidR="003050CE" w:rsidRPr="00E11DB0" w:rsidRDefault="008C49A9" w:rsidP="003D2EAC">
            <w:pPr>
              <w:spacing w:line="276" w:lineRule="auto"/>
              <w:jc w:val="both"/>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w:t>
            </w:r>
            <w:r w:rsidR="003050CE" w:rsidRPr="00E11DB0">
              <w:rPr>
                <w:rFonts w:asciiTheme="minorHAnsi" w:hAnsiTheme="minorHAnsi" w:cstheme="minorHAnsi"/>
                <w:sz w:val="20"/>
                <w:szCs w:val="20"/>
                <w:lang w:eastAsia="en-US"/>
              </w:rPr>
              <w:t>niewystarczająca oferta zajęć kulturalnych, edukacyjnych, zajęć rozwijających zainteresowania i aktywizacyjnych, która często nie jest dostosowana do faktycznych oczekiwań i potrzeb konkretnych grup odbiorców</w:t>
            </w:r>
          </w:p>
          <w:p w14:paraId="0CB2105C" w14:textId="26543B8E" w:rsidR="003A71ED" w:rsidRPr="00E11DB0" w:rsidRDefault="003A71ED" w:rsidP="003D2EAC">
            <w:pPr>
              <w:spacing w:line="276" w:lineRule="auto"/>
              <w:rPr>
                <w:rFonts w:asciiTheme="minorHAnsi" w:hAnsiTheme="minorHAnsi" w:cstheme="minorHAnsi"/>
                <w:sz w:val="20"/>
                <w:szCs w:val="20"/>
                <w:lang w:eastAsia="en-US"/>
              </w:rPr>
            </w:pPr>
          </w:p>
        </w:tc>
      </w:tr>
      <w:tr w:rsidR="003D2EAC" w:rsidRPr="003D2EAC" w14:paraId="5CF517B5" w14:textId="77777777" w:rsidTr="0014396E">
        <w:tc>
          <w:tcPr>
            <w:tcW w:w="527" w:type="dxa"/>
          </w:tcPr>
          <w:p w14:paraId="3E735522" w14:textId="56A3482A" w:rsidR="002B11B7" w:rsidRPr="00E11DB0" w:rsidRDefault="00EB64F8"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lastRenderedPageBreak/>
              <w:t>2.</w:t>
            </w:r>
          </w:p>
        </w:tc>
        <w:tc>
          <w:tcPr>
            <w:tcW w:w="1736" w:type="dxa"/>
          </w:tcPr>
          <w:p w14:paraId="7786E156" w14:textId="77777777" w:rsidR="00EB64F8" w:rsidRPr="00E11DB0" w:rsidRDefault="00EB64F8" w:rsidP="003D2EAC">
            <w:pPr>
              <w:spacing w:after="200" w:line="276" w:lineRule="auto"/>
              <w:contextualSpacing/>
              <w:jc w:val="both"/>
              <w:rPr>
                <w:rFonts w:asciiTheme="minorHAnsi" w:eastAsia="Palatino Linotype" w:hAnsiTheme="minorHAnsi" w:cstheme="minorHAnsi"/>
                <w:sz w:val="20"/>
                <w:szCs w:val="20"/>
                <w:lang w:eastAsia="en-US"/>
              </w:rPr>
            </w:pPr>
            <w:r w:rsidRPr="00E11DB0">
              <w:rPr>
                <w:rFonts w:asciiTheme="minorHAnsi" w:eastAsia="Palatino Linotype" w:hAnsiTheme="minorHAnsi" w:cstheme="minorHAnsi"/>
                <w:sz w:val="20"/>
                <w:szCs w:val="20"/>
                <w:lang w:eastAsia="en-US"/>
              </w:rPr>
              <w:t>Cele, przedsięwzięcia i wskaźniki LSR</w:t>
            </w:r>
          </w:p>
          <w:p w14:paraId="6995DAE8" w14:textId="77777777" w:rsidR="002B11B7" w:rsidRPr="00E11DB0" w:rsidRDefault="002B11B7" w:rsidP="003D2EAC">
            <w:pPr>
              <w:spacing w:line="276" w:lineRule="auto"/>
              <w:rPr>
                <w:rFonts w:asciiTheme="minorHAnsi" w:hAnsiTheme="minorHAnsi" w:cstheme="minorHAnsi"/>
                <w:sz w:val="20"/>
                <w:szCs w:val="20"/>
                <w:lang w:eastAsia="en-US"/>
              </w:rPr>
            </w:pPr>
          </w:p>
        </w:tc>
        <w:tc>
          <w:tcPr>
            <w:tcW w:w="2127" w:type="dxa"/>
          </w:tcPr>
          <w:p w14:paraId="74DE1361" w14:textId="7C1D9AB6" w:rsidR="00E0452F" w:rsidRPr="00E11DB0" w:rsidRDefault="0035282B"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Spotkania </w:t>
            </w:r>
            <w:r w:rsidR="00BA4DF5" w:rsidRPr="00E11DB0">
              <w:rPr>
                <w:rFonts w:asciiTheme="minorHAnsi" w:hAnsiTheme="minorHAnsi" w:cstheme="minorHAnsi"/>
                <w:sz w:val="20"/>
                <w:szCs w:val="20"/>
                <w:lang w:eastAsia="en-US"/>
              </w:rPr>
              <w:t>otwarte</w:t>
            </w:r>
            <w:r w:rsidRPr="00E11DB0">
              <w:rPr>
                <w:rFonts w:asciiTheme="minorHAnsi" w:hAnsiTheme="minorHAnsi" w:cstheme="minorHAnsi"/>
                <w:sz w:val="20"/>
                <w:szCs w:val="20"/>
                <w:lang w:eastAsia="en-US"/>
              </w:rPr>
              <w:t xml:space="preserve">, </w:t>
            </w:r>
            <w:r w:rsidR="008C49A9" w:rsidRPr="00E11DB0">
              <w:rPr>
                <w:rFonts w:asciiTheme="minorHAnsi" w:hAnsiTheme="minorHAnsi" w:cstheme="minorHAnsi"/>
                <w:sz w:val="20"/>
                <w:szCs w:val="20"/>
                <w:lang w:eastAsia="en-US"/>
              </w:rPr>
              <w:t>S</w:t>
            </w:r>
            <w:r w:rsidRPr="00E11DB0">
              <w:rPr>
                <w:rFonts w:asciiTheme="minorHAnsi" w:hAnsiTheme="minorHAnsi" w:cstheme="minorHAnsi"/>
                <w:sz w:val="20"/>
                <w:szCs w:val="20"/>
                <w:lang w:eastAsia="en-US"/>
              </w:rPr>
              <w:t xml:space="preserve">potkania online, </w:t>
            </w:r>
            <w:r w:rsidR="008C49A9" w:rsidRPr="00E11DB0">
              <w:rPr>
                <w:rFonts w:asciiTheme="minorHAnsi" w:hAnsiTheme="minorHAnsi" w:cstheme="minorHAnsi"/>
                <w:sz w:val="20"/>
                <w:szCs w:val="20"/>
                <w:lang w:eastAsia="en-US"/>
              </w:rPr>
              <w:t>W</w:t>
            </w:r>
            <w:r w:rsidRPr="00E11DB0">
              <w:rPr>
                <w:rFonts w:asciiTheme="minorHAnsi" w:hAnsiTheme="minorHAnsi" w:cstheme="minorHAnsi"/>
                <w:sz w:val="20"/>
                <w:szCs w:val="20"/>
                <w:lang w:eastAsia="en-US"/>
              </w:rPr>
              <w:t>arsztaty przyszłościowe</w:t>
            </w:r>
            <w:r w:rsidR="008C49A9" w:rsidRPr="00E11DB0">
              <w:rPr>
                <w:rFonts w:asciiTheme="minorHAnsi" w:hAnsiTheme="minorHAnsi" w:cstheme="minorHAnsi"/>
                <w:sz w:val="20"/>
                <w:szCs w:val="20"/>
                <w:lang w:eastAsia="en-US"/>
              </w:rPr>
              <w:t xml:space="preserve"> z młodzieżą</w:t>
            </w:r>
            <w:r w:rsidRPr="00E11DB0">
              <w:rPr>
                <w:rFonts w:asciiTheme="minorHAnsi" w:hAnsiTheme="minorHAnsi" w:cstheme="minorHAnsi"/>
                <w:sz w:val="20"/>
                <w:szCs w:val="20"/>
                <w:lang w:eastAsia="en-US"/>
              </w:rPr>
              <w:t>,</w:t>
            </w:r>
          </w:p>
          <w:p w14:paraId="34FBE327" w14:textId="3B59B911" w:rsidR="002B11B7" w:rsidRPr="00E11DB0" w:rsidRDefault="00E0452F"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P</w:t>
            </w:r>
            <w:r w:rsidR="0035282B" w:rsidRPr="00E11DB0">
              <w:rPr>
                <w:rFonts w:asciiTheme="minorHAnsi" w:hAnsiTheme="minorHAnsi" w:cstheme="minorHAnsi"/>
                <w:sz w:val="20"/>
                <w:szCs w:val="20"/>
                <w:lang w:eastAsia="en-US"/>
              </w:rPr>
              <w:t xml:space="preserve">unkt konsultacyjny, </w:t>
            </w:r>
            <w:r w:rsidRPr="00E11DB0">
              <w:rPr>
                <w:rFonts w:asciiTheme="minorHAnsi" w:hAnsiTheme="minorHAnsi" w:cstheme="minorHAnsi"/>
                <w:sz w:val="20"/>
                <w:szCs w:val="20"/>
                <w:lang w:eastAsia="en-US"/>
              </w:rPr>
              <w:t xml:space="preserve">Badania ankietowe </w:t>
            </w:r>
          </w:p>
        </w:tc>
        <w:tc>
          <w:tcPr>
            <w:tcW w:w="2232" w:type="dxa"/>
          </w:tcPr>
          <w:p w14:paraId="26695FE1" w14:textId="77777777" w:rsidR="00D01999" w:rsidRPr="00E11DB0" w:rsidRDefault="00D0199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NGO, JST, przedsiębiorcy, mieszkańcy, członkowie LGD, młodzież </w:t>
            </w:r>
          </w:p>
          <w:p w14:paraId="33900478" w14:textId="77777777" w:rsidR="00D01999" w:rsidRPr="00E11DB0" w:rsidRDefault="00D01999" w:rsidP="003D2EAC">
            <w:pPr>
              <w:spacing w:line="276" w:lineRule="auto"/>
              <w:rPr>
                <w:rFonts w:asciiTheme="minorHAnsi" w:hAnsiTheme="minorHAnsi" w:cstheme="minorHAnsi"/>
                <w:sz w:val="20"/>
                <w:szCs w:val="20"/>
                <w:lang w:eastAsia="en-US"/>
              </w:rPr>
            </w:pPr>
          </w:p>
          <w:p w14:paraId="3E462616" w14:textId="37083F3E" w:rsidR="002B11B7" w:rsidRPr="00E11DB0" w:rsidRDefault="00D0199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Sposoby informowania: strona internetowa LGD, strona partnerów LGD, portali społecznościowych, plakaty informacyjne, wiadomości e-mail, zaproszenia telefoniczne.</w:t>
            </w:r>
          </w:p>
        </w:tc>
        <w:tc>
          <w:tcPr>
            <w:tcW w:w="3572" w:type="dxa"/>
          </w:tcPr>
          <w:p w14:paraId="50618AD5" w14:textId="0082CD49" w:rsidR="003050CE" w:rsidRPr="00E11DB0" w:rsidRDefault="003050CE"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wspieranie przedsiębiorczości z jednoczesnym podniesieniem jakości życia mieszkańców, </w:t>
            </w:r>
          </w:p>
          <w:p w14:paraId="610FA869" w14:textId="31855F68" w:rsidR="003050CE" w:rsidRPr="00E11DB0" w:rsidRDefault="003050CE"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wsparcie rolników w zakresie pozarolniczych funkcji gospodarstw rolnych,</w:t>
            </w:r>
          </w:p>
          <w:p w14:paraId="63AB9383" w14:textId="7AE7C9B7" w:rsidR="003050CE" w:rsidRPr="00E11DB0" w:rsidRDefault="003050CE"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położenie dużego akcentu na realizacji projektów w partnerstwie i angażowanie do podejmowania partnerskich działań,  </w:t>
            </w:r>
          </w:p>
          <w:p w14:paraId="242FE872" w14:textId="29327D99" w:rsidR="002B11B7" w:rsidRPr="00E11DB0" w:rsidRDefault="002D41D4"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ab/>
            </w:r>
          </w:p>
        </w:tc>
      </w:tr>
      <w:bookmarkEnd w:id="8"/>
      <w:tr w:rsidR="003D2EAC" w:rsidRPr="003D2EAC" w14:paraId="5CEE5B0C" w14:textId="77777777" w:rsidTr="0014396E">
        <w:tc>
          <w:tcPr>
            <w:tcW w:w="527" w:type="dxa"/>
          </w:tcPr>
          <w:p w14:paraId="3132EBE9" w14:textId="122C51C6" w:rsidR="0035282B" w:rsidRPr="00E11DB0" w:rsidRDefault="0035282B"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3.</w:t>
            </w:r>
          </w:p>
        </w:tc>
        <w:tc>
          <w:tcPr>
            <w:tcW w:w="1736" w:type="dxa"/>
          </w:tcPr>
          <w:p w14:paraId="72E065DE" w14:textId="77777777" w:rsidR="0035282B" w:rsidRPr="00E11DB0" w:rsidRDefault="0035282B" w:rsidP="003D2EAC">
            <w:pPr>
              <w:spacing w:after="200" w:line="276" w:lineRule="auto"/>
              <w:contextualSpacing/>
              <w:jc w:val="both"/>
              <w:rPr>
                <w:rFonts w:asciiTheme="minorHAnsi" w:eastAsia="Palatino Linotype" w:hAnsiTheme="minorHAnsi" w:cstheme="minorHAnsi"/>
                <w:sz w:val="20"/>
                <w:szCs w:val="20"/>
                <w:lang w:eastAsia="en-US"/>
              </w:rPr>
            </w:pPr>
            <w:r w:rsidRPr="00E11DB0">
              <w:rPr>
                <w:rFonts w:asciiTheme="minorHAnsi" w:eastAsia="Palatino Linotype" w:hAnsiTheme="minorHAnsi" w:cstheme="minorHAnsi"/>
                <w:sz w:val="20"/>
                <w:szCs w:val="20"/>
                <w:lang w:eastAsia="en-US"/>
              </w:rPr>
              <w:t>System monitoringu ewaluacji oraz plan komunikacji</w:t>
            </w:r>
          </w:p>
          <w:p w14:paraId="09911720" w14:textId="77777777" w:rsidR="0035282B" w:rsidRPr="00E11DB0" w:rsidRDefault="0035282B" w:rsidP="003D2EAC">
            <w:pPr>
              <w:spacing w:after="200" w:line="276" w:lineRule="auto"/>
              <w:contextualSpacing/>
              <w:jc w:val="both"/>
              <w:rPr>
                <w:rFonts w:asciiTheme="minorHAnsi" w:eastAsia="Palatino Linotype" w:hAnsiTheme="minorHAnsi" w:cstheme="minorHAnsi"/>
                <w:sz w:val="20"/>
                <w:szCs w:val="20"/>
                <w:lang w:eastAsia="en-US"/>
              </w:rPr>
            </w:pPr>
          </w:p>
        </w:tc>
        <w:tc>
          <w:tcPr>
            <w:tcW w:w="2127" w:type="dxa"/>
          </w:tcPr>
          <w:p w14:paraId="1E30D30F" w14:textId="5B7B865E" w:rsidR="0035282B" w:rsidRPr="00E11DB0" w:rsidRDefault="00E0452F"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Badania ankietowe </w:t>
            </w:r>
          </w:p>
        </w:tc>
        <w:tc>
          <w:tcPr>
            <w:tcW w:w="2232" w:type="dxa"/>
          </w:tcPr>
          <w:p w14:paraId="08F5E6E6" w14:textId="77777777" w:rsidR="00D01999" w:rsidRPr="00E11DB0" w:rsidRDefault="00D0199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NGO, JST, przedsiębiorcy, mieszkańcy, członkowie LGD, młodzież </w:t>
            </w:r>
          </w:p>
          <w:p w14:paraId="5CA7C731" w14:textId="77777777" w:rsidR="00D01999" w:rsidRPr="00E11DB0" w:rsidRDefault="00D01999" w:rsidP="003D2EAC">
            <w:pPr>
              <w:spacing w:line="276" w:lineRule="auto"/>
              <w:rPr>
                <w:rFonts w:asciiTheme="minorHAnsi" w:hAnsiTheme="minorHAnsi" w:cstheme="minorHAnsi"/>
                <w:sz w:val="20"/>
                <w:szCs w:val="20"/>
                <w:lang w:eastAsia="en-US"/>
              </w:rPr>
            </w:pPr>
          </w:p>
          <w:p w14:paraId="521DB546" w14:textId="0813E97F" w:rsidR="0035282B" w:rsidRPr="00E11DB0" w:rsidRDefault="00D0199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Sposoby informowania: strona internetowa LGD, strona partnerów LGD, </w:t>
            </w:r>
          </w:p>
        </w:tc>
        <w:tc>
          <w:tcPr>
            <w:tcW w:w="3572" w:type="dxa"/>
          </w:tcPr>
          <w:p w14:paraId="79F5B528" w14:textId="709DB4BE" w:rsidR="0035282B"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cykliczność działań komunikacyjnych, </w:t>
            </w:r>
          </w:p>
          <w:p w14:paraId="473CC316" w14:textId="0DCCF1EC"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-proces komunikacyjny jest </w:t>
            </w:r>
            <w:r w:rsidR="00F00100" w:rsidRPr="00E11DB0">
              <w:rPr>
                <w:rFonts w:asciiTheme="minorHAnsi" w:hAnsiTheme="minorHAnsi" w:cstheme="minorHAnsi"/>
                <w:sz w:val="20"/>
                <w:szCs w:val="20"/>
                <w:lang w:eastAsia="en-US"/>
              </w:rPr>
              <w:t xml:space="preserve">otwarty </w:t>
            </w:r>
            <w:r w:rsidRPr="00E11DB0">
              <w:rPr>
                <w:rFonts w:asciiTheme="minorHAnsi" w:hAnsiTheme="minorHAnsi" w:cstheme="minorHAnsi"/>
                <w:sz w:val="20"/>
                <w:szCs w:val="20"/>
                <w:lang w:eastAsia="en-US"/>
              </w:rPr>
              <w:t xml:space="preserve">i </w:t>
            </w:r>
          </w:p>
          <w:p w14:paraId="6707A376" w14:textId="1E93D82F"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szkolenia dla potencjalnych beneficjentów, </w:t>
            </w:r>
          </w:p>
          <w:p w14:paraId="323957F0" w14:textId="445E39FF"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świadczenie doradztwa w biurze LGD, </w:t>
            </w:r>
          </w:p>
          <w:p w14:paraId="1813B06B" w14:textId="47C8A195"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stworzenie bazy partnerów</w:t>
            </w:r>
            <w:r w:rsidR="00E0452F" w:rsidRPr="00E11DB0">
              <w:rPr>
                <w:rFonts w:asciiTheme="minorHAnsi" w:hAnsiTheme="minorHAnsi" w:cstheme="minorHAnsi"/>
                <w:sz w:val="20"/>
                <w:szCs w:val="20"/>
                <w:lang w:eastAsia="en-US"/>
              </w:rPr>
              <w:t xml:space="preserve"> do realizacji projektów</w:t>
            </w:r>
            <w:r w:rsidRPr="00E11DB0">
              <w:rPr>
                <w:rFonts w:asciiTheme="minorHAnsi" w:hAnsiTheme="minorHAnsi" w:cstheme="minorHAnsi"/>
                <w:sz w:val="20"/>
                <w:szCs w:val="20"/>
                <w:lang w:eastAsia="en-US"/>
              </w:rPr>
              <w:t xml:space="preserve">, </w:t>
            </w:r>
          </w:p>
          <w:p w14:paraId="53E28499" w14:textId="224A8083"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bieżące monitorowanie procesu wdrażania LSR. </w:t>
            </w:r>
          </w:p>
          <w:p w14:paraId="58C01B90" w14:textId="465DA6ED" w:rsidR="008C49A9" w:rsidRPr="00E11DB0" w:rsidRDefault="008C49A9" w:rsidP="003D2EAC">
            <w:pPr>
              <w:spacing w:line="276" w:lineRule="auto"/>
              <w:rPr>
                <w:rFonts w:asciiTheme="minorHAnsi" w:hAnsiTheme="minorHAnsi" w:cstheme="minorHAnsi"/>
                <w:sz w:val="20"/>
                <w:szCs w:val="20"/>
                <w:lang w:eastAsia="en-US"/>
              </w:rPr>
            </w:pPr>
          </w:p>
        </w:tc>
      </w:tr>
      <w:tr w:rsidR="003D2EAC" w:rsidRPr="003D2EAC" w14:paraId="71F363D4" w14:textId="77777777" w:rsidTr="0014396E">
        <w:tc>
          <w:tcPr>
            <w:tcW w:w="527" w:type="dxa"/>
          </w:tcPr>
          <w:p w14:paraId="4326D985" w14:textId="32EDD885" w:rsidR="00EB64F8" w:rsidRPr="00E11DB0" w:rsidRDefault="00EB64F8"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4.</w:t>
            </w:r>
          </w:p>
        </w:tc>
        <w:tc>
          <w:tcPr>
            <w:tcW w:w="1736" w:type="dxa"/>
          </w:tcPr>
          <w:p w14:paraId="4473AB77" w14:textId="672FB2C8" w:rsidR="00EB64F8" w:rsidRPr="00E11DB0" w:rsidRDefault="00EB64F8" w:rsidP="003D2EAC">
            <w:pPr>
              <w:spacing w:after="200" w:line="276" w:lineRule="auto"/>
              <w:contextualSpacing/>
              <w:jc w:val="both"/>
              <w:rPr>
                <w:rFonts w:asciiTheme="minorHAnsi" w:eastAsia="Palatino Linotype" w:hAnsiTheme="minorHAnsi" w:cstheme="minorHAnsi"/>
                <w:sz w:val="20"/>
                <w:szCs w:val="20"/>
                <w:lang w:eastAsia="en-US"/>
              </w:rPr>
            </w:pPr>
            <w:bookmarkStart w:id="11" w:name="_Hlk136878514"/>
            <w:r w:rsidRPr="00E11DB0">
              <w:rPr>
                <w:rFonts w:asciiTheme="minorHAnsi" w:eastAsia="Palatino Linotype" w:hAnsiTheme="minorHAnsi" w:cstheme="minorHAnsi"/>
                <w:sz w:val="20"/>
                <w:szCs w:val="20"/>
                <w:lang w:eastAsia="en-US"/>
              </w:rPr>
              <w:t>Budżet LSR oraz sposób wyboru i oceny operacji /przedsięwzięć</w:t>
            </w:r>
            <w:bookmarkEnd w:id="11"/>
          </w:p>
        </w:tc>
        <w:tc>
          <w:tcPr>
            <w:tcW w:w="2127" w:type="dxa"/>
          </w:tcPr>
          <w:p w14:paraId="2485E081" w14:textId="351AAC51" w:rsidR="00EB64F8" w:rsidRPr="00E11DB0" w:rsidRDefault="00B53952"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Spotkania fokusowe, spotkania online, punkt konsultacyjny, </w:t>
            </w:r>
            <w:r w:rsidR="00C32C77" w:rsidRPr="00E11DB0">
              <w:rPr>
                <w:rFonts w:asciiTheme="minorHAnsi" w:hAnsiTheme="minorHAnsi" w:cstheme="minorHAnsi"/>
                <w:sz w:val="20"/>
                <w:szCs w:val="20"/>
                <w:lang w:eastAsia="en-US"/>
              </w:rPr>
              <w:t xml:space="preserve">Badania ankietowe </w:t>
            </w:r>
          </w:p>
        </w:tc>
        <w:tc>
          <w:tcPr>
            <w:tcW w:w="2232" w:type="dxa"/>
          </w:tcPr>
          <w:p w14:paraId="5B4FC85E" w14:textId="77777777" w:rsidR="00EB64F8" w:rsidRPr="00E11DB0" w:rsidRDefault="00B53952"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Przedstawiciele instytucji publicznych, przedsiębiorców, stowarzyszeń, KGW, OSP oraz mieszkańcy i członkowie LGD, młodzieży, Zarząd, Rada</w:t>
            </w:r>
            <w:r w:rsidR="008C49A9" w:rsidRPr="00E11DB0">
              <w:rPr>
                <w:rFonts w:asciiTheme="minorHAnsi" w:hAnsiTheme="minorHAnsi" w:cstheme="minorHAnsi"/>
                <w:sz w:val="20"/>
                <w:szCs w:val="20"/>
                <w:lang w:eastAsia="en-US"/>
              </w:rPr>
              <w:t>.</w:t>
            </w:r>
          </w:p>
          <w:p w14:paraId="47288F65" w14:textId="77777777" w:rsidR="008C49A9" w:rsidRPr="00E11DB0" w:rsidRDefault="008C49A9" w:rsidP="003D2EAC">
            <w:pPr>
              <w:spacing w:line="276" w:lineRule="auto"/>
              <w:rPr>
                <w:rFonts w:asciiTheme="minorHAnsi" w:hAnsiTheme="minorHAnsi" w:cstheme="minorHAnsi"/>
                <w:sz w:val="20"/>
                <w:szCs w:val="20"/>
                <w:lang w:eastAsia="en-US"/>
              </w:rPr>
            </w:pPr>
          </w:p>
          <w:p w14:paraId="3F027A66" w14:textId="7A120063"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Sposoby informowania: strona internetowa LGD, strona partnerów LGD, portali </w:t>
            </w:r>
            <w:r w:rsidRPr="00E11DB0">
              <w:rPr>
                <w:rFonts w:asciiTheme="minorHAnsi" w:hAnsiTheme="minorHAnsi" w:cstheme="minorHAnsi"/>
                <w:sz w:val="20"/>
                <w:szCs w:val="20"/>
                <w:lang w:eastAsia="en-US"/>
              </w:rPr>
              <w:lastRenderedPageBreak/>
              <w:t>społecznościowych, plakaty informacyjne, wiadomości e-mail, zaproszenia telefoniczne.</w:t>
            </w:r>
          </w:p>
        </w:tc>
        <w:tc>
          <w:tcPr>
            <w:tcW w:w="3572" w:type="dxa"/>
          </w:tcPr>
          <w:p w14:paraId="535290FB" w14:textId="77777777" w:rsidR="00EB64F8"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lastRenderedPageBreak/>
              <w:t xml:space="preserve">- stosowanie przejrzystej i jasnej procedury oceny wniosków, </w:t>
            </w:r>
          </w:p>
          <w:p w14:paraId="1C6CCF7D" w14:textId="03F696FB" w:rsidR="008C49A9" w:rsidRPr="00E11DB0" w:rsidRDefault="008C49A9"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kryterium premiujące realizację operacji w partnerstwie, </w:t>
            </w:r>
          </w:p>
          <w:p w14:paraId="4C9D0026" w14:textId="2BB02219" w:rsidR="00E0452F" w:rsidRPr="00E11DB0" w:rsidRDefault="00E0452F"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jawność procedury, </w:t>
            </w:r>
          </w:p>
          <w:p w14:paraId="1760851F" w14:textId="77AA3D36" w:rsidR="00E0452F" w:rsidRPr="00E11DB0" w:rsidRDefault="00E0452F" w:rsidP="003D2EAC">
            <w:pPr>
              <w:spacing w:line="276" w:lineRule="auto"/>
              <w:rPr>
                <w:rFonts w:asciiTheme="minorHAnsi" w:hAnsiTheme="minorHAnsi" w:cstheme="minorHAnsi"/>
                <w:sz w:val="20"/>
                <w:szCs w:val="20"/>
                <w:lang w:eastAsia="en-US"/>
              </w:rPr>
            </w:pPr>
            <w:r w:rsidRPr="00E11DB0">
              <w:rPr>
                <w:rFonts w:asciiTheme="minorHAnsi" w:hAnsiTheme="minorHAnsi" w:cstheme="minorHAnsi"/>
                <w:sz w:val="20"/>
                <w:szCs w:val="20"/>
                <w:lang w:eastAsia="en-US"/>
              </w:rPr>
              <w:t xml:space="preserve">- niedyskryminujące kryteria wyboru operacji. </w:t>
            </w:r>
          </w:p>
          <w:p w14:paraId="5D1E641C" w14:textId="5DAC0E23" w:rsidR="008C49A9" w:rsidRPr="00E11DB0" w:rsidRDefault="008C49A9" w:rsidP="003D2EAC">
            <w:pPr>
              <w:spacing w:line="276" w:lineRule="auto"/>
              <w:rPr>
                <w:rFonts w:asciiTheme="minorHAnsi" w:hAnsiTheme="minorHAnsi" w:cstheme="minorHAnsi"/>
                <w:sz w:val="20"/>
                <w:szCs w:val="20"/>
                <w:lang w:eastAsia="en-US"/>
              </w:rPr>
            </w:pPr>
          </w:p>
        </w:tc>
      </w:tr>
    </w:tbl>
    <w:bookmarkEnd w:id="9"/>
    <w:p w14:paraId="68BCA22C" w14:textId="77777777" w:rsidR="003D2EAC" w:rsidRPr="0079346B" w:rsidRDefault="003D2EAC" w:rsidP="003D2EAC">
      <w:pPr>
        <w:spacing w:line="276" w:lineRule="auto"/>
        <w:jc w:val="both"/>
        <w:rPr>
          <w:rFonts w:asciiTheme="minorHAnsi" w:hAnsiTheme="minorHAnsi" w:cstheme="minorHAnsi"/>
          <w:i/>
          <w:iCs/>
          <w:sz w:val="16"/>
          <w:szCs w:val="16"/>
        </w:rPr>
      </w:pPr>
      <w:r w:rsidRPr="0079346B">
        <w:rPr>
          <w:rFonts w:asciiTheme="minorHAnsi" w:hAnsiTheme="minorHAnsi" w:cstheme="minorHAnsi"/>
          <w:i/>
          <w:iCs/>
          <w:sz w:val="16"/>
          <w:szCs w:val="16"/>
        </w:rPr>
        <w:t xml:space="preserve">Źródło: opracowanie własne </w:t>
      </w:r>
    </w:p>
    <w:p w14:paraId="3D522A04" w14:textId="77777777" w:rsidR="006A3E8A" w:rsidRPr="003F2FAA" w:rsidRDefault="006A3E8A" w:rsidP="003F2FAA">
      <w:pPr>
        <w:rPr>
          <w:rFonts w:asciiTheme="minorHAnsi" w:hAnsiTheme="minorHAnsi" w:cstheme="minorHAnsi"/>
          <w:color w:val="0B5294" w:themeColor="accent1" w:themeShade="BF"/>
          <w:sz w:val="22"/>
          <w:szCs w:val="22"/>
        </w:rPr>
      </w:pPr>
      <w:r w:rsidRPr="003F2FAA">
        <w:rPr>
          <w:rFonts w:asciiTheme="minorHAnsi" w:hAnsiTheme="minorHAnsi" w:cstheme="minorHAnsi"/>
          <w:color w:val="0B5294" w:themeColor="accent1" w:themeShade="BF"/>
          <w:sz w:val="22"/>
          <w:szCs w:val="22"/>
        </w:rPr>
        <w:t>III.1 Opis metod, platform, narzędzi angażowania jakie zostały wykorzystane w procesie budowania LSR:</w:t>
      </w:r>
    </w:p>
    <w:p w14:paraId="1422B2AC" w14:textId="27A66081" w:rsidR="006A3E8A" w:rsidRPr="00EB64F8" w:rsidRDefault="006A3E8A" w:rsidP="00463B8A">
      <w:pPr>
        <w:pStyle w:val="TableContents"/>
        <w:spacing w:line="276" w:lineRule="auto"/>
        <w:jc w:val="both"/>
        <w:rPr>
          <w:rFonts w:asciiTheme="minorHAnsi" w:eastAsia="Times New Roman" w:hAnsiTheme="minorHAnsi" w:cstheme="minorHAnsi"/>
          <w:color w:val="FF0000"/>
          <w:lang w:eastAsia="pl-PL"/>
        </w:rPr>
      </w:pPr>
      <w:r w:rsidRPr="00463B8A">
        <w:rPr>
          <w:rFonts w:asciiTheme="minorHAnsi" w:eastAsia="Times New Roman" w:hAnsiTheme="minorHAnsi" w:cstheme="minorHAnsi"/>
          <w:color w:val="0F6FC6" w:themeColor="accent1"/>
          <w:lang w:eastAsia="pl-PL"/>
        </w:rPr>
        <w:t>Spotkania Otwarte</w:t>
      </w:r>
      <w:r w:rsidR="00EB64F8">
        <w:rPr>
          <w:rFonts w:asciiTheme="minorHAnsi" w:eastAsia="Times New Roman" w:hAnsiTheme="minorHAnsi" w:cstheme="minorHAnsi"/>
          <w:color w:val="0F6FC6" w:themeColor="accent1"/>
          <w:lang w:eastAsia="pl-PL"/>
        </w:rPr>
        <w:t xml:space="preserve"> </w:t>
      </w:r>
    </w:p>
    <w:tbl>
      <w:tblPr>
        <w:tblW w:w="10213" w:type="dxa"/>
        <w:tblInd w:w="-10" w:type="dxa"/>
        <w:tblLayout w:type="fixed"/>
        <w:tblCellMar>
          <w:left w:w="10" w:type="dxa"/>
          <w:right w:w="10" w:type="dxa"/>
        </w:tblCellMar>
        <w:tblLook w:val="0000" w:firstRow="0" w:lastRow="0" w:firstColumn="0" w:lastColumn="0" w:noHBand="0" w:noVBand="0"/>
      </w:tblPr>
      <w:tblGrid>
        <w:gridCol w:w="1839"/>
        <w:gridCol w:w="1419"/>
        <w:gridCol w:w="6955"/>
      </w:tblGrid>
      <w:tr w:rsidR="006A3E8A" w:rsidRPr="00463B8A" w14:paraId="767E0C16" w14:textId="77777777" w:rsidTr="00101992">
        <w:tc>
          <w:tcPr>
            <w:tcW w:w="1839" w:type="dxa"/>
            <w:tcBorders>
              <w:top w:val="single" w:sz="2" w:space="0" w:color="000001"/>
              <w:left w:val="single" w:sz="2" w:space="0" w:color="000001"/>
              <w:bottom w:val="single" w:sz="2" w:space="0" w:color="000001"/>
            </w:tcBorders>
            <w:tcMar>
              <w:top w:w="0" w:type="dxa"/>
              <w:left w:w="10" w:type="dxa"/>
              <w:bottom w:w="0" w:type="dxa"/>
              <w:right w:w="10" w:type="dxa"/>
            </w:tcMar>
          </w:tcPr>
          <w:p w14:paraId="122D3473" w14:textId="77777777" w:rsidR="006A3E8A" w:rsidRPr="00463B8A" w:rsidRDefault="006A3E8A" w:rsidP="00463B8A">
            <w:pPr>
              <w:spacing w:line="276" w:lineRule="auto"/>
              <w:jc w:val="center"/>
              <w:rPr>
                <w:rFonts w:asciiTheme="minorHAnsi" w:hAnsiTheme="minorHAnsi" w:cstheme="minorHAnsi"/>
                <w:b/>
                <w:bCs/>
                <w:color w:val="808080"/>
                <w:sz w:val="22"/>
                <w:szCs w:val="22"/>
              </w:rPr>
            </w:pPr>
            <w:r w:rsidRPr="00463B8A">
              <w:rPr>
                <w:rFonts w:asciiTheme="minorHAnsi" w:hAnsiTheme="minorHAnsi" w:cstheme="minorHAnsi"/>
                <w:b/>
                <w:bCs/>
                <w:color w:val="808080"/>
                <w:sz w:val="22"/>
                <w:szCs w:val="22"/>
              </w:rPr>
              <w:t>Nazwa gminy</w:t>
            </w:r>
          </w:p>
        </w:tc>
        <w:tc>
          <w:tcPr>
            <w:tcW w:w="1419" w:type="dxa"/>
            <w:tcBorders>
              <w:top w:val="single" w:sz="2" w:space="0" w:color="000001"/>
              <w:left w:val="single" w:sz="2" w:space="0" w:color="000001"/>
              <w:bottom w:val="single" w:sz="2" w:space="0" w:color="000001"/>
            </w:tcBorders>
            <w:tcMar>
              <w:top w:w="0" w:type="dxa"/>
              <w:left w:w="10" w:type="dxa"/>
              <w:bottom w:w="0" w:type="dxa"/>
              <w:right w:w="10" w:type="dxa"/>
            </w:tcMar>
          </w:tcPr>
          <w:p w14:paraId="6B41C996" w14:textId="77777777" w:rsidR="006A3E8A" w:rsidRPr="00463B8A" w:rsidRDefault="006A3E8A" w:rsidP="00463B8A">
            <w:pPr>
              <w:spacing w:line="276" w:lineRule="auto"/>
              <w:jc w:val="center"/>
              <w:rPr>
                <w:rFonts w:asciiTheme="minorHAnsi" w:hAnsiTheme="minorHAnsi" w:cstheme="minorHAnsi"/>
                <w:b/>
                <w:bCs/>
                <w:color w:val="808080"/>
                <w:sz w:val="22"/>
                <w:szCs w:val="22"/>
              </w:rPr>
            </w:pPr>
            <w:r w:rsidRPr="00463B8A">
              <w:rPr>
                <w:rFonts w:asciiTheme="minorHAnsi" w:hAnsiTheme="minorHAnsi" w:cstheme="minorHAnsi"/>
                <w:b/>
                <w:bCs/>
                <w:color w:val="808080"/>
                <w:sz w:val="22"/>
                <w:szCs w:val="22"/>
              </w:rPr>
              <w:t>Termin</w:t>
            </w:r>
          </w:p>
        </w:tc>
        <w:tc>
          <w:tcPr>
            <w:tcW w:w="6955"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55DF66F8" w14:textId="77777777" w:rsidR="006A3E8A" w:rsidRPr="00463B8A" w:rsidRDefault="006A3E8A" w:rsidP="00463B8A">
            <w:pPr>
              <w:spacing w:line="276" w:lineRule="auto"/>
              <w:jc w:val="center"/>
              <w:rPr>
                <w:rFonts w:asciiTheme="minorHAnsi" w:hAnsiTheme="minorHAnsi" w:cstheme="minorHAnsi"/>
                <w:b/>
                <w:bCs/>
                <w:color w:val="808080"/>
                <w:sz w:val="22"/>
                <w:szCs w:val="22"/>
              </w:rPr>
            </w:pPr>
            <w:r w:rsidRPr="00463B8A">
              <w:rPr>
                <w:rFonts w:asciiTheme="minorHAnsi" w:hAnsiTheme="minorHAnsi" w:cstheme="minorHAnsi"/>
                <w:b/>
                <w:bCs/>
                <w:color w:val="808080"/>
                <w:sz w:val="22"/>
                <w:szCs w:val="22"/>
              </w:rPr>
              <w:t>Opis</w:t>
            </w:r>
          </w:p>
        </w:tc>
      </w:tr>
      <w:tr w:rsidR="006A3E8A" w:rsidRPr="00463B8A" w14:paraId="2ED67D0A"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5CA29995"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Miasto Hrubieszów</w:t>
            </w:r>
          </w:p>
        </w:tc>
        <w:tc>
          <w:tcPr>
            <w:tcW w:w="1419" w:type="dxa"/>
            <w:tcBorders>
              <w:left w:val="single" w:sz="2" w:space="0" w:color="000001"/>
              <w:bottom w:val="single" w:sz="2" w:space="0" w:color="000001"/>
            </w:tcBorders>
            <w:tcMar>
              <w:top w:w="0" w:type="dxa"/>
              <w:left w:w="10" w:type="dxa"/>
              <w:bottom w:w="0" w:type="dxa"/>
              <w:right w:w="10" w:type="dxa"/>
            </w:tcMar>
          </w:tcPr>
          <w:p w14:paraId="64EAD10D"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30.08.2022</w:t>
            </w:r>
          </w:p>
        </w:tc>
        <w:tc>
          <w:tcPr>
            <w:tcW w:w="6955" w:type="dxa"/>
            <w:vMerge w:val="restart"/>
            <w:tcBorders>
              <w:left w:val="single" w:sz="2" w:space="0" w:color="000001"/>
              <w:bottom w:val="single" w:sz="2" w:space="0" w:color="000001"/>
              <w:right w:val="single" w:sz="2" w:space="0" w:color="000001"/>
            </w:tcBorders>
            <w:tcMar>
              <w:top w:w="0" w:type="dxa"/>
              <w:left w:w="10" w:type="dxa"/>
              <w:bottom w:w="0" w:type="dxa"/>
              <w:right w:w="10" w:type="dxa"/>
            </w:tcMar>
          </w:tcPr>
          <w:p w14:paraId="3A2820FB" w14:textId="6D68790A" w:rsidR="001D2348"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Harmonogram planowanych spotkań dostępny był na stronie internetowej LGD. Informacja o planowanych spotkania rozsyłana była do każdej z gmin  z prośbą o udostępnienie jej na stronie internetowej oraz o przekazanie szerszej liczbie osób. Dla osób które są nieaktywne w Internecie informacja została zamieszczona na tablicy ogłoszeń. Spotkania zorganizowano w miejscach ogólnodostępnych stanowiących centrum gminy tak aby osoby uczestniczące w spotkaniach miały ułatwiony dojazd w miarę możliwości miejsca te były również dostępne dla osób z niepełnosprawnościami. Informacja o spotkaniu rozsyłana była również do członków LGD, dotychczasowych beneficjentów osób oraz instytucji istotnych dla procesu wdrażania LSR. W spotkaniach otwartych uczestniczyło łącznie </w:t>
            </w:r>
            <w:r w:rsidR="00DE23A0">
              <w:rPr>
                <w:rFonts w:asciiTheme="minorHAnsi" w:eastAsia="Times New Roman" w:hAnsiTheme="minorHAnsi" w:cstheme="minorHAnsi"/>
                <w:lang w:eastAsia="pl-PL"/>
              </w:rPr>
              <w:t>99</w:t>
            </w:r>
            <w:r w:rsidRPr="00463B8A">
              <w:rPr>
                <w:rFonts w:asciiTheme="minorHAnsi" w:eastAsia="Times New Roman" w:hAnsiTheme="minorHAnsi" w:cstheme="minorHAnsi"/>
                <w:lang w:eastAsia="pl-PL"/>
              </w:rPr>
              <w:t xml:space="preserve"> osób, byli to przedstawiciele instytucji publicznych, przedsiębiorców, rolników, stowarzyszeń, KGW, OSP oraz mieszkańcy i członkowie LGD. </w:t>
            </w:r>
            <w:bookmarkStart w:id="12" w:name="_Hlk136878750"/>
            <w:r w:rsidR="001D2348" w:rsidRPr="001D2348">
              <w:rPr>
                <w:rFonts w:asciiTheme="minorHAnsi" w:eastAsia="Times New Roman" w:hAnsiTheme="minorHAnsi" w:cstheme="minorHAnsi"/>
                <w:b/>
                <w:bCs/>
                <w:lang w:eastAsia="pl-PL"/>
              </w:rPr>
              <w:t>Etap I:</w:t>
            </w:r>
            <w:r w:rsidR="00DE23A0">
              <w:rPr>
                <w:rFonts w:asciiTheme="minorHAnsi" w:eastAsia="Times New Roman" w:hAnsiTheme="minorHAnsi" w:cstheme="minorHAnsi"/>
                <w:b/>
                <w:bCs/>
                <w:lang w:eastAsia="pl-PL"/>
              </w:rPr>
              <w:t xml:space="preserve"> </w:t>
            </w:r>
            <w:r w:rsidR="001D2348" w:rsidRPr="001D2348">
              <w:rPr>
                <w:rFonts w:asciiTheme="minorHAnsi" w:eastAsia="Times New Roman" w:hAnsiTheme="minorHAnsi" w:cstheme="minorHAnsi"/>
                <w:b/>
                <w:bCs/>
                <w:lang w:eastAsia="pl-PL"/>
              </w:rPr>
              <w:t>Analiza potrzeb i barier obszaru LSR</w:t>
            </w:r>
            <w:r w:rsidR="001D2348" w:rsidRPr="001D2348">
              <w:rPr>
                <w:rFonts w:asciiTheme="minorHAnsi" w:eastAsia="Times New Roman" w:hAnsiTheme="minorHAnsi" w:cstheme="minorHAnsi"/>
                <w:lang w:eastAsia="pl-PL"/>
              </w:rPr>
              <w:t xml:space="preserve">. </w:t>
            </w:r>
            <w:r w:rsidR="001D2348" w:rsidRPr="001D2348">
              <w:rPr>
                <w:rFonts w:asciiTheme="minorHAnsi" w:eastAsia="Times New Roman" w:hAnsiTheme="minorHAnsi" w:cstheme="minorHAnsi"/>
                <w:b/>
                <w:bCs/>
                <w:lang w:eastAsia="pl-PL"/>
              </w:rPr>
              <w:t>Identyfikacja spójności obszarów oraz grup ze szczególnymi potrzebami</w:t>
            </w:r>
            <w:r w:rsidR="001D2348">
              <w:rPr>
                <w:rFonts w:asciiTheme="minorHAnsi" w:eastAsia="Times New Roman" w:hAnsiTheme="minorHAnsi" w:cstheme="minorHAnsi"/>
                <w:lang w:eastAsia="pl-PL"/>
              </w:rPr>
              <w:t xml:space="preserve"> </w:t>
            </w:r>
            <w:bookmarkEnd w:id="12"/>
            <w:r w:rsidR="001D2348">
              <w:rPr>
                <w:rFonts w:asciiTheme="minorHAnsi" w:eastAsia="Times New Roman" w:hAnsiTheme="minorHAnsi" w:cstheme="minorHAnsi"/>
                <w:lang w:eastAsia="pl-PL"/>
              </w:rPr>
              <w:t xml:space="preserve">– na którym uzyskano następujące wnioski: obszar LGD cechuje się duża liczba gospodarstw rolnych wymagających wsparcia w zakresie pozarolniczych funkcji gospodarstw rolnych, liczba mieszkańców LGD maleje a społeczeństwo LGD jest starzejące się. </w:t>
            </w:r>
            <w:r w:rsidR="001D2348" w:rsidRPr="001D2348">
              <w:rPr>
                <w:rFonts w:asciiTheme="minorHAnsi" w:eastAsia="Times New Roman" w:hAnsiTheme="minorHAnsi" w:cstheme="minorHAnsi"/>
                <w:lang w:eastAsia="pl-PL"/>
              </w:rPr>
              <w:t>Problemem jest również niewystarczająca oferta zajęć kulturalnych, edukacyjnych, zajęć rozwijających zainteresowania i aktywizacyjnych, która często nie jest dostosowana do faktycznych oczekiwań i potrzeb konkretnych grup odbiorców</w:t>
            </w:r>
            <w:r w:rsidR="001D2348">
              <w:rPr>
                <w:rFonts w:asciiTheme="minorHAnsi" w:eastAsia="Times New Roman" w:hAnsiTheme="minorHAnsi" w:cstheme="minorHAnsi"/>
                <w:lang w:eastAsia="pl-PL"/>
              </w:rPr>
              <w:t xml:space="preserve">. Potrzeba wsparcia w tworzeniu miejsc pracy i wsparciu przedsiębiorczości. </w:t>
            </w:r>
            <w:r w:rsidR="007418F0">
              <w:rPr>
                <w:rFonts w:asciiTheme="minorHAnsi" w:eastAsia="Times New Roman" w:hAnsiTheme="minorHAnsi" w:cstheme="minorHAnsi"/>
                <w:lang w:eastAsia="pl-PL"/>
              </w:rPr>
              <w:t>Jest potrzeba</w:t>
            </w:r>
            <w:r w:rsidR="007418F0" w:rsidRPr="007418F0">
              <w:rPr>
                <w:rFonts w:asciiTheme="minorHAnsi" w:eastAsia="Times New Roman" w:hAnsiTheme="minorHAnsi" w:cstheme="minorHAnsi"/>
                <w:lang w:eastAsia="pl-PL"/>
              </w:rPr>
              <w:t xml:space="preserve"> postawieni</w:t>
            </w:r>
            <w:r w:rsidR="007418F0">
              <w:rPr>
                <w:rFonts w:asciiTheme="minorHAnsi" w:eastAsia="Times New Roman" w:hAnsiTheme="minorHAnsi" w:cstheme="minorHAnsi"/>
                <w:lang w:eastAsia="pl-PL"/>
              </w:rPr>
              <w:t>a</w:t>
            </w:r>
            <w:r w:rsidR="007418F0" w:rsidRPr="007418F0">
              <w:rPr>
                <w:rFonts w:asciiTheme="minorHAnsi" w:eastAsia="Times New Roman" w:hAnsiTheme="minorHAnsi" w:cstheme="minorHAnsi"/>
                <w:lang w:eastAsia="pl-PL"/>
              </w:rPr>
              <w:t xml:space="preserve"> dużego akcentu na realizację projektów w partnerstwie, zachęcanie do współpracy pomiędzy podmiotami zwłaszcza współpracy międzysektorowej łączące podmioty z różnych gmin</w:t>
            </w:r>
            <w:r w:rsidR="007418F0">
              <w:rPr>
                <w:rFonts w:asciiTheme="minorHAnsi" w:eastAsia="Times New Roman" w:hAnsiTheme="minorHAnsi" w:cstheme="minorHAnsi"/>
                <w:lang w:eastAsia="pl-PL"/>
              </w:rPr>
              <w:t xml:space="preserve">. </w:t>
            </w:r>
            <w:r w:rsidR="001D2348">
              <w:rPr>
                <w:rFonts w:asciiTheme="minorHAnsi" w:eastAsia="Times New Roman" w:hAnsiTheme="minorHAnsi" w:cstheme="minorHAnsi"/>
                <w:lang w:eastAsia="pl-PL"/>
              </w:rPr>
              <w:t xml:space="preserve">Grup wymagające wsparcia to kobiety. Na obszarze LGD występuje liczne miejscowości po PGR. </w:t>
            </w:r>
            <w:r w:rsidR="00431209">
              <w:rPr>
                <w:rFonts w:asciiTheme="minorHAnsi" w:eastAsia="Times New Roman" w:hAnsiTheme="minorHAnsi" w:cstheme="minorHAnsi"/>
                <w:lang w:eastAsia="pl-PL"/>
              </w:rPr>
              <w:t>Na obszarze LSR istnieję wiele miejsc infrastruktury publicznej wymagającej wsparcia. Kolejnym Etapem prac nad LSR w ramach spotkań</w:t>
            </w:r>
            <w:r w:rsidR="00431209">
              <w:t xml:space="preserve"> </w:t>
            </w:r>
            <w:r w:rsidR="00431209" w:rsidRPr="00431209">
              <w:rPr>
                <w:b/>
                <w:bCs/>
              </w:rPr>
              <w:t xml:space="preserve">Etap II: </w:t>
            </w:r>
            <w:r w:rsidR="00431209" w:rsidRPr="00431209">
              <w:rPr>
                <w:rFonts w:asciiTheme="minorHAnsi" w:eastAsia="Times New Roman" w:hAnsiTheme="minorHAnsi" w:cstheme="minorHAnsi"/>
                <w:b/>
                <w:bCs/>
                <w:lang w:eastAsia="pl-PL"/>
              </w:rPr>
              <w:t>Cele, przedsięwzięcia i wskaźniki LSR  kierunków rozwojowych</w:t>
            </w:r>
            <w:r w:rsidR="00431209">
              <w:rPr>
                <w:rFonts w:asciiTheme="minorHAnsi" w:eastAsia="Times New Roman" w:hAnsiTheme="minorHAnsi" w:cstheme="minorHAnsi"/>
                <w:lang w:eastAsia="pl-PL"/>
              </w:rPr>
              <w:t>. K</w:t>
            </w:r>
            <w:r w:rsidR="00431209" w:rsidRPr="00463B8A">
              <w:rPr>
                <w:rFonts w:asciiTheme="minorHAnsi" w:eastAsia="Times New Roman" w:hAnsiTheme="minorHAnsi" w:cstheme="minorHAnsi"/>
                <w:lang w:eastAsia="pl-PL"/>
              </w:rPr>
              <w:t>ażdy z uczestników poproszony został  o wskazanie 3 jego zdaniem kluczowych zakresów tematycznych</w:t>
            </w:r>
            <w:r w:rsidR="00431209">
              <w:rPr>
                <w:rFonts w:asciiTheme="minorHAnsi" w:eastAsia="Times New Roman" w:hAnsiTheme="minorHAnsi" w:cstheme="minorHAnsi"/>
                <w:lang w:eastAsia="pl-PL"/>
              </w:rPr>
              <w:t xml:space="preserve">. W oparciu o dokonanie analizy wniosków z konsultacji wypracowano wnioski w zakresie celów. Należy </w:t>
            </w:r>
            <w:r w:rsidR="007418F0">
              <w:rPr>
                <w:rFonts w:asciiTheme="minorHAnsi" w:eastAsia="Times New Roman" w:hAnsiTheme="minorHAnsi" w:cstheme="minorHAnsi"/>
                <w:lang w:eastAsia="pl-PL"/>
              </w:rPr>
              <w:t>wspierać</w:t>
            </w:r>
            <w:r w:rsidR="007418F0" w:rsidRPr="007418F0">
              <w:rPr>
                <w:rFonts w:asciiTheme="minorHAnsi" w:eastAsia="Times New Roman" w:hAnsiTheme="minorHAnsi" w:cstheme="minorHAnsi"/>
                <w:lang w:eastAsia="pl-PL"/>
              </w:rPr>
              <w:t xml:space="preserve"> przedsiębiorczości z jednoczesnym podniesieniem jakości życia mieszkańców</w:t>
            </w:r>
            <w:r w:rsidR="007418F0">
              <w:rPr>
                <w:rFonts w:asciiTheme="minorHAnsi" w:eastAsia="Times New Roman" w:hAnsiTheme="minorHAnsi" w:cstheme="minorHAnsi"/>
                <w:lang w:eastAsia="pl-PL"/>
              </w:rPr>
              <w:t>. Wsparcie wymagają lokalne podmioty w zakresie wyposażenia.</w:t>
            </w:r>
            <w:r w:rsidR="007418F0">
              <w:t xml:space="preserve"> </w:t>
            </w:r>
            <w:r w:rsidR="007418F0">
              <w:rPr>
                <w:rFonts w:asciiTheme="minorHAnsi" w:eastAsia="Times New Roman" w:hAnsiTheme="minorHAnsi" w:cstheme="minorHAnsi"/>
                <w:lang w:eastAsia="pl-PL"/>
              </w:rPr>
              <w:t xml:space="preserve">Rolnictwo wymaga wsparcia w zakresie pozarolniczych funkcji gospodarstw rolnych.  </w:t>
            </w:r>
          </w:p>
          <w:p w14:paraId="1F62DD74" w14:textId="61BA3E9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Spotkania prowadzili pracownicy biura LGD. W trakcie trwania spotkań opracowana została diagnoza obszaru, analiza problemów, barier, potrzeb</w:t>
            </w:r>
            <w:r w:rsidR="00437BAC">
              <w:rPr>
                <w:rFonts w:asciiTheme="minorHAnsi" w:eastAsia="Times New Roman" w:hAnsiTheme="minorHAnsi" w:cstheme="minorHAnsi"/>
                <w:lang w:eastAsia="pl-PL"/>
              </w:rPr>
              <w:t xml:space="preserve">. </w:t>
            </w:r>
            <w:r w:rsidRPr="00463B8A">
              <w:rPr>
                <w:rFonts w:asciiTheme="minorHAnsi" w:eastAsia="Times New Roman" w:hAnsiTheme="minorHAnsi" w:cstheme="minorHAnsi"/>
                <w:lang w:eastAsia="pl-PL"/>
              </w:rPr>
              <w:t xml:space="preserve">Każde z przeprowadzonych spotkań zostało podsumowane. Poinformowano również o dalszych planowanych pracach na LSR raz zachęcano do wzięcia </w:t>
            </w:r>
            <w:r w:rsidRPr="00463B8A">
              <w:rPr>
                <w:rFonts w:asciiTheme="minorHAnsi" w:eastAsia="Times New Roman" w:hAnsiTheme="minorHAnsi" w:cstheme="minorHAnsi"/>
                <w:lang w:eastAsia="pl-PL"/>
              </w:rPr>
              <w:lastRenderedPageBreak/>
              <w:t>aktywnego udziału w dalszych pracach. Ze spotkań sporządzone zostały notatki.</w:t>
            </w:r>
            <w:r w:rsidR="0014396E">
              <w:rPr>
                <w:rFonts w:asciiTheme="minorHAnsi" w:eastAsia="Times New Roman" w:hAnsiTheme="minorHAnsi" w:cstheme="minorHAnsi"/>
                <w:lang w:eastAsia="pl-PL"/>
              </w:rPr>
              <w:t xml:space="preserve"> Podczas spotkań organizowanych w każdej z gmin członkowskich </w:t>
            </w:r>
            <w:r w:rsidR="0014396E" w:rsidRPr="00D40158">
              <w:rPr>
                <w:rFonts w:asciiTheme="minorHAnsi" w:eastAsia="Times New Roman" w:hAnsiTheme="minorHAnsi" w:cstheme="minorHAnsi"/>
                <w:lang w:eastAsia="pl-PL"/>
              </w:rPr>
              <w:t xml:space="preserve">pracowano </w:t>
            </w:r>
            <w:r w:rsidR="00D40158" w:rsidRPr="00437BAC">
              <w:rPr>
                <w:rFonts w:asciiTheme="minorHAnsi" w:eastAsia="Times New Roman" w:hAnsiTheme="minorHAnsi" w:cstheme="minorHAnsi"/>
                <w:lang w:eastAsia="pl-PL"/>
              </w:rPr>
              <w:t>w otwartych spotkaniach konsultacyjnych.</w:t>
            </w:r>
          </w:p>
        </w:tc>
      </w:tr>
      <w:tr w:rsidR="006A3E8A" w:rsidRPr="00463B8A" w14:paraId="13418F73"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7587B090"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Gmina Hrubieszów</w:t>
            </w:r>
          </w:p>
        </w:tc>
        <w:tc>
          <w:tcPr>
            <w:tcW w:w="1419" w:type="dxa"/>
            <w:tcBorders>
              <w:left w:val="single" w:sz="2" w:space="0" w:color="000001"/>
              <w:bottom w:val="single" w:sz="2" w:space="0" w:color="000001"/>
            </w:tcBorders>
            <w:tcMar>
              <w:top w:w="0" w:type="dxa"/>
              <w:left w:w="10" w:type="dxa"/>
              <w:bottom w:w="0" w:type="dxa"/>
              <w:right w:w="10" w:type="dxa"/>
            </w:tcMar>
          </w:tcPr>
          <w:p w14:paraId="718D6C89"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02.09.2022</w:t>
            </w:r>
          </w:p>
        </w:tc>
        <w:tc>
          <w:tcPr>
            <w:tcW w:w="6955" w:type="dxa"/>
            <w:vMerge/>
            <w:tcBorders>
              <w:left w:val="single" w:sz="2" w:space="0" w:color="000001"/>
              <w:bottom w:val="single" w:sz="2" w:space="0" w:color="000001"/>
              <w:right w:val="single" w:sz="2" w:space="0" w:color="000001"/>
            </w:tcBorders>
            <w:tcMar>
              <w:top w:w="0" w:type="dxa"/>
              <w:left w:w="10" w:type="dxa"/>
              <w:bottom w:w="0" w:type="dxa"/>
              <w:right w:w="10" w:type="dxa"/>
            </w:tcMar>
          </w:tcPr>
          <w:p w14:paraId="5989B715" w14:textId="77777777" w:rsidR="006A3E8A" w:rsidRPr="00463B8A" w:rsidRDefault="006A3E8A" w:rsidP="00463B8A">
            <w:pPr>
              <w:spacing w:line="276" w:lineRule="auto"/>
              <w:rPr>
                <w:rFonts w:asciiTheme="minorHAnsi" w:hAnsiTheme="minorHAnsi" w:cstheme="minorHAnsi"/>
                <w:sz w:val="22"/>
                <w:szCs w:val="22"/>
              </w:rPr>
            </w:pPr>
          </w:p>
        </w:tc>
      </w:tr>
      <w:tr w:rsidR="006A3E8A" w:rsidRPr="00463B8A" w14:paraId="3BFB21FC"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5528FB0E"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Gmina Dołhobyczów</w:t>
            </w:r>
          </w:p>
        </w:tc>
        <w:tc>
          <w:tcPr>
            <w:tcW w:w="1419" w:type="dxa"/>
            <w:tcBorders>
              <w:left w:val="single" w:sz="2" w:space="0" w:color="000001"/>
              <w:bottom w:val="single" w:sz="2" w:space="0" w:color="000001"/>
            </w:tcBorders>
            <w:tcMar>
              <w:top w:w="0" w:type="dxa"/>
              <w:left w:w="10" w:type="dxa"/>
              <w:bottom w:w="0" w:type="dxa"/>
              <w:right w:w="10" w:type="dxa"/>
            </w:tcMar>
          </w:tcPr>
          <w:p w14:paraId="20341E7B"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08.09.2022</w:t>
            </w:r>
          </w:p>
        </w:tc>
        <w:tc>
          <w:tcPr>
            <w:tcW w:w="6955" w:type="dxa"/>
            <w:vMerge/>
            <w:tcBorders>
              <w:left w:val="single" w:sz="2" w:space="0" w:color="000001"/>
              <w:bottom w:val="single" w:sz="2" w:space="0" w:color="000001"/>
              <w:right w:val="single" w:sz="2" w:space="0" w:color="000001"/>
            </w:tcBorders>
            <w:tcMar>
              <w:top w:w="0" w:type="dxa"/>
              <w:left w:w="10" w:type="dxa"/>
              <w:bottom w:w="0" w:type="dxa"/>
              <w:right w:w="10" w:type="dxa"/>
            </w:tcMar>
          </w:tcPr>
          <w:p w14:paraId="0A8218B9" w14:textId="77777777" w:rsidR="006A3E8A" w:rsidRPr="00463B8A" w:rsidRDefault="006A3E8A" w:rsidP="00463B8A">
            <w:pPr>
              <w:spacing w:line="276" w:lineRule="auto"/>
              <w:rPr>
                <w:rFonts w:asciiTheme="minorHAnsi" w:hAnsiTheme="minorHAnsi" w:cstheme="minorHAnsi"/>
                <w:sz w:val="22"/>
                <w:szCs w:val="22"/>
              </w:rPr>
            </w:pPr>
          </w:p>
        </w:tc>
      </w:tr>
      <w:tr w:rsidR="006A3E8A" w:rsidRPr="00463B8A" w14:paraId="0AE1614A"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2C53A3E7"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Gmina Mircze</w:t>
            </w:r>
          </w:p>
        </w:tc>
        <w:tc>
          <w:tcPr>
            <w:tcW w:w="1419" w:type="dxa"/>
            <w:tcBorders>
              <w:left w:val="single" w:sz="2" w:space="0" w:color="000001"/>
              <w:bottom w:val="single" w:sz="2" w:space="0" w:color="000001"/>
            </w:tcBorders>
            <w:tcMar>
              <w:top w:w="0" w:type="dxa"/>
              <w:left w:w="10" w:type="dxa"/>
              <w:bottom w:w="0" w:type="dxa"/>
              <w:right w:w="10" w:type="dxa"/>
            </w:tcMar>
          </w:tcPr>
          <w:p w14:paraId="1FC3A937"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06.09.2022</w:t>
            </w:r>
          </w:p>
        </w:tc>
        <w:tc>
          <w:tcPr>
            <w:tcW w:w="6955" w:type="dxa"/>
            <w:vMerge/>
            <w:tcBorders>
              <w:left w:val="single" w:sz="2" w:space="0" w:color="000001"/>
              <w:bottom w:val="single" w:sz="2" w:space="0" w:color="000001"/>
              <w:right w:val="single" w:sz="2" w:space="0" w:color="000001"/>
            </w:tcBorders>
            <w:tcMar>
              <w:top w:w="0" w:type="dxa"/>
              <w:left w:w="10" w:type="dxa"/>
              <w:bottom w:w="0" w:type="dxa"/>
              <w:right w:w="10" w:type="dxa"/>
            </w:tcMar>
          </w:tcPr>
          <w:p w14:paraId="303F63B8" w14:textId="77777777" w:rsidR="006A3E8A" w:rsidRPr="00463B8A" w:rsidRDefault="006A3E8A" w:rsidP="00463B8A">
            <w:pPr>
              <w:spacing w:line="276" w:lineRule="auto"/>
              <w:rPr>
                <w:rFonts w:asciiTheme="minorHAnsi" w:hAnsiTheme="minorHAnsi" w:cstheme="minorHAnsi"/>
                <w:sz w:val="22"/>
                <w:szCs w:val="22"/>
              </w:rPr>
            </w:pPr>
          </w:p>
        </w:tc>
      </w:tr>
      <w:tr w:rsidR="006A3E8A" w:rsidRPr="00463B8A" w14:paraId="12B72DC4"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035E0663"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Gmina Uchanie</w:t>
            </w:r>
          </w:p>
        </w:tc>
        <w:tc>
          <w:tcPr>
            <w:tcW w:w="1419" w:type="dxa"/>
            <w:tcBorders>
              <w:left w:val="single" w:sz="2" w:space="0" w:color="000001"/>
              <w:bottom w:val="single" w:sz="2" w:space="0" w:color="000001"/>
            </w:tcBorders>
            <w:tcMar>
              <w:top w:w="0" w:type="dxa"/>
              <w:left w:w="10" w:type="dxa"/>
              <w:bottom w:w="0" w:type="dxa"/>
              <w:right w:w="10" w:type="dxa"/>
            </w:tcMar>
          </w:tcPr>
          <w:p w14:paraId="4927C7C6"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12.09.2022</w:t>
            </w:r>
          </w:p>
        </w:tc>
        <w:tc>
          <w:tcPr>
            <w:tcW w:w="6955" w:type="dxa"/>
            <w:vMerge/>
            <w:tcBorders>
              <w:left w:val="single" w:sz="2" w:space="0" w:color="000001"/>
              <w:bottom w:val="single" w:sz="2" w:space="0" w:color="000001"/>
              <w:right w:val="single" w:sz="2" w:space="0" w:color="000001"/>
            </w:tcBorders>
            <w:tcMar>
              <w:top w:w="0" w:type="dxa"/>
              <w:left w:w="10" w:type="dxa"/>
              <w:bottom w:w="0" w:type="dxa"/>
              <w:right w:w="10" w:type="dxa"/>
            </w:tcMar>
          </w:tcPr>
          <w:p w14:paraId="1627DF88" w14:textId="77777777" w:rsidR="006A3E8A" w:rsidRPr="00463B8A" w:rsidRDefault="006A3E8A" w:rsidP="00463B8A">
            <w:pPr>
              <w:spacing w:line="276" w:lineRule="auto"/>
              <w:rPr>
                <w:rFonts w:asciiTheme="minorHAnsi" w:hAnsiTheme="minorHAnsi" w:cstheme="minorHAnsi"/>
                <w:sz w:val="22"/>
                <w:szCs w:val="22"/>
              </w:rPr>
            </w:pPr>
          </w:p>
        </w:tc>
      </w:tr>
      <w:tr w:rsidR="006A3E8A" w:rsidRPr="00463B8A" w14:paraId="3F2063F4"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18636503"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Gmina Trzeszczany</w:t>
            </w:r>
          </w:p>
        </w:tc>
        <w:tc>
          <w:tcPr>
            <w:tcW w:w="1419" w:type="dxa"/>
            <w:tcBorders>
              <w:left w:val="single" w:sz="2" w:space="0" w:color="000001"/>
              <w:bottom w:val="single" w:sz="2" w:space="0" w:color="000001"/>
            </w:tcBorders>
            <w:tcMar>
              <w:top w:w="0" w:type="dxa"/>
              <w:left w:w="10" w:type="dxa"/>
              <w:bottom w:w="0" w:type="dxa"/>
              <w:right w:w="10" w:type="dxa"/>
            </w:tcMar>
          </w:tcPr>
          <w:p w14:paraId="3826EF65"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14.09.2022</w:t>
            </w:r>
          </w:p>
        </w:tc>
        <w:tc>
          <w:tcPr>
            <w:tcW w:w="6955" w:type="dxa"/>
            <w:vMerge/>
            <w:tcBorders>
              <w:left w:val="single" w:sz="2" w:space="0" w:color="000001"/>
              <w:bottom w:val="single" w:sz="2" w:space="0" w:color="000001"/>
              <w:right w:val="single" w:sz="2" w:space="0" w:color="000001"/>
            </w:tcBorders>
            <w:tcMar>
              <w:top w:w="0" w:type="dxa"/>
              <w:left w:w="10" w:type="dxa"/>
              <w:bottom w:w="0" w:type="dxa"/>
              <w:right w:w="10" w:type="dxa"/>
            </w:tcMar>
          </w:tcPr>
          <w:p w14:paraId="48BABE39" w14:textId="77777777" w:rsidR="006A3E8A" w:rsidRPr="00463B8A" w:rsidRDefault="006A3E8A" w:rsidP="00463B8A">
            <w:pPr>
              <w:spacing w:line="276" w:lineRule="auto"/>
              <w:rPr>
                <w:rFonts w:asciiTheme="minorHAnsi" w:hAnsiTheme="minorHAnsi" w:cstheme="minorHAnsi"/>
                <w:sz w:val="22"/>
                <w:szCs w:val="22"/>
              </w:rPr>
            </w:pPr>
          </w:p>
        </w:tc>
      </w:tr>
      <w:tr w:rsidR="006A3E8A" w:rsidRPr="00463B8A" w14:paraId="24DF9686" w14:textId="77777777" w:rsidTr="00101992">
        <w:tc>
          <w:tcPr>
            <w:tcW w:w="1839" w:type="dxa"/>
            <w:tcBorders>
              <w:left w:val="single" w:sz="2" w:space="0" w:color="000001"/>
              <w:bottom w:val="single" w:sz="2" w:space="0" w:color="000001"/>
            </w:tcBorders>
            <w:tcMar>
              <w:top w:w="0" w:type="dxa"/>
              <w:left w:w="10" w:type="dxa"/>
              <w:bottom w:w="0" w:type="dxa"/>
              <w:right w:w="10" w:type="dxa"/>
            </w:tcMar>
          </w:tcPr>
          <w:p w14:paraId="58A759E9"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Gmina Werbkowice</w:t>
            </w:r>
          </w:p>
        </w:tc>
        <w:tc>
          <w:tcPr>
            <w:tcW w:w="1419" w:type="dxa"/>
            <w:tcBorders>
              <w:left w:val="single" w:sz="2" w:space="0" w:color="000001"/>
              <w:bottom w:val="single" w:sz="2" w:space="0" w:color="000001"/>
            </w:tcBorders>
            <w:tcMar>
              <w:top w:w="0" w:type="dxa"/>
              <w:left w:w="10" w:type="dxa"/>
              <w:bottom w:w="0" w:type="dxa"/>
              <w:right w:w="10" w:type="dxa"/>
            </w:tcMar>
          </w:tcPr>
          <w:p w14:paraId="27312A6B" w14:textId="77777777" w:rsidR="006A3E8A" w:rsidRPr="00463B8A" w:rsidRDefault="006A3E8A" w:rsidP="00463B8A">
            <w:pPr>
              <w:pStyle w:val="TableContents"/>
              <w:spacing w:line="276" w:lineRule="auto"/>
              <w:jc w:val="center"/>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15.09.2022</w:t>
            </w:r>
          </w:p>
        </w:tc>
        <w:tc>
          <w:tcPr>
            <w:tcW w:w="6955" w:type="dxa"/>
            <w:vMerge/>
            <w:tcBorders>
              <w:left w:val="single" w:sz="2" w:space="0" w:color="000001"/>
              <w:bottom w:val="single" w:sz="2" w:space="0" w:color="000001"/>
              <w:right w:val="single" w:sz="2" w:space="0" w:color="000001"/>
            </w:tcBorders>
            <w:tcMar>
              <w:top w:w="0" w:type="dxa"/>
              <w:left w:w="10" w:type="dxa"/>
              <w:bottom w:w="0" w:type="dxa"/>
              <w:right w:w="10" w:type="dxa"/>
            </w:tcMar>
          </w:tcPr>
          <w:p w14:paraId="24351E7E" w14:textId="77777777" w:rsidR="006A3E8A" w:rsidRPr="00463B8A" w:rsidRDefault="006A3E8A" w:rsidP="00463B8A">
            <w:pPr>
              <w:spacing w:line="276" w:lineRule="auto"/>
              <w:rPr>
                <w:rFonts w:asciiTheme="minorHAnsi" w:hAnsiTheme="minorHAnsi" w:cstheme="minorHAnsi"/>
                <w:sz w:val="22"/>
                <w:szCs w:val="22"/>
              </w:rPr>
            </w:pPr>
          </w:p>
        </w:tc>
      </w:tr>
    </w:tbl>
    <w:p w14:paraId="309E68D9" w14:textId="52B8065D" w:rsidR="006A3E8A" w:rsidRPr="003D2EAC" w:rsidRDefault="003D2EAC" w:rsidP="003D2EAC">
      <w:pPr>
        <w:spacing w:line="276" w:lineRule="auto"/>
        <w:jc w:val="both"/>
        <w:rPr>
          <w:rFonts w:asciiTheme="minorHAnsi" w:hAnsiTheme="minorHAnsi" w:cstheme="minorHAnsi"/>
          <w:i/>
          <w:iCs/>
          <w:sz w:val="16"/>
          <w:szCs w:val="16"/>
        </w:rPr>
      </w:pPr>
      <w:r w:rsidRPr="0079346B">
        <w:rPr>
          <w:rFonts w:asciiTheme="minorHAnsi" w:hAnsiTheme="minorHAnsi" w:cstheme="minorHAnsi"/>
          <w:i/>
          <w:iCs/>
          <w:sz w:val="16"/>
          <w:szCs w:val="16"/>
        </w:rPr>
        <w:t xml:space="preserve">Źródło: opracowanie własne </w:t>
      </w:r>
    </w:p>
    <w:p w14:paraId="48292253" w14:textId="77777777" w:rsidR="006A3E8A" w:rsidRPr="00463B8A" w:rsidRDefault="006A3E8A" w:rsidP="00463B8A">
      <w:pPr>
        <w:pStyle w:val="TableContents"/>
        <w:spacing w:line="276" w:lineRule="auto"/>
        <w:jc w:val="both"/>
        <w:rPr>
          <w:rFonts w:asciiTheme="minorHAnsi" w:eastAsia="Times New Roman" w:hAnsiTheme="minorHAnsi" w:cstheme="minorHAnsi"/>
          <w:color w:val="0F6FC6" w:themeColor="accent1"/>
          <w:lang w:eastAsia="pl-PL"/>
        </w:rPr>
      </w:pPr>
      <w:r w:rsidRPr="00463B8A">
        <w:rPr>
          <w:rFonts w:asciiTheme="minorHAnsi" w:eastAsia="Times New Roman" w:hAnsiTheme="minorHAnsi" w:cstheme="minorHAnsi"/>
          <w:color w:val="0F6FC6" w:themeColor="accent1"/>
          <w:lang w:eastAsia="pl-PL"/>
        </w:rPr>
        <w:t>Spotkanie fokusowe</w:t>
      </w:r>
    </w:p>
    <w:p w14:paraId="6D16ADA8" w14:textId="52C24461" w:rsidR="006A3E8A" w:rsidRPr="00DE23A0"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W dalszej części prac nad LSR przeprowadzono spotkania fokusowe. Przeprowadzono trzy spotkania fokusowe. Pierwsze z takich spotkań odbyło się w dniu 6 października 2022 roku. Spotkanie odbyło się na terenie miasta Hrubieszów żeby zapewnić jak największa dostępność komunikacyjną, miasto Hrubieszów stanowi centrum dla okolicznych gmin. Spotkanie odbyło się w godzinach popołudniowych tak aby jak największa liczba osób mogła </w:t>
      </w:r>
      <w:r w:rsidR="003D2EAC">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w nich uczestniczyć. Na spotkanie zaproszono osoby z obszaru wszystkich gmin wchodzących w skład LGD. W</w:t>
      </w:r>
      <w:r w:rsidR="00923C91">
        <w:rPr>
          <w:rFonts w:asciiTheme="minorHAnsi" w:eastAsia="Times New Roman" w:hAnsiTheme="minorHAnsi" w:cstheme="minorHAnsi"/>
          <w:lang w:eastAsia="pl-PL"/>
        </w:rPr>
        <w:t> </w:t>
      </w:r>
      <w:r w:rsidRPr="00463B8A">
        <w:rPr>
          <w:rFonts w:asciiTheme="minorHAnsi" w:eastAsia="Times New Roman" w:hAnsiTheme="minorHAnsi" w:cstheme="minorHAnsi"/>
          <w:lang w:eastAsia="pl-PL"/>
        </w:rPr>
        <w:t xml:space="preserve">spotkaniu uczestniczyli przedstawiciele instytucji publicznych, organizacji pozarządowych, przedsiębiorców, rolników oraz mieszkańcy obszaru. W spotkaniu uczestniczyło </w:t>
      </w:r>
      <w:r w:rsidR="00DE23A0" w:rsidRPr="00DE23A0">
        <w:rPr>
          <w:rFonts w:asciiTheme="minorHAnsi" w:eastAsia="Times New Roman" w:hAnsiTheme="minorHAnsi" w:cstheme="minorHAnsi"/>
          <w:lang w:eastAsia="pl-PL"/>
        </w:rPr>
        <w:t>6</w:t>
      </w:r>
      <w:r w:rsidRPr="00463B8A">
        <w:rPr>
          <w:rFonts w:asciiTheme="minorHAnsi" w:eastAsia="Times New Roman" w:hAnsiTheme="minorHAnsi" w:cstheme="minorHAnsi"/>
          <w:lang w:eastAsia="pl-PL"/>
        </w:rPr>
        <w:t xml:space="preserve"> osób. Na spotkaniu omówiono dotychczasowo wypracowane w poprzednich spotkaniach informację. Ponownie dokonano analizy obszaru, przeprowadzono analizę mocnych i słabych stron, szans i zagrożeń. W toku spotkania rozmawiano również o pomysłach nad szukaniem  rozwiązań i sposobów realizacji strategii.</w:t>
      </w:r>
      <w:r w:rsidR="00DE23A0">
        <w:rPr>
          <w:rFonts w:asciiTheme="minorHAnsi" w:eastAsia="Times New Roman" w:hAnsiTheme="minorHAnsi" w:cstheme="minorHAnsi"/>
          <w:lang w:eastAsia="pl-PL"/>
        </w:rPr>
        <w:t xml:space="preserve"> </w:t>
      </w:r>
    </w:p>
    <w:p w14:paraId="1A10E844" w14:textId="421898D9" w:rsidR="006A3E8A" w:rsidRPr="00DE23A0" w:rsidRDefault="006A3E8A" w:rsidP="00463B8A">
      <w:pPr>
        <w:pStyle w:val="TableContents"/>
        <w:spacing w:line="276" w:lineRule="auto"/>
        <w:jc w:val="both"/>
        <w:rPr>
          <w:rFonts w:asciiTheme="minorHAnsi" w:hAnsiTheme="minorHAnsi" w:cstheme="minorHAnsi"/>
          <w:b/>
          <w:bCs/>
        </w:rPr>
      </w:pPr>
      <w:r w:rsidRPr="00463B8A">
        <w:rPr>
          <w:rFonts w:asciiTheme="minorHAnsi" w:eastAsia="Times New Roman" w:hAnsiTheme="minorHAnsi" w:cstheme="minorHAnsi"/>
          <w:lang w:eastAsia="pl-PL"/>
        </w:rPr>
        <w:t>Kolejnym spotkanie odbyło się w dniu 18 października 2022 roku również na terenie miasta Hrubieszowa w</w:t>
      </w:r>
      <w:r w:rsidR="00DE23A0">
        <w:rPr>
          <w:rFonts w:asciiTheme="minorHAnsi" w:eastAsia="Times New Roman" w:hAnsiTheme="minorHAnsi" w:cstheme="minorHAnsi"/>
          <w:lang w:eastAsia="pl-PL"/>
        </w:rPr>
        <w:t> </w:t>
      </w:r>
      <w:r w:rsidRPr="00463B8A">
        <w:rPr>
          <w:rFonts w:asciiTheme="minorHAnsi" w:eastAsia="Times New Roman" w:hAnsiTheme="minorHAnsi" w:cstheme="minorHAnsi"/>
          <w:lang w:eastAsia="pl-PL"/>
        </w:rPr>
        <w:t>godzinach popołudniowych. Spotkanie miało charakter otwarty. W spotkaniu uczestniczyli przedstawiciele instytucji publicznych, organizacji pozarządowych, przedsiębiorców, rolników, mieszkańcy obszaru w spotkaniu uczestniczyli również przedstawiciele seniorów i osoby z ośrodków pomocy społecznych – 12 osób. Na spotkaniu przedstawiony wyniki poprzednich spotkań konsultacyjnych. Na spotkaniu pracowano nad szukaniem najlepszych rozwiązań możliwych do zrealizowania oraz uzupełniono wcześniej zebrane dane dotyczące diagnozy i analizy obszaru.</w:t>
      </w:r>
      <w:r w:rsidR="00DE23A0">
        <w:rPr>
          <w:rFonts w:asciiTheme="minorHAnsi" w:eastAsia="Times New Roman" w:hAnsiTheme="minorHAnsi" w:cstheme="minorHAnsi"/>
          <w:lang w:eastAsia="pl-PL"/>
        </w:rPr>
        <w:t xml:space="preserve"> Spotkania skupiły się wokół prac nad </w:t>
      </w:r>
      <w:r w:rsidR="00DE23A0" w:rsidRPr="00DE23A0">
        <w:rPr>
          <w:rFonts w:asciiTheme="minorHAnsi" w:eastAsia="Times New Roman" w:hAnsiTheme="minorHAnsi" w:cstheme="minorHAnsi"/>
          <w:b/>
          <w:bCs/>
          <w:lang w:eastAsia="pl-PL"/>
        </w:rPr>
        <w:t>etapem IV Budżet LSR oraz sposób wyboru i oceny operacji /przedsięwzięć</w:t>
      </w:r>
      <w:r w:rsidR="00DE23A0">
        <w:rPr>
          <w:rFonts w:asciiTheme="minorHAnsi" w:eastAsia="Times New Roman" w:hAnsiTheme="minorHAnsi" w:cstheme="minorHAnsi"/>
          <w:b/>
          <w:bCs/>
          <w:lang w:eastAsia="pl-PL"/>
        </w:rPr>
        <w:t xml:space="preserve">. </w:t>
      </w:r>
    </w:p>
    <w:p w14:paraId="15AB3147" w14:textId="77777777" w:rsidR="006A3E8A" w:rsidRPr="00463B8A" w:rsidRDefault="006A3E8A" w:rsidP="00463B8A">
      <w:pPr>
        <w:pStyle w:val="TableContents"/>
        <w:spacing w:line="276" w:lineRule="auto"/>
        <w:jc w:val="both"/>
        <w:rPr>
          <w:rFonts w:asciiTheme="minorHAnsi" w:eastAsia="Times New Roman" w:hAnsiTheme="minorHAnsi" w:cstheme="minorHAnsi"/>
          <w:color w:val="0F6FC6" w:themeColor="accent1"/>
          <w:lang w:eastAsia="pl-PL"/>
        </w:rPr>
      </w:pPr>
      <w:r w:rsidRPr="00463B8A">
        <w:rPr>
          <w:rFonts w:asciiTheme="minorHAnsi" w:eastAsia="Times New Roman" w:hAnsiTheme="minorHAnsi" w:cstheme="minorHAnsi"/>
          <w:color w:val="0F6FC6" w:themeColor="accent1"/>
          <w:lang w:eastAsia="pl-PL"/>
        </w:rPr>
        <w:t>Warsztaty przyszłościowe z  młodzieżą</w:t>
      </w:r>
    </w:p>
    <w:p w14:paraId="638E2996" w14:textId="6B47E7C0" w:rsidR="006A3E8A" w:rsidRPr="00463B8A" w:rsidRDefault="006A3E8A" w:rsidP="00463B8A">
      <w:pPr>
        <w:pStyle w:val="TableContents"/>
        <w:spacing w:line="276" w:lineRule="auto"/>
        <w:jc w:val="both"/>
        <w:rPr>
          <w:rFonts w:asciiTheme="minorHAnsi" w:hAnsiTheme="minorHAnsi" w:cstheme="minorHAnsi"/>
        </w:rPr>
      </w:pPr>
      <w:r w:rsidRPr="00463B8A">
        <w:rPr>
          <w:rFonts w:asciiTheme="minorHAnsi" w:eastAsia="Times New Roman" w:hAnsiTheme="minorHAnsi" w:cstheme="minorHAnsi"/>
          <w:lang w:eastAsia="pl-PL"/>
        </w:rPr>
        <w:t>W celu zapewnienia jak największego udziału osób młodych w proces tworzenia LSR zaplanowano spotkanie dedykowane osobom młodym. Spotkanie odbyło się w dniu 2 grudnia 2022 roku. Spotkanie zorganizowano w kawiarni, miejsce zostało wybrane ze względu na dostępność i warunki tak aby każdy z uczestników miał przestrzeń do swobodnego wypowiedzenia się. W spotkaniu uczestniczyli przedstawiciele liceum i szkół zawodowych. W trakcie warsztatu młodzież pracowała nad diagnozą obszaru, analizą SWOT oraz wspólnie z prowadzącymi pracowała nad szukaniem rozwiązań i wypracowaniu celów LSR. Spotkanie miało na celu nie tylko zbadanie potrzeb i oczekiwań młodzieży ale też zachęcenie jej do aktywnego włączenia społecznego w planowane do podjęcia działania. W celu dotarcia do jak najszerszej grupy odbiorców, informację o planowanych spotkaniach przesłano do dyrektorów szkół, członków rad młodzieżowych.</w:t>
      </w:r>
      <w:r w:rsidR="00872C41">
        <w:rPr>
          <w:rFonts w:asciiTheme="minorHAnsi" w:eastAsia="Times New Roman" w:hAnsiTheme="minorHAnsi" w:cstheme="minorHAnsi"/>
          <w:lang w:eastAsia="pl-PL"/>
        </w:rPr>
        <w:t xml:space="preserve"> W trakcie warsztatów z młodzieżą rozmawiano o dwóch kluczowych etapach: </w:t>
      </w:r>
      <w:r w:rsidR="00872C41" w:rsidRPr="00DE23A0">
        <w:rPr>
          <w:rFonts w:asciiTheme="minorHAnsi" w:eastAsia="Times New Roman" w:hAnsiTheme="minorHAnsi" w:cstheme="minorHAnsi"/>
          <w:b/>
          <w:bCs/>
          <w:lang w:eastAsia="pl-PL"/>
        </w:rPr>
        <w:t>Etap I: Analiza potrzeb i barier obszaru LSR</w:t>
      </w:r>
      <w:r w:rsidR="00872C41">
        <w:rPr>
          <w:rFonts w:asciiTheme="minorHAnsi" w:eastAsia="Times New Roman" w:hAnsiTheme="minorHAnsi" w:cstheme="minorHAnsi"/>
          <w:b/>
          <w:bCs/>
          <w:lang w:eastAsia="pl-PL"/>
        </w:rPr>
        <w:t xml:space="preserve">, </w:t>
      </w:r>
      <w:r w:rsidR="00872C41" w:rsidRPr="00DE23A0">
        <w:rPr>
          <w:rFonts w:asciiTheme="minorHAnsi" w:eastAsia="Times New Roman" w:hAnsiTheme="minorHAnsi" w:cstheme="minorHAnsi"/>
          <w:b/>
          <w:bCs/>
          <w:lang w:eastAsia="pl-PL"/>
        </w:rPr>
        <w:t xml:space="preserve"> Identyfikacja spójności obszarów oraz grup ze szczególnymi potrzebami,</w:t>
      </w:r>
      <w:r w:rsidR="00872C41">
        <w:rPr>
          <w:rFonts w:asciiTheme="minorHAnsi" w:eastAsia="Times New Roman" w:hAnsiTheme="minorHAnsi" w:cstheme="minorHAnsi"/>
          <w:lang w:eastAsia="pl-PL"/>
        </w:rPr>
        <w:t xml:space="preserve"> </w:t>
      </w:r>
      <w:r w:rsidR="00872C41" w:rsidRPr="00431209">
        <w:rPr>
          <w:b/>
          <w:bCs/>
        </w:rPr>
        <w:t xml:space="preserve">Etap II: </w:t>
      </w:r>
      <w:r w:rsidR="00872C41" w:rsidRPr="00431209">
        <w:rPr>
          <w:rFonts w:asciiTheme="minorHAnsi" w:eastAsia="Times New Roman" w:hAnsiTheme="minorHAnsi" w:cstheme="minorHAnsi"/>
          <w:b/>
          <w:bCs/>
          <w:lang w:eastAsia="pl-PL"/>
        </w:rPr>
        <w:t>Cele, przedsięwzięcia i</w:t>
      </w:r>
      <w:r w:rsidR="00872C41">
        <w:rPr>
          <w:rFonts w:asciiTheme="minorHAnsi" w:eastAsia="Times New Roman" w:hAnsiTheme="minorHAnsi" w:cstheme="minorHAnsi"/>
          <w:b/>
          <w:bCs/>
          <w:lang w:eastAsia="pl-PL"/>
        </w:rPr>
        <w:t> </w:t>
      </w:r>
      <w:r w:rsidR="00872C41" w:rsidRPr="00431209">
        <w:rPr>
          <w:rFonts w:asciiTheme="minorHAnsi" w:eastAsia="Times New Roman" w:hAnsiTheme="minorHAnsi" w:cstheme="minorHAnsi"/>
          <w:b/>
          <w:bCs/>
          <w:lang w:eastAsia="pl-PL"/>
        </w:rPr>
        <w:t>wskaźniki LSR  kierunków rozwojowych</w:t>
      </w:r>
      <w:r w:rsidR="00857C9C">
        <w:rPr>
          <w:rFonts w:asciiTheme="minorHAnsi" w:eastAsia="Times New Roman" w:hAnsiTheme="minorHAnsi" w:cstheme="minorHAnsi"/>
          <w:lang w:eastAsia="pl-PL"/>
        </w:rPr>
        <w:t xml:space="preserve">. W spotkaniach młodzież określiła swoje potrzeby w zakresie edukacji i podnoszenia kompetencji zawodowych , problemem dla młodzieży jest niewystarczająca ilość miejsc pracy oraz brak oferty spędzania czasu wolnego. </w:t>
      </w:r>
    </w:p>
    <w:p w14:paraId="5FDE538E" w14:textId="77777777" w:rsidR="006A3E8A" w:rsidRPr="00463B8A" w:rsidRDefault="006A3E8A" w:rsidP="00463B8A">
      <w:pPr>
        <w:pStyle w:val="TableContents"/>
        <w:spacing w:line="276" w:lineRule="auto"/>
        <w:jc w:val="both"/>
        <w:rPr>
          <w:rFonts w:asciiTheme="minorHAnsi" w:eastAsia="Times New Roman" w:hAnsiTheme="minorHAnsi" w:cstheme="minorHAnsi"/>
          <w:color w:val="0F6FC6" w:themeColor="accent1"/>
          <w:lang w:eastAsia="pl-PL"/>
        </w:rPr>
      </w:pPr>
      <w:r w:rsidRPr="00463B8A">
        <w:rPr>
          <w:rFonts w:asciiTheme="minorHAnsi" w:eastAsia="Times New Roman" w:hAnsiTheme="minorHAnsi" w:cstheme="minorHAnsi"/>
          <w:color w:val="0F6FC6" w:themeColor="accent1"/>
          <w:lang w:eastAsia="pl-PL"/>
        </w:rPr>
        <w:t>Spotkanie on-line</w:t>
      </w:r>
    </w:p>
    <w:p w14:paraId="6F385649" w14:textId="0093FAF8" w:rsidR="006A3E8A" w:rsidRPr="00872C41"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Spotkanie zorganizowano za pomocą wykorzystania środków komunikacji elektronicznej. Na spotkanie zaproszono w szczególności pracowników ośrodków pomocy, instytucje skierowanych na działalność prospołeczną, podmioty służące reintegracji społecznej i zawodowej, zaangażowane we wszelkie inicjatywy społeczne oraz działające na rzecz osób niepełnosprawnych. Celowo spotkanie prowadzone było on-line ze względu na zapewnienie dostępności jak największej liczby osób pracujących w wymienionych instytucjach. Na spotkaniu omawiane zostały kwestie dotyczące włączeni osób w niekorzystnej sytuacji dokonano diagnozy ich problemów, oraz pracowano nad poszukaniem rozwiązań w celu włączenia ich w proces realizacji strategii.</w:t>
      </w:r>
      <w:r w:rsidR="00DE23A0">
        <w:rPr>
          <w:rFonts w:asciiTheme="minorHAnsi" w:eastAsia="Times New Roman" w:hAnsiTheme="minorHAnsi" w:cstheme="minorHAnsi"/>
          <w:lang w:eastAsia="pl-PL"/>
        </w:rPr>
        <w:t xml:space="preserve"> </w:t>
      </w:r>
      <w:r w:rsidR="00DE23A0" w:rsidRPr="00DE23A0">
        <w:rPr>
          <w:rFonts w:asciiTheme="minorHAnsi" w:eastAsia="Times New Roman" w:hAnsiTheme="minorHAnsi" w:cstheme="minorHAnsi"/>
          <w:b/>
          <w:bCs/>
          <w:lang w:eastAsia="pl-PL"/>
        </w:rPr>
        <w:t xml:space="preserve">Etap I: Analiza potrzeb i barier obszaru </w:t>
      </w:r>
      <w:r w:rsidR="00DE23A0" w:rsidRPr="00DE23A0">
        <w:rPr>
          <w:rFonts w:asciiTheme="minorHAnsi" w:eastAsia="Times New Roman" w:hAnsiTheme="minorHAnsi" w:cstheme="minorHAnsi"/>
          <w:b/>
          <w:bCs/>
          <w:lang w:eastAsia="pl-PL"/>
        </w:rPr>
        <w:lastRenderedPageBreak/>
        <w:t>LSR</w:t>
      </w:r>
      <w:r w:rsidR="00872C41">
        <w:rPr>
          <w:rFonts w:asciiTheme="minorHAnsi" w:eastAsia="Times New Roman" w:hAnsiTheme="minorHAnsi" w:cstheme="minorHAnsi"/>
          <w:b/>
          <w:bCs/>
          <w:lang w:eastAsia="pl-PL"/>
        </w:rPr>
        <w:t xml:space="preserve">, </w:t>
      </w:r>
      <w:r w:rsidR="00DE23A0" w:rsidRPr="00DE23A0">
        <w:rPr>
          <w:rFonts w:asciiTheme="minorHAnsi" w:eastAsia="Times New Roman" w:hAnsiTheme="minorHAnsi" w:cstheme="minorHAnsi"/>
          <w:b/>
          <w:bCs/>
          <w:lang w:eastAsia="pl-PL"/>
        </w:rPr>
        <w:t xml:space="preserve"> Identyfikacja spójności obszarów oraz grup ze szczególnymi potrzebami,</w:t>
      </w:r>
      <w:r w:rsidR="00DE23A0">
        <w:rPr>
          <w:rFonts w:asciiTheme="minorHAnsi" w:eastAsia="Times New Roman" w:hAnsiTheme="minorHAnsi" w:cstheme="minorHAnsi"/>
          <w:lang w:eastAsia="pl-PL"/>
        </w:rPr>
        <w:t xml:space="preserve"> </w:t>
      </w:r>
      <w:r w:rsidR="00DE23A0" w:rsidRPr="00431209">
        <w:rPr>
          <w:b/>
          <w:bCs/>
        </w:rPr>
        <w:t xml:space="preserve">Etap II: </w:t>
      </w:r>
      <w:r w:rsidR="00DE23A0" w:rsidRPr="00431209">
        <w:rPr>
          <w:rFonts w:asciiTheme="minorHAnsi" w:eastAsia="Times New Roman" w:hAnsiTheme="minorHAnsi" w:cstheme="minorHAnsi"/>
          <w:b/>
          <w:bCs/>
          <w:lang w:eastAsia="pl-PL"/>
        </w:rPr>
        <w:t>Cele, przedsięwzięcia i</w:t>
      </w:r>
      <w:r w:rsidR="00872C41">
        <w:rPr>
          <w:rFonts w:asciiTheme="minorHAnsi" w:eastAsia="Times New Roman" w:hAnsiTheme="minorHAnsi" w:cstheme="minorHAnsi"/>
          <w:b/>
          <w:bCs/>
          <w:lang w:eastAsia="pl-PL"/>
        </w:rPr>
        <w:t> </w:t>
      </w:r>
      <w:r w:rsidR="00DE23A0" w:rsidRPr="00431209">
        <w:rPr>
          <w:rFonts w:asciiTheme="minorHAnsi" w:eastAsia="Times New Roman" w:hAnsiTheme="minorHAnsi" w:cstheme="minorHAnsi"/>
          <w:b/>
          <w:bCs/>
          <w:lang w:eastAsia="pl-PL"/>
        </w:rPr>
        <w:t>wskaźniki LSR  kierunków rozwojowych</w:t>
      </w:r>
      <w:r w:rsidR="00872C41">
        <w:rPr>
          <w:rFonts w:asciiTheme="minorHAnsi" w:eastAsia="Times New Roman" w:hAnsiTheme="minorHAnsi" w:cstheme="minorHAnsi"/>
          <w:lang w:eastAsia="pl-PL"/>
        </w:rPr>
        <w:t xml:space="preserve">, </w:t>
      </w:r>
      <w:r w:rsidR="00872C41" w:rsidRPr="00872C41">
        <w:rPr>
          <w:rFonts w:asciiTheme="minorHAnsi" w:eastAsia="Times New Roman" w:hAnsiTheme="minorHAnsi" w:cstheme="minorHAnsi"/>
          <w:b/>
          <w:bCs/>
          <w:lang w:eastAsia="pl-PL"/>
        </w:rPr>
        <w:t>Etap I</w:t>
      </w:r>
      <w:r w:rsidR="00872C41">
        <w:rPr>
          <w:rFonts w:asciiTheme="minorHAnsi" w:eastAsia="Times New Roman" w:hAnsiTheme="minorHAnsi" w:cstheme="minorHAnsi"/>
          <w:b/>
          <w:bCs/>
          <w:lang w:eastAsia="pl-PL"/>
        </w:rPr>
        <w:t>V</w:t>
      </w:r>
      <w:r w:rsidR="00872C41" w:rsidRPr="00872C41">
        <w:rPr>
          <w:rFonts w:asciiTheme="minorHAnsi" w:eastAsia="Times New Roman" w:hAnsiTheme="minorHAnsi" w:cstheme="minorHAnsi"/>
          <w:b/>
          <w:bCs/>
          <w:lang w:eastAsia="pl-PL"/>
        </w:rPr>
        <w:t>:</w:t>
      </w:r>
      <w:r w:rsidR="00872C41">
        <w:rPr>
          <w:rFonts w:asciiTheme="minorHAnsi" w:eastAsia="Times New Roman" w:hAnsiTheme="minorHAnsi" w:cstheme="minorHAnsi"/>
          <w:lang w:eastAsia="pl-PL"/>
        </w:rPr>
        <w:t xml:space="preserve"> </w:t>
      </w:r>
      <w:r w:rsidR="00872C41" w:rsidRPr="00872C41">
        <w:rPr>
          <w:rFonts w:asciiTheme="minorHAnsi" w:eastAsia="Times New Roman" w:hAnsiTheme="minorHAnsi" w:cstheme="minorHAnsi"/>
          <w:b/>
          <w:bCs/>
          <w:lang w:eastAsia="pl-PL"/>
        </w:rPr>
        <w:t>Budżet LSR oraz sposób wyboru i oceny operacji /przedsięwzięć</w:t>
      </w:r>
    </w:p>
    <w:p w14:paraId="5F531758" w14:textId="77777777" w:rsidR="006A3E8A" w:rsidRPr="00463B8A" w:rsidRDefault="006A3E8A" w:rsidP="00463B8A">
      <w:pPr>
        <w:pStyle w:val="TableContents"/>
        <w:spacing w:line="276" w:lineRule="auto"/>
        <w:jc w:val="both"/>
        <w:rPr>
          <w:rFonts w:asciiTheme="minorHAnsi" w:eastAsia="Times New Roman" w:hAnsiTheme="minorHAnsi" w:cstheme="minorHAnsi"/>
          <w:color w:val="0F6FC6" w:themeColor="accent1"/>
          <w:lang w:eastAsia="pl-PL"/>
        </w:rPr>
      </w:pPr>
      <w:r w:rsidRPr="00463B8A">
        <w:rPr>
          <w:rFonts w:asciiTheme="minorHAnsi" w:eastAsia="Times New Roman" w:hAnsiTheme="minorHAnsi" w:cstheme="minorHAnsi"/>
          <w:color w:val="0F6FC6" w:themeColor="accent1"/>
          <w:lang w:eastAsia="pl-PL"/>
        </w:rPr>
        <w:t>Punkt konsultacyjny</w:t>
      </w:r>
    </w:p>
    <w:p w14:paraId="60864113" w14:textId="77777777" w:rsidR="00872C41" w:rsidRPr="00872C41" w:rsidRDefault="006A3E8A" w:rsidP="00463B8A">
      <w:pPr>
        <w:pStyle w:val="TableContents"/>
        <w:spacing w:line="276" w:lineRule="auto"/>
        <w:jc w:val="both"/>
        <w:rPr>
          <w:rFonts w:asciiTheme="minorHAnsi" w:eastAsia="Times New Roman" w:hAnsiTheme="minorHAnsi" w:cstheme="minorHAnsi"/>
          <w:b/>
          <w:bCs/>
          <w:lang w:eastAsia="pl-PL"/>
        </w:rPr>
      </w:pPr>
      <w:r w:rsidRPr="00463B8A">
        <w:rPr>
          <w:rFonts w:asciiTheme="minorHAnsi" w:eastAsia="Times New Roman" w:hAnsiTheme="minorHAnsi" w:cstheme="minorHAnsi"/>
          <w:lang w:eastAsia="pl-PL"/>
        </w:rPr>
        <w:t xml:space="preserve">W miesiącu styczniu 2023 roku funkcjonował w biurze LGD punkt konsultacyjny. Punkt konsultacyjny czynny był we wtorki i środy w godzinach od 13:00 do 15:30. Istniała również możliwość odbycia konsultacji online z pracownikiem biura, za pomocą środków komunikacji elektronicznej Microsoft </w:t>
      </w:r>
      <w:proofErr w:type="spellStart"/>
      <w:r w:rsidRPr="00463B8A">
        <w:rPr>
          <w:rFonts w:asciiTheme="minorHAnsi" w:eastAsia="Times New Roman" w:hAnsiTheme="minorHAnsi" w:cstheme="minorHAnsi"/>
          <w:lang w:eastAsia="pl-PL"/>
        </w:rPr>
        <w:t>Teams</w:t>
      </w:r>
      <w:proofErr w:type="spellEnd"/>
      <w:r w:rsidRPr="00463B8A">
        <w:rPr>
          <w:rFonts w:asciiTheme="minorHAnsi" w:eastAsia="Times New Roman" w:hAnsiTheme="minorHAnsi" w:cstheme="minorHAnsi"/>
          <w:lang w:eastAsia="pl-PL"/>
        </w:rPr>
        <w:t xml:space="preserve">, profil FB, rozmowy telefonicznej miało to na celu umożliwienie osobom z rożnych powodów wykluczonych w uczestnictwie w stacjonarnym punkcie konsultacyjnym. W czasie funkcjonowania punktu konsultacyjnego dostępna była również ankieta która można było wypełnić i zostawić w punkcie konsultacyjny. W trakcie odwiedzin w punkcie konsultacyjnym pracownicy biura LGD przeprowadzali rozmowę na temat </w:t>
      </w:r>
      <w:r w:rsidR="00872C41" w:rsidRPr="00872C41">
        <w:rPr>
          <w:rFonts w:asciiTheme="minorHAnsi" w:eastAsia="Times New Roman" w:hAnsiTheme="minorHAnsi" w:cstheme="minorHAnsi"/>
          <w:lang w:eastAsia="pl-PL"/>
        </w:rPr>
        <w:t xml:space="preserve">4 kluczowych etapów prac nad LSR </w:t>
      </w:r>
      <w:r w:rsidR="00872C41" w:rsidRPr="00872C41">
        <w:rPr>
          <w:rFonts w:asciiTheme="minorHAnsi" w:eastAsia="Times New Roman" w:hAnsiTheme="minorHAnsi" w:cstheme="minorHAnsi"/>
          <w:b/>
          <w:bCs/>
          <w:lang w:eastAsia="pl-PL"/>
        </w:rPr>
        <w:t xml:space="preserve">Etap I: Analiza potrzeb i barier obszaru LSR,  Identyfikacja spójności obszarów oraz grup ze szczególnymi potrzebami, Etap II: Cele, przedsięwzięcia i wskaźniki LSR  kierunków rozwojowych, Etap III: System monitoringu ewaluacji oraz plan komunikacji, Etap IV: Budżet LSR oraz sposób wyboru i oceny operacji /przedsięwzięć. </w:t>
      </w:r>
    </w:p>
    <w:p w14:paraId="2ADBA31D" w14:textId="659D59AD" w:rsidR="006A3E8A" w:rsidRPr="00463B8A" w:rsidRDefault="006A3E8A" w:rsidP="00463B8A">
      <w:pPr>
        <w:pStyle w:val="TableContents"/>
        <w:spacing w:line="276" w:lineRule="auto"/>
        <w:jc w:val="both"/>
        <w:rPr>
          <w:rFonts w:asciiTheme="minorHAnsi" w:eastAsia="Times New Roman" w:hAnsiTheme="minorHAnsi" w:cstheme="minorHAnsi"/>
          <w:color w:val="0F6FC6" w:themeColor="accent1"/>
          <w:lang w:eastAsia="pl-PL"/>
        </w:rPr>
      </w:pPr>
      <w:r w:rsidRPr="00463B8A">
        <w:rPr>
          <w:rFonts w:asciiTheme="minorHAnsi" w:eastAsia="Times New Roman" w:hAnsiTheme="minorHAnsi" w:cstheme="minorHAnsi"/>
          <w:color w:val="0F6FC6" w:themeColor="accent1"/>
          <w:lang w:eastAsia="pl-PL"/>
        </w:rPr>
        <w:t>Badanie ankietowe</w:t>
      </w:r>
    </w:p>
    <w:p w14:paraId="470D57D7" w14:textId="2B19F537" w:rsidR="006A3E8A" w:rsidRPr="00872C41" w:rsidRDefault="006A3E8A" w:rsidP="00872C41">
      <w:pPr>
        <w:spacing w:after="200" w:line="276" w:lineRule="auto"/>
        <w:contextualSpacing/>
        <w:jc w:val="both"/>
        <w:rPr>
          <w:rFonts w:asciiTheme="minorHAnsi" w:eastAsia="Palatino Linotype" w:hAnsiTheme="minorHAnsi" w:cstheme="minorHAnsi"/>
          <w:b/>
          <w:bCs/>
          <w:sz w:val="22"/>
          <w:szCs w:val="22"/>
          <w:lang w:eastAsia="en-US"/>
        </w:rPr>
      </w:pPr>
      <w:r w:rsidRPr="00872C41">
        <w:rPr>
          <w:rFonts w:asciiTheme="minorHAnsi" w:hAnsiTheme="minorHAnsi" w:cstheme="minorHAnsi"/>
          <w:kern w:val="3"/>
          <w:sz w:val="22"/>
          <w:szCs w:val="22"/>
        </w:rPr>
        <w:t>W miesiącu styczniu prowadzone były również badania ankietowe. Ankieta udostępniana była w formie elektronicznej poprzez stronę internetową LGD, strony internetowe partnerów, portale społecznościowe, wiadomości e-mail</w:t>
      </w:r>
      <w:r w:rsidRPr="00463B8A">
        <w:rPr>
          <w:rFonts w:asciiTheme="minorHAnsi" w:hAnsiTheme="minorHAnsi" w:cstheme="minorHAnsi"/>
        </w:rPr>
        <w:t xml:space="preserve">. </w:t>
      </w:r>
      <w:r w:rsidRPr="00872C41">
        <w:rPr>
          <w:rFonts w:asciiTheme="minorHAnsi" w:hAnsiTheme="minorHAnsi" w:cstheme="minorHAnsi"/>
          <w:kern w:val="3"/>
          <w:sz w:val="22"/>
          <w:szCs w:val="22"/>
        </w:rPr>
        <w:t xml:space="preserve">Ankieta dostępna była również w biurze LGD oraz istniała możliwość wysłania jej w wiadomości e-mail. Wypełniono łącznie 100 ankiet. Zakres badań ankietowych obejmował pytania dotyczące diagnozy obszaru, wskazanie mocnych i słabych stron obszaru, pytania dotyczące wsparcia dla grup istotnych z punktu wdrażania LSR: przedsiębiorstw przedsiębiorców, organizacji pozarządowych, młodzieży, seniorów. Pytanie to służyło wypracowaniu celów oraz poszukiwanie rozwiązań i sposobów realizacji strategii.  </w:t>
      </w:r>
      <w:r w:rsidR="00872C41" w:rsidRPr="00872C41">
        <w:rPr>
          <w:rFonts w:asciiTheme="minorHAnsi" w:hAnsiTheme="minorHAnsi" w:cstheme="minorHAnsi"/>
          <w:b/>
          <w:bCs/>
          <w:kern w:val="3"/>
          <w:sz w:val="22"/>
          <w:szCs w:val="22"/>
        </w:rPr>
        <w:t xml:space="preserve">Badania ankietowe dotyczyły </w:t>
      </w:r>
      <w:bookmarkStart w:id="13" w:name="_Hlk136879347"/>
      <w:r w:rsidR="00872C41" w:rsidRPr="00872C41">
        <w:rPr>
          <w:rFonts w:asciiTheme="minorHAnsi" w:hAnsiTheme="minorHAnsi" w:cstheme="minorHAnsi"/>
          <w:b/>
          <w:bCs/>
          <w:kern w:val="3"/>
          <w:sz w:val="22"/>
          <w:szCs w:val="22"/>
        </w:rPr>
        <w:t>4 kluczowych etapów prac nad LSR Etap I: Analiza potrzeb i barier obszaru LSR,  Identyfikacja spójności obszarów oraz grup ze szczególnymi potrzebami, Etap II: Cele, przedsięwzięcia i wskaźniki LSR  kierunków rozwojowych, Etap III: System monitoringu ewaluacji oraz plan komunikacji, Etap IV: Budżet LSR oraz sposób wyboru i oceny operacji /przedsięwzięć.</w:t>
      </w:r>
      <w:r w:rsidR="00872C41" w:rsidRPr="00872C41">
        <w:rPr>
          <w:rFonts w:asciiTheme="minorHAnsi" w:hAnsiTheme="minorHAnsi" w:cstheme="minorHAnsi"/>
          <w:b/>
          <w:bCs/>
        </w:rPr>
        <w:t xml:space="preserve"> </w:t>
      </w:r>
    </w:p>
    <w:bookmarkEnd w:id="13"/>
    <w:p w14:paraId="65EFB7CF" w14:textId="3BF28636" w:rsidR="006A3E8A" w:rsidRPr="00463B8A" w:rsidRDefault="006A3E8A" w:rsidP="00463B8A">
      <w:pPr>
        <w:pStyle w:val="TableContents"/>
        <w:spacing w:line="276" w:lineRule="auto"/>
        <w:jc w:val="both"/>
        <w:rPr>
          <w:rFonts w:asciiTheme="minorHAnsi" w:hAnsiTheme="minorHAnsi" w:cstheme="minorHAnsi"/>
        </w:rPr>
      </w:pPr>
      <w:r w:rsidRPr="00463B8A">
        <w:rPr>
          <w:rFonts w:asciiTheme="minorHAnsi" w:hAnsiTheme="minorHAnsi" w:cstheme="minorHAnsi"/>
        </w:rPr>
        <w:t xml:space="preserve">LSR została opracowana z zastosowaniem partycypacyjnego podejścia opartego na szerokim zaangażowaniu społeczności lokalnej, partnerów i zainteresowanych stron w proces podejmowania decyzji dotyczących rozwoju lokalnego. Dzięki temu podejściu zebrane zostały różnorodne perspektywy i opinie, aby strategia była kompleksowa, reprezentatywna i uwzględniała rzeczywiste potrzeby, aspiracje społeczności lokalnej z obszaru. </w:t>
      </w:r>
      <w:r w:rsidRPr="00463B8A">
        <w:rPr>
          <w:rFonts w:asciiTheme="minorHAnsi" w:eastAsia="Times New Roman" w:hAnsiTheme="minorHAnsi" w:cstheme="minorHAnsi"/>
          <w:lang w:eastAsia="pl-PL"/>
        </w:rPr>
        <w:t xml:space="preserve">Podejście takie zapewniło </w:t>
      </w:r>
      <w:proofErr w:type="spellStart"/>
      <w:r w:rsidRPr="00463B8A">
        <w:rPr>
          <w:rFonts w:asciiTheme="minorHAnsi" w:eastAsia="Times New Roman" w:hAnsiTheme="minorHAnsi" w:cstheme="minorHAnsi"/>
          <w:lang w:eastAsia="pl-PL"/>
        </w:rPr>
        <w:t>inkluzywny</w:t>
      </w:r>
      <w:proofErr w:type="spellEnd"/>
      <w:r w:rsidRPr="00463B8A">
        <w:rPr>
          <w:rFonts w:asciiTheme="minorHAnsi" w:eastAsia="Times New Roman" w:hAnsiTheme="minorHAnsi" w:cstheme="minorHAnsi"/>
          <w:lang w:eastAsia="pl-PL"/>
        </w:rPr>
        <w:t xml:space="preserve"> charakter LSR, która uwzględnia i promuje równość szans oraz uczestnictwo wszystkich grup społecznych, eliminując bariery i dyskryminację. Dokonując analizy wniosków z konsultacji, wzięto pod uwagę głos każdej osoby i strony zaangażowanej w proces partycypacji z całego terenu objętego LSR, doświadczenie LGD </w:t>
      </w:r>
      <w:r w:rsidRPr="003D2EAC">
        <w:rPr>
          <w:rFonts w:asciiTheme="minorHAnsi" w:eastAsia="Times New Roman" w:hAnsiTheme="minorHAnsi" w:cstheme="minorHAnsi"/>
          <w:lang w:eastAsia="pl-PL"/>
        </w:rPr>
        <w:t>związane z wdrażaniem LSR w latach poprzednich. Uwzględniono te opinie, które możliwe są do realizacji w ramach LSR</w:t>
      </w:r>
      <w:r w:rsidR="00E62C21" w:rsidRPr="003D2EAC">
        <w:rPr>
          <w:rFonts w:asciiTheme="minorHAnsi" w:eastAsia="Times New Roman" w:hAnsiTheme="minorHAnsi" w:cstheme="minorHAnsi"/>
          <w:lang w:eastAsia="pl-PL"/>
        </w:rPr>
        <w:t xml:space="preserve">. Wnioski niewykorzystane wykraczały poza kompetencje LGD i dotyczyły obszarów działalności samorządów na różnym poziomie. Zostały przekazane partnerskim gminom jako rekomendacje do uwzględnienia w działalności samorządu (np. </w:t>
      </w:r>
      <w:r w:rsidR="003D2EAC" w:rsidRPr="003D2EAC">
        <w:rPr>
          <w:rFonts w:asciiTheme="minorHAnsi" w:eastAsia="Times New Roman" w:hAnsiTheme="minorHAnsi" w:cstheme="minorHAnsi"/>
          <w:lang w:eastAsia="pl-PL"/>
        </w:rPr>
        <w:t xml:space="preserve">dotyczyły </w:t>
      </w:r>
      <w:r w:rsidR="00E62C21" w:rsidRPr="003D2EAC">
        <w:rPr>
          <w:rFonts w:asciiTheme="minorHAnsi" w:eastAsia="Times New Roman" w:hAnsiTheme="minorHAnsi" w:cstheme="minorHAnsi"/>
          <w:lang w:eastAsia="pl-PL"/>
        </w:rPr>
        <w:t>komunikacj</w:t>
      </w:r>
      <w:r w:rsidR="003D2EAC" w:rsidRPr="003D2EAC">
        <w:rPr>
          <w:rFonts w:asciiTheme="minorHAnsi" w:eastAsia="Times New Roman" w:hAnsiTheme="minorHAnsi" w:cstheme="minorHAnsi"/>
          <w:lang w:eastAsia="pl-PL"/>
        </w:rPr>
        <w:t>i</w:t>
      </w:r>
      <w:r w:rsidR="00E62C21" w:rsidRPr="003D2EAC">
        <w:rPr>
          <w:rFonts w:asciiTheme="minorHAnsi" w:eastAsia="Times New Roman" w:hAnsiTheme="minorHAnsi" w:cstheme="minorHAnsi"/>
          <w:lang w:eastAsia="pl-PL"/>
        </w:rPr>
        <w:t xml:space="preserve"> publiczn</w:t>
      </w:r>
      <w:r w:rsidR="003D2EAC" w:rsidRPr="003D2EAC">
        <w:rPr>
          <w:rFonts w:asciiTheme="minorHAnsi" w:eastAsia="Times New Roman" w:hAnsiTheme="minorHAnsi" w:cstheme="minorHAnsi"/>
          <w:lang w:eastAsia="pl-PL"/>
        </w:rPr>
        <w:t>ej</w:t>
      </w:r>
      <w:r w:rsidR="00E62C21" w:rsidRPr="003D2EAC">
        <w:rPr>
          <w:rFonts w:asciiTheme="minorHAnsi" w:eastAsia="Times New Roman" w:hAnsiTheme="minorHAnsi" w:cstheme="minorHAnsi"/>
          <w:lang w:eastAsia="pl-PL"/>
        </w:rPr>
        <w:t>, działalnoś</w:t>
      </w:r>
      <w:r w:rsidR="003D2EAC" w:rsidRPr="003D2EAC">
        <w:rPr>
          <w:rFonts w:asciiTheme="minorHAnsi" w:eastAsia="Times New Roman" w:hAnsiTheme="minorHAnsi" w:cstheme="minorHAnsi"/>
          <w:lang w:eastAsia="pl-PL"/>
        </w:rPr>
        <w:t>ci i organizacji</w:t>
      </w:r>
      <w:r w:rsidR="00E62C21" w:rsidRPr="003D2EAC">
        <w:rPr>
          <w:rFonts w:asciiTheme="minorHAnsi" w:eastAsia="Times New Roman" w:hAnsiTheme="minorHAnsi" w:cstheme="minorHAnsi"/>
          <w:lang w:eastAsia="pl-PL"/>
        </w:rPr>
        <w:t xml:space="preserve"> szkół, ośrodków zdrowia, infrastruktury drogowej i sieciowej).</w:t>
      </w:r>
      <w:r w:rsidRPr="003D2EAC">
        <w:rPr>
          <w:rFonts w:asciiTheme="minorHAnsi" w:eastAsia="Times New Roman" w:hAnsiTheme="minorHAnsi" w:cstheme="minorHAnsi"/>
          <w:lang w:eastAsia="pl-PL"/>
        </w:rPr>
        <w:t xml:space="preserve"> Określone </w:t>
      </w:r>
      <w:r w:rsidRPr="00463B8A">
        <w:rPr>
          <w:rFonts w:asciiTheme="minorHAnsi" w:eastAsia="Times New Roman" w:hAnsiTheme="minorHAnsi" w:cstheme="minorHAnsi"/>
          <w:lang w:eastAsia="pl-PL"/>
        </w:rPr>
        <w:t xml:space="preserve">cele i grupy docelowe mają odzwierciedlenie w przeprowadzonej diagnozie. Skutki i wyniki zastosowanych przez LGD partycypacyjnych metod przedstawione zostały w rozdziałach LSR.  </w:t>
      </w:r>
    </w:p>
    <w:p w14:paraId="7F3D77C2" w14:textId="77777777" w:rsidR="003D2EAC" w:rsidRDefault="006A3E8A" w:rsidP="003D2EAC">
      <w:pPr>
        <w:pStyle w:val="TableContents"/>
        <w:spacing w:line="276" w:lineRule="auto"/>
        <w:jc w:val="both"/>
        <w:rPr>
          <w:rFonts w:asciiTheme="minorHAnsi" w:eastAsia="Times New Roman" w:hAnsiTheme="minorHAnsi" w:cstheme="minorHAnsi"/>
          <w:color w:val="FF0000"/>
          <w:lang w:eastAsia="pl-PL"/>
        </w:rPr>
      </w:pPr>
      <w:r w:rsidRPr="00463B8A">
        <w:rPr>
          <w:rFonts w:asciiTheme="minorHAnsi" w:eastAsia="Times New Roman" w:hAnsiTheme="minorHAnsi" w:cstheme="minorHAnsi"/>
          <w:lang w:eastAsia="pl-PL"/>
        </w:rPr>
        <w:t xml:space="preserve">Zastosowanie partycypacji sprzyja budowaniu partnerstw pomiędzy różnymi podmiotami zaangażowanymi </w:t>
      </w:r>
      <w:r w:rsidR="003D2EAC">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 xml:space="preserve">w rozwój lokalny, takimi jak organizacje pozarządowe, instytucje publiczne, przedsiębiorcy, członkowie LGD </w:t>
      </w:r>
      <w:r w:rsidR="003D2EAC">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 xml:space="preserve">i mieszkańcy. Współpraca i dialog między partnerami umożliwia wymianę wiedzy, zasobów i umiejętności, co sprzyja zrównoważonemu rozwojowi lokalnemu, a tym samym zwiększenia zaangażowania poszczególnych grup. Jest to początek do utrzymać zaangażowanie na etapie wdrażania LSR. Aby utrzymać partnerski charakter LSR </w:t>
      </w:r>
      <w:r w:rsidR="003D2EAC">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i zaangażowanie lokalnej społeczności planuj</w:t>
      </w:r>
      <w:r w:rsidR="002D41D4">
        <w:rPr>
          <w:rFonts w:asciiTheme="minorHAnsi" w:eastAsia="Times New Roman" w:hAnsiTheme="minorHAnsi" w:cstheme="minorHAnsi"/>
          <w:lang w:eastAsia="pl-PL"/>
        </w:rPr>
        <w:t>e</w:t>
      </w:r>
      <w:r w:rsidRPr="00463B8A">
        <w:rPr>
          <w:rFonts w:asciiTheme="minorHAnsi" w:eastAsia="Times New Roman" w:hAnsiTheme="minorHAnsi" w:cstheme="minorHAnsi"/>
          <w:lang w:eastAsia="pl-PL"/>
        </w:rPr>
        <w:t xml:space="preserve"> się szereg działań zapewniających skuteczność komunikacji, które LGD </w:t>
      </w:r>
      <w:r w:rsidRPr="00463B8A">
        <w:rPr>
          <w:rFonts w:asciiTheme="minorHAnsi" w:eastAsia="Times New Roman" w:hAnsiTheme="minorHAnsi" w:cstheme="minorHAnsi"/>
          <w:lang w:eastAsia="pl-PL"/>
        </w:rPr>
        <w:lastRenderedPageBreak/>
        <w:t>zastosuje, aby dotrzeć z informacją do szerszej publiczności i budować wiarygodność oraz zaufanie oraz zmobilizować biernych dotychczas interesariuszy:</w:t>
      </w:r>
      <w:r w:rsidR="00A609C9" w:rsidRPr="00A609C9">
        <w:t xml:space="preserve"> </w:t>
      </w:r>
    </w:p>
    <w:p w14:paraId="0A21FB08" w14:textId="5542A4E6" w:rsidR="006A3E8A" w:rsidRPr="00463B8A" w:rsidRDefault="006A3E8A" w:rsidP="003D2EAC">
      <w:pPr>
        <w:pStyle w:val="TableContents"/>
        <w:numPr>
          <w:ilvl w:val="0"/>
          <w:numId w:val="48"/>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Tworzenie bezpiecznej przestrzeni do dialogu i wymiany informacji poprzez organizowanie spotkań </w:t>
      </w:r>
      <w:r w:rsidR="003D2EAC">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 xml:space="preserve">i warsztatów na których będzie można podzielić się informacjami, wiedzą i doświadczeniem. Udostępnienie formularza do zgłaszania propozycji </w:t>
      </w:r>
      <w:r w:rsidRPr="003D2EAC">
        <w:rPr>
          <w:rFonts w:asciiTheme="minorHAnsi" w:eastAsia="Times New Roman" w:hAnsiTheme="minorHAnsi" w:cstheme="minorHAnsi"/>
          <w:lang w:eastAsia="pl-PL"/>
        </w:rPr>
        <w:t xml:space="preserve">inicjatyw/pomysłów </w:t>
      </w:r>
      <w:r w:rsidR="00D241A1" w:rsidRPr="003D2EAC">
        <w:rPr>
          <w:rFonts w:asciiTheme="minorHAnsi" w:eastAsia="Times New Roman" w:hAnsiTheme="minorHAnsi" w:cstheme="minorHAnsi"/>
          <w:lang w:eastAsia="pl-PL"/>
        </w:rPr>
        <w:t xml:space="preserve">w trakcie wdrażania LSR </w:t>
      </w:r>
      <w:r w:rsidRPr="003D2EAC">
        <w:rPr>
          <w:rFonts w:asciiTheme="minorHAnsi" w:eastAsia="Times New Roman" w:hAnsiTheme="minorHAnsi" w:cstheme="minorHAnsi"/>
          <w:lang w:eastAsia="pl-PL"/>
        </w:rPr>
        <w:t>na stronie internetowej LGD</w:t>
      </w:r>
      <w:r w:rsidR="00B43D35" w:rsidRPr="003D2EAC">
        <w:rPr>
          <w:rFonts w:asciiTheme="minorHAnsi" w:eastAsia="Times New Roman" w:hAnsiTheme="minorHAnsi" w:cstheme="minorHAnsi"/>
          <w:lang w:eastAsia="pl-PL"/>
        </w:rPr>
        <w:t xml:space="preserve">, które poddane zostaną analizie i brane będą pod uwagę na etapie aktualizacji LSR. </w:t>
      </w:r>
      <w:r w:rsidRPr="00463B8A">
        <w:rPr>
          <w:rFonts w:asciiTheme="minorHAnsi" w:eastAsia="Times New Roman" w:hAnsiTheme="minorHAnsi" w:cstheme="minorHAnsi"/>
          <w:lang w:eastAsia="pl-PL"/>
        </w:rPr>
        <w:t>W spotkaniach uczestniczyć będą członkowi społeczności lokalnej, instytucje publiczne, przedsiębiorcy, przedstawiciele zdiagnozowanych na obszarze LSR grup, seniorzy, osoby młode, członkowie LGD  i inne zaangażowane podmioty, aby omówić postępy, cele, zadania i zasoby LGD.</w:t>
      </w:r>
    </w:p>
    <w:p w14:paraId="54A819BA" w14:textId="77777777" w:rsidR="006A3E8A" w:rsidRPr="00463B8A" w:rsidRDefault="006A3E8A" w:rsidP="00463B8A">
      <w:pPr>
        <w:pStyle w:val="TableContents"/>
        <w:numPr>
          <w:ilvl w:val="0"/>
          <w:numId w:val="26"/>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Aktywnie wykorzystywanie mediów społecznościowych oraz internetowych narzędzi umożliwiających spotkanie aby dotrzeć do większej publiczności oraz wykluczyć bariery komunikacyjne. Publikowanie aktualizacji dotyczących osiągnięć, wydarzeń, projektów i innych informacji istotnych dla społeczności lokalnej pozwoli </w:t>
      </w:r>
      <w:r w:rsidRPr="00463B8A">
        <w:rPr>
          <w:rFonts w:asciiTheme="minorHAnsi" w:eastAsia="Times New Roman" w:hAnsiTheme="minorHAnsi" w:cstheme="minorHAnsi"/>
          <w:strike/>
          <w:lang w:eastAsia="pl-PL"/>
        </w:rPr>
        <w:t>to</w:t>
      </w:r>
      <w:r w:rsidRPr="00463B8A">
        <w:rPr>
          <w:rFonts w:asciiTheme="minorHAnsi" w:eastAsia="Times New Roman" w:hAnsiTheme="minorHAnsi" w:cstheme="minorHAnsi"/>
          <w:lang w:eastAsia="pl-PL"/>
        </w:rPr>
        <w:t xml:space="preserve"> na szybkie i łatwe dotarcie do zainteresowanych osób i poinformowanie o strategii szerszą społeczność. </w:t>
      </w:r>
    </w:p>
    <w:p w14:paraId="4FEFDAC6" w14:textId="77777777" w:rsidR="006A3E8A" w:rsidRPr="00463B8A" w:rsidRDefault="006A3E8A" w:rsidP="00463B8A">
      <w:pPr>
        <w:pStyle w:val="TableContents"/>
        <w:numPr>
          <w:ilvl w:val="0"/>
          <w:numId w:val="26"/>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Tworzenie raportów, artykułów i innych publikacji, które przedstawiają osiągnięcia, cele i działania LGD. Dokumenty takie będą dostępne publicznie, np. na stronie internetowej LGD, aby zainteresowane osoby mogły zapoznać się z nimi i dowiedzieć się więcej. Zapewni to transparentność LGD oraz zbuduje wiarygodność i zaufanie. </w:t>
      </w:r>
    </w:p>
    <w:p w14:paraId="1EE26115" w14:textId="77777777" w:rsidR="003D2EAC" w:rsidRPr="003D2EAC" w:rsidRDefault="006A3E8A" w:rsidP="003D2EAC">
      <w:pPr>
        <w:pStyle w:val="TableContents"/>
        <w:numPr>
          <w:ilvl w:val="0"/>
          <w:numId w:val="26"/>
        </w:numPr>
        <w:spacing w:line="276" w:lineRule="auto"/>
        <w:jc w:val="both"/>
        <w:rPr>
          <w:rFonts w:asciiTheme="minorHAnsi" w:hAnsiTheme="minorHAnsi" w:cstheme="minorHAnsi"/>
        </w:rPr>
      </w:pPr>
      <w:r w:rsidRPr="00463B8A">
        <w:rPr>
          <w:rFonts w:asciiTheme="minorHAnsi" w:eastAsia="Times New Roman" w:hAnsiTheme="minorHAnsi" w:cstheme="minorHAnsi"/>
          <w:lang w:eastAsia="pl-PL"/>
        </w:rPr>
        <w:t>LGD aktywnie włączy się w budowanie partnerstw i współpracę z innymi zaangażowanymi podmiotami, takimi jak instytucje publiczne, organizacje pozarządowe, przedsiębiorcy, seniorzy</w:t>
      </w:r>
      <w:r w:rsidR="003D2EAC">
        <w:rPr>
          <w:rFonts w:asciiTheme="minorHAnsi" w:eastAsia="Times New Roman" w:hAnsiTheme="minorHAnsi" w:cstheme="minorHAnsi"/>
          <w:lang w:eastAsia="pl-PL"/>
        </w:rPr>
        <w:t>,</w:t>
      </w:r>
      <w:r w:rsidRPr="00463B8A">
        <w:rPr>
          <w:rFonts w:asciiTheme="minorHAnsi" w:eastAsia="Times New Roman" w:hAnsiTheme="minorHAnsi" w:cstheme="minorHAnsi"/>
          <w:lang w:eastAsia="pl-PL"/>
        </w:rPr>
        <w:t xml:space="preserve"> osoby młode</w:t>
      </w:r>
      <w:r w:rsidR="003D2EAC">
        <w:rPr>
          <w:rFonts w:asciiTheme="minorHAnsi" w:eastAsia="Times New Roman" w:hAnsiTheme="minorHAnsi" w:cstheme="minorHAnsi"/>
          <w:lang w:eastAsia="pl-PL"/>
        </w:rPr>
        <w:t xml:space="preserve"> do 25 r.ż.</w:t>
      </w:r>
      <w:r w:rsidRPr="00463B8A">
        <w:rPr>
          <w:rFonts w:asciiTheme="minorHAnsi" w:eastAsia="Times New Roman" w:hAnsiTheme="minorHAnsi" w:cstheme="minorHAnsi"/>
          <w:lang w:eastAsia="pl-PL"/>
        </w:rPr>
        <w:t xml:space="preserve">, osoby w niekorzystnej </w:t>
      </w:r>
      <w:r w:rsidRPr="003D2EAC">
        <w:rPr>
          <w:rFonts w:asciiTheme="minorHAnsi" w:eastAsia="Times New Roman" w:hAnsiTheme="minorHAnsi" w:cstheme="minorHAnsi"/>
          <w:lang w:eastAsia="pl-PL"/>
        </w:rPr>
        <w:t>sytuacji</w:t>
      </w:r>
      <w:r w:rsidR="00D241A1" w:rsidRPr="003D2EAC">
        <w:rPr>
          <w:rFonts w:asciiTheme="minorHAnsi" w:eastAsia="Times New Roman" w:hAnsiTheme="minorHAnsi" w:cstheme="minorHAnsi"/>
          <w:lang w:eastAsia="pl-PL"/>
        </w:rPr>
        <w:t>: kobiety i mieszkańcy obszarów po PGR</w:t>
      </w:r>
      <w:r w:rsidRPr="003D2EAC">
        <w:rPr>
          <w:rFonts w:asciiTheme="minorHAnsi" w:eastAsia="Times New Roman" w:hAnsiTheme="minorHAnsi" w:cstheme="minorHAnsi"/>
          <w:lang w:eastAsia="pl-PL"/>
        </w:rPr>
        <w:t xml:space="preserve"> itp. Stworzona zostanie internetowa baza partnerów, </w:t>
      </w:r>
      <w:r w:rsidRPr="003D2EAC">
        <w:rPr>
          <w:rFonts w:asciiTheme="minorHAnsi" w:hAnsiTheme="minorHAnsi" w:cstheme="minorHAnsi"/>
        </w:rPr>
        <w:t>którzy wyrażają zainteresowanie realizacją operacji w partnerstwie i projektów partnerskich, baza będzie na bieżąco aktualizowana i udostępniona na stronie internetowej LGD.</w:t>
      </w:r>
      <w:r w:rsidRPr="003D2EAC">
        <w:rPr>
          <w:rFonts w:asciiTheme="minorHAnsi" w:eastAsia="Times New Roman" w:hAnsiTheme="minorHAnsi" w:cstheme="minorHAnsi"/>
          <w:lang w:eastAsia="pl-PL"/>
        </w:rPr>
        <w:t xml:space="preserve"> Wspólne działania i udział w projektach zwiększą zaangażowanie i wiarygodność LGD oraz sprzyjają budowaniu partnerstw zarówno na obszarze jaki i poza nim. </w:t>
      </w:r>
    </w:p>
    <w:p w14:paraId="566547B4" w14:textId="36E2339A" w:rsidR="003D2EAC" w:rsidRPr="003D2EAC" w:rsidRDefault="00A609C9" w:rsidP="003D2EAC">
      <w:pPr>
        <w:pStyle w:val="TableContents"/>
        <w:numPr>
          <w:ilvl w:val="0"/>
          <w:numId w:val="26"/>
        </w:numPr>
        <w:spacing w:line="276" w:lineRule="auto"/>
        <w:jc w:val="both"/>
        <w:rPr>
          <w:rFonts w:asciiTheme="minorHAnsi" w:hAnsiTheme="minorHAnsi" w:cstheme="minorHAnsi"/>
        </w:rPr>
      </w:pPr>
      <w:r w:rsidRPr="003D2EAC">
        <w:rPr>
          <w:rFonts w:cstheme="minorHAnsi"/>
        </w:rPr>
        <w:t xml:space="preserve">Prowadzenie kampanii informacyjnej skierowanej do grup w niekorzystnej sytuacji, kobiet, osób po-PGR, by umożliwić im </w:t>
      </w:r>
      <w:r w:rsidR="00D241A1" w:rsidRPr="003D2EAC">
        <w:rPr>
          <w:rFonts w:cstheme="minorHAnsi"/>
        </w:rPr>
        <w:t>jak najszerszy udział we wdrażaniu LSR</w:t>
      </w:r>
      <w:r w:rsidR="00B43D35" w:rsidRPr="003D2EAC">
        <w:rPr>
          <w:rFonts w:cstheme="minorHAnsi"/>
        </w:rPr>
        <w:t xml:space="preserve">. W komunikacji ze wykorzystane zostaną adekwatne to środki przekazu przyjazne odbiorcom. Zaplanowano organizację spotkań stacjonarnych i on-line dla przedstawicieli grup w niekorzystnej sytuacji zniweluje to barierę komunikacyjną. Wykorzystane zostaną również środki komunikacji elektronicznej: strona internetowa,  wiadomości email oraz </w:t>
      </w:r>
      <w:r w:rsidR="009F6743" w:rsidRPr="003D2EAC">
        <w:rPr>
          <w:rFonts w:cstheme="minorHAnsi"/>
        </w:rPr>
        <w:t xml:space="preserve">portale społecznościowe, planuje się również przekazywanie informacji partnerom LGD w celu udostępnienia ich na swoich stronach internetowych i tablicach ogłoszeń. Niektóre materiały wydawane będą w </w:t>
      </w:r>
      <w:r w:rsidR="005D43C2" w:rsidRPr="003D2EAC">
        <w:rPr>
          <w:rFonts w:cstheme="minorHAnsi"/>
        </w:rPr>
        <w:t>formie</w:t>
      </w:r>
      <w:r w:rsidR="009F6743" w:rsidRPr="003D2EAC">
        <w:rPr>
          <w:rFonts w:cstheme="minorHAnsi"/>
        </w:rPr>
        <w:t xml:space="preserve"> drukowanej. Wszystkie przygotowywane informacje, zarówno do druku jak i publikacji elektronicznej, pisane będą prostym, zrozumiałym językiem.</w:t>
      </w:r>
    </w:p>
    <w:p w14:paraId="453A6246" w14:textId="1EF27453" w:rsidR="006A3E8A" w:rsidRPr="003D2EAC" w:rsidRDefault="006A3E8A" w:rsidP="003D2EAC">
      <w:pPr>
        <w:pStyle w:val="Akapitzlist"/>
        <w:numPr>
          <w:ilvl w:val="0"/>
          <w:numId w:val="26"/>
        </w:numPr>
        <w:jc w:val="both"/>
        <w:rPr>
          <w:rFonts w:eastAsia="SimSun" w:cstheme="minorHAnsi"/>
          <w:kern w:val="3"/>
        </w:rPr>
      </w:pPr>
      <w:r w:rsidRPr="003D2EAC">
        <w:rPr>
          <w:rFonts w:cstheme="minorHAnsi"/>
        </w:rPr>
        <w:t xml:space="preserve">Wzmocnienie współpracy członków we wdrażaniu LSR poprzez organizację dedykowanych dla nich spotkań w celu omówienia stosowanych wewnętrznie rozwiązań np. procedury oceny wniosków, możliwość zgłaszania propozycji inicjatyw/pomysłów poprzez formularz na stronie internetowej.  </w:t>
      </w:r>
    </w:p>
    <w:p w14:paraId="6BD8FD1B"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Działania te będą systematyczne, konsekwentne i dostosowane do potrzeb i charakteru społeczności lokalnej oraz uwzględnią różne kanały komunikacyjne i narzędzia aby nie wykluczyć żadnej z grup społecznych. Komunikacja wdrażana będzie w oparciu o opracowany Plan komunikacji, który zniweluje przypadkowość podejmowanych działań, uwzględnia jakie informacje należy przekazać, jak często oraz jak dostosować komunikację do różnych grup odbiorców, jak zbierać informacje zwrotne, służy zapewnieniu regularnej komunikacji. </w:t>
      </w:r>
    </w:p>
    <w:p w14:paraId="7E72E14D"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lastRenderedPageBreak/>
        <w:t xml:space="preserve">Skuteczna komunikacja jest istotnym elementem w osiąganiu celów i rozwiązywaniu problemów. Gdy pożądany efekt nie zostanie osiągnięty lub komunikacja okaże się nieskuteczna, LGD podejmie działania w celu zidentyfikowania problemu i poprawy sytuacji: </w:t>
      </w:r>
    </w:p>
    <w:p w14:paraId="183A47C7" w14:textId="77777777" w:rsidR="006A3E8A" w:rsidRPr="00463B8A" w:rsidRDefault="006A3E8A" w:rsidP="00463B8A">
      <w:pPr>
        <w:pStyle w:val="TableContents"/>
        <w:numPr>
          <w:ilvl w:val="0"/>
          <w:numId w:val="27"/>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Analiza: kontekstu komunikacji, w tym wykaz metod i kanałów komunikacji, sposób udostępniania informacji oraz ewentualne błędne założenia, sprawdzenie, czy użyte narzędzia komunikacyjne były odpowiednie dla celu i odbiorców, czy przekazane informacje były jasne i zrozumiałe, oraz czy były uwzględnione wszystkie istotne czynniki.</w:t>
      </w:r>
    </w:p>
    <w:p w14:paraId="0EE05A10" w14:textId="77777777" w:rsidR="006A3E8A" w:rsidRPr="00463B8A" w:rsidRDefault="006A3E8A" w:rsidP="00463B8A">
      <w:pPr>
        <w:pStyle w:val="TableContents"/>
        <w:numPr>
          <w:ilvl w:val="0"/>
          <w:numId w:val="27"/>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Diagnoza problemu: na podstawie analizy kontekstu, zdefiniowany zostanie problem, który wpłynął na nieskuteczność komunikacji. </w:t>
      </w:r>
    </w:p>
    <w:p w14:paraId="4FEBD734" w14:textId="77777777" w:rsidR="006A3E8A" w:rsidRPr="00463B8A" w:rsidRDefault="006A3E8A" w:rsidP="00463B8A">
      <w:pPr>
        <w:pStyle w:val="TableContents"/>
        <w:numPr>
          <w:ilvl w:val="0"/>
          <w:numId w:val="27"/>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Poprawa przekazu: podjęcie działań mających na celu poprawę przekazu, dostosowanie stylu komunikacji do odbiorców, dostarczenie dodatkowych informacji lub wyjaśnień, unikanie języka technicznego lub skomplikowanego oraz inne techniki, które mogą poprawić zrozumienie i skuteczność komunikacji.</w:t>
      </w:r>
    </w:p>
    <w:p w14:paraId="25ABB2FE" w14:textId="77777777" w:rsidR="006A3E8A" w:rsidRPr="00463B8A" w:rsidRDefault="006A3E8A" w:rsidP="00463B8A">
      <w:pPr>
        <w:pStyle w:val="TableContents"/>
        <w:numPr>
          <w:ilvl w:val="0"/>
          <w:numId w:val="27"/>
        </w:numPr>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Monitorowanie zrozumienia: czy przekazane informacje zostały odebrane i zrozumiane przez odbiorców. Obejmować będzie to badania ankietowe oraz wywiady w celu sprawdzenia czy odbiorcy mają pełne wyobrażenie na temat przekazanej informacji oraz aktywne słuchanie i reagowanie na wszelkie wątpliwości lub niejasności zgłoszone przez odbiorców.</w:t>
      </w:r>
    </w:p>
    <w:p w14:paraId="46FE9097" w14:textId="77777777"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LGD będzie w sposób elastyczny reagować na sytuacje, dostosowując się do konkretnych potrzeb i kontekstu komunikacyjnego. Monitorowanie zrozumienia i efektywności komunikacji oraz podejmowanie odpowiednich działań naprawczych przyczynią się do skuteczniejszej komunikacji i osiągnięcia zamierzonych celów.</w:t>
      </w:r>
    </w:p>
    <w:p w14:paraId="2EFDD449" w14:textId="49B1664E" w:rsidR="006A3E8A" w:rsidRPr="00463B8A" w:rsidRDefault="006A3E8A" w:rsidP="00463B8A">
      <w:pPr>
        <w:pStyle w:val="TableContents"/>
        <w:spacing w:line="276" w:lineRule="auto"/>
        <w:jc w:val="both"/>
        <w:rPr>
          <w:rFonts w:asciiTheme="minorHAnsi" w:eastAsia="Times New Roman" w:hAnsiTheme="minorHAnsi" w:cstheme="minorHAnsi"/>
          <w:lang w:eastAsia="pl-PL"/>
        </w:rPr>
      </w:pPr>
      <w:r w:rsidRPr="00463B8A">
        <w:rPr>
          <w:rFonts w:asciiTheme="minorHAnsi" w:eastAsia="Times New Roman" w:hAnsiTheme="minorHAnsi" w:cstheme="minorHAnsi"/>
          <w:lang w:eastAsia="pl-PL"/>
        </w:rPr>
        <w:t xml:space="preserve">Zaplanowano realizację projektu grantowego na opracowanie koncepcji Smart </w:t>
      </w:r>
      <w:proofErr w:type="spellStart"/>
      <w:r w:rsidRPr="00463B8A">
        <w:rPr>
          <w:rFonts w:asciiTheme="minorHAnsi" w:eastAsia="Times New Roman" w:hAnsiTheme="minorHAnsi" w:cstheme="minorHAnsi"/>
          <w:lang w:eastAsia="pl-PL"/>
        </w:rPr>
        <w:t>Villages</w:t>
      </w:r>
      <w:proofErr w:type="spellEnd"/>
      <w:r w:rsidRPr="00463B8A">
        <w:rPr>
          <w:rFonts w:asciiTheme="minorHAnsi" w:eastAsia="Times New Roman" w:hAnsiTheme="minorHAnsi" w:cstheme="minorHAnsi"/>
          <w:lang w:eastAsia="pl-PL"/>
        </w:rPr>
        <w:t xml:space="preserve"> – to zdefiniowany obszar na wdrażanie projektów innowacyjnych. Planowane działania związane z animacją społeczności na rzecz wdrażania projektów innowacyjnych w zdefiniowanych obszarach obejmują kampanię informacyjną mającą na celu zwiększenie świadomości społeczności na temat projektów innowacyjnych z użyciem różnych mediów, takich jak strony internetowe, media społecznościowe itp., aby dotrzeć do jak największej liczby osób, organizacja spotkań </w:t>
      </w:r>
      <w:r w:rsidR="000D6B68">
        <w:rPr>
          <w:rFonts w:asciiTheme="minorHAnsi" w:eastAsia="Times New Roman" w:hAnsiTheme="minorHAnsi" w:cstheme="minorHAnsi"/>
          <w:lang w:eastAsia="pl-PL"/>
        </w:rPr>
        <w:br/>
      </w:r>
      <w:r w:rsidRPr="00463B8A">
        <w:rPr>
          <w:rFonts w:asciiTheme="minorHAnsi" w:eastAsia="Times New Roman" w:hAnsiTheme="minorHAnsi" w:cstheme="minorHAnsi"/>
          <w:lang w:eastAsia="pl-PL"/>
        </w:rPr>
        <w:t>i warsztatów w celu zaangażowania społeczności i zachęcenia do udziału w projektach innowacyjnych.</w:t>
      </w:r>
    </w:p>
    <w:p w14:paraId="3E5B7DFC" w14:textId="6FCFDE27" w:rsidR="006A3E8A" w:rsidRPr="00DE5BAB" w:rsidRDefault="00E62C21" w:rsidP="00593516">
      <w:pPr>
        <w:pStyle w:val="TableContents"/>
        <w:spacing w:line="276" w:lineRule="auto"/>
        <w:jc w:val="both"/>
        <w:rPr>
          <w:rFonts w:asciiTheme="minorHAnsi" w:eastAsia="Times New Roman" w:hAnsiTheme="minorHAnsi" w:cstheme="minorHAnsi"/>
          <w:lang w:eastAsia="pl-PL"/>
        </w:rPr>
      </w:pPr>
      <w:r w:rsidRPr="00DE5BAB">
        <w:rPr>
          <w:rFonts w:asciiTheme="minorHAnsi" w:eastAsia="Times New Roman" w:hAnsiTheme="minorHAnsi" w:cstheme="minorHAnsi"/>
          <w:lang w:eastAsia="pl-PL"/>
        </w:rPr>
        <w:t xml:space="preserve">Przedstawione powyżej narzędzia służą wzmocnieniu partnerskiej współpracy członków, ich zaangażowaniu we wdrażanie LSR oraz ukierunkowane są na otwartą dwustronną  komunikację prowadząca do włączenia społecznego </w:t>
      </w:r>
      <w:r w:rsidR="00593516" w:rsidRPr="00DE5BAB">
        <w:rPr>
          <w:rFonts w:asciiTheme="minorHAnsi" w:eastAsia="Times New Roman" w:hAnsiTheme="minorHAnsi" w:cstheme="minorHAnsi"/>
          <w:lang w:eastAsia="pl-PL"/>
        </w:rPr>
        <w:t xml:space="preserve">interesariuszy LSR w szczególności </w:t>
      </w:r>
      <w:r w:rsidRPr="00DE5BAB">
        <w:rPr>
          <w:rFonts w:asciiTheme="minorHAnsi" w:eastAsia="Times New Roman" w:hAnsiTheme="minorHAnsi" w:cstheme="minorHAnsi"/>
          <w:lang w:eastAsia="pl-PL"/>
        </w:rPr>
        <w:t xml:space="preserve">grup </w:t>
      </w:r>
      <w:r w:rsidR="00593516" w:rsidRPr="00DE5BAB">
        <w:rPr>
          <w:rFonts w:asciiTheme="minorHAnsi" w:eastAsia="Times New Roman" w:hAnsiTheme="minorHAnsi" w:cstheme="minorHAnsi"/>
          <w:lang w:eastAsia="pl-PL"/>
        </w:rPr>
        <w:t xml:space="preserve">w niekorzystnej sytuacji. </w:t>
      </w:r>
    </w:p>
    <w:p w14:paraId="58E8A943" w14:textId="7FD55180" w:rsidR="00C7791D" w:rsidRPr="00DE5BAB" w:rsidRDefault="00C7791D" w:rsidP="00593516">
      <w:pPr>
        <w:pStyle w:val="TableContents"/>
        <w:spacing w:line="276" w:lineRule="auto"/>
        <w:jc w:val="both"/>
        <w:rPr>
          <w:rFonts w:asciiTheme="minorHAnsi" w:eastAsia="Times New Roman" w:hAnsiTheme="minorHAnsi" w:cstheme="minorHAnsi"/>
          <w:lang w:eastAsia="pl-PL"/>
        </w:rPr>
      </w:pPr>
      <w:r w:rsidRPr="00DE5BAB">
        <w:rPr>
          <w:rFonts w:asciiTheme="minorHAnsi" w:eastAsia="Times New Roman" w:hAnsiTheme="minorHAnsi" w:cstheme="minorHAnsi"/>
          <w:lang w:eastAsia="pl-PL"/>
        </w:rPr>
        <w:t>Prowadzone działania partycypacyjne realizowane był</w:t>
      </w:r>
      <w:r w:rsidR="00DE5BAB" w:rsidRPr="00DE5BAB">
        <w:rPr>
          <w:rFonts w:asciiTheme="minorHAnsi" w:eastAsia="Times New Roman" w:hAnsiTheme="minorHAnsi" w:cstheme="minorHAnsi"/>
          <w:lang w:eastAsia="pl-PL"/>
        </w:rPr>
        <w:t>y</w:t>
      </w:r>
      <w:r w:rsidRPr="00DE5BAB">
        <w:rPr>
          <w:rFonts w:asciiTheme="minorHAnsi" w:eastAsia="Times New Roman" w:hAnsiTheme="minorHAnsi" w:cstheme="minorHAnsi"/>
          <w:lang w:eastAsia="pl-PL"/>
        </w:rPr>
        <w:t xml:space="preserve"> zgodnie z zasada równości mężczyzn i kobiet i zapobieganiu wszelkiej dyskryminacji oraz zgodnie z zasadą dostępności. </w:t>
      </w:r>
    </w:p>
    <w:p w14:paraId="6BC1C557" w14:textId="6065D9A5" w:rsidR="00803F6D" w:rsidRPr="00463B8A" w:rsidRDefault="00803F6D" w:rsidP="00463B8A">
      <w:pPr>
        <w:pStyle w:val="Nagwek2"/>
        <w:spacing w:line="276" w:lineRule="auto"/>
        <w:rPr>
          <w:rFonts w:asciiTheme="minorHAnsi" w:eastAsia="Calibri" w:hAnsiTheme="minorHAnsi" w:cstheme="minorHAnsi"/>
          <w:sz w:val="22"/>
          <w:szCs w:val="22"/>
        </w:rPr>
      </w:pPr>
      <w:bookmarkStart w:id="14" w:name="_Toc136903796"/>
      <w:r w:rsidRPr="00463B8A">
        <w:rPr>
          <w:rFonts w:asciiTheme="minorHAnsi" w:eastAsia="Calibri" w:hAnsiTheme="minorHAnsi" w:cstheme="minorHAnsi"/>
          <w:sz w:val="22"/>
          <w:szCs w:val="22"/>
        </w:rPr>
        <w:t>Rozdział IV. Analiza potrzeb i potencjału LSR</w:t>
      </w:r>
      <w:bookmarkEnd w:id="14"/>
    </w:p>
    <w:p w14:paraId="03BC890E" w14:textId="77777777" w:rsidR="00803F6D" w:rsidRPr="003F2FAA" w:rsidRDefault="00803F6D" w:rsidP="003F2FAA">
      <w:pPr>
        <w:rPr>
          <w:rFonts w:asciiTheme="minorHAnsi" w:eastAsia="Calibri" w:hAnsiTheme="minorHAnsi" w:cstheme="minorHAnsi"/>
          <w:color w:val="0B5294" w:themeColor="accent1" w:themeShade="BF"/>
          <w:sz w:val="22"/>
          <w:szCs w:val="22"/>
        </w:rPr>
      </w:pPr>
      <w:r w:rsidRPr="003F2FAA">
        <w:rPr>
          <w:rFonts w:asciiTheme="minorHAnsi" w:eastAsia="Calibri" w:hAnsiTheme="minorHAnsi" w:cstheme="minorHAnsi"/>
          <w:color w:val="0B5294" w:themeColor="accent1" w:themeShade="BF"/>
          <w:sz w:val="22"/>
          <w:szCs w:val="22"/>
        </w:rPr>
        <w:t>IV.1. POTRZEBY ROZWOJOWE I POTENCJAŁ OBSZARU WDRAŻANIA LSR</w:t>
      </w:r>
    </w:p>
    <w:p w14:paraId="72E287AB" w14:textId="77777777" w:rsidR="00F34224" w:rsidRPr="00463B8A" w:rsidRDefault="006C09A4" w:rsidP="00463B8A">
      <w:pPr>
        <w:pStyle w:val="Nagwek4"/>
        <w:spacing w:line="276" w:lineRule="auto"/>
        <w:rPr>
          <w:rFonts w:asciiTheme="minorHAnsi" w:hAnsiTheme="minorHAnsi" w:cstheme="minorHAnsi"/>
        </w:rPr>
      </w:pPr>
      <w:r w:rsidRPr="00463B8A">
        <w:rPr>
          <w:rFonts w:asciiTheme="minorHAnsi" w:hAnsiTheme="minorHAnsi" w:cstheme="minorHAnsi"/>
        </w:rPr>
        <w:t>ZAGOSPODAROWANIE PRZESTRZENNE I REWITALIZACJA</w:t>
      </w:r>
    </w:p>
    <w:p w14:paraId="777BA40D" w14:textId="77777777" w:rsidR="00AB1425" w:rsidRPr="00463B8A" w:rsidRDefault="00AB1425"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Obszar oddziaływania LSR ma różnicowany układ osadniczy. </w:t>
      </w:r>
      <w:r w:rsidRPr="00463B8A">
        <w:rPr>
          <w:rFonts w:asciiTheme="minorHAnsi" w:hAnsiTheme="minorHAnsi" w:cstheme="minorHAnsi"/>
          <w:color w:val="0B5294" w:themeColor="accent1" w:themeShade="BF"/>
          <w:sz w:val="22"/>
          <w:szCs w:val="22"/>
        </w:rPr>
        <w:t>Urbanizacja koncentruje się w jednym ośrodku miejskim</w:t>
      </w:r>
      <w:r w:rsidR="00CD505E" w:rsidRPr="00463B8A">
        <w:rPr>
          <w:rFonts w:asciiTheme="minorHAnsi" w:hAnsiTheme="minorHAnsi" w:cstheme="minorHAnsi"/>
          <w:sz w:val="22"/>
          <w:szCs w:val="22"/>
        </w:rPr>
        <w:t>,</w:t>
      </w:r>
      <w:r w:rsidRPr="00463B8A">
        <w:rPr>
          <w:rFonts w:asciiTheme="minorHAnsi" w:hAnsiTheme="minorHAnsi" w:cstheme="minorHAnsi"/>
          <w:sz w:val="22"/>
          <w:szCs w:val="22"/>
        </w:rPr>
        <w:t xml:space="preserve"> jakim jest Hrubieszów – miasto o dość zwartej zabudowie, stanowiące centrum usług publicznych, społecznych i gospodarczych. Obszary wokół Hrubieszowa to strefa niezurbanizowana - w promieniu około 50 km nie ma ośrodka miejskiego. Najbliższym ośrodkiem miejskim jest zlokalizowany poza granicą kraju i położony </w:t>
      </w:r>
      <w:r w:rsidR="00FB0B8E" w:rsidRPr="00463B8A">
        <w:rPr>
          <w:rFonts w:asciiTheme="minorHAnsi" w:hAnsiTheme="minorHAnsi" w:cstheme="minorHAnsi"/>
          <w:sz w:val="22"/>
          <w:szCs w:val="22"/>
        </w:rPr>
        <w:br/>
      </w:r>
      <w:r w:rsidRPr="00463B8A">
        <w:rPr>
          <w:rFonts w:asciiTheme="minorHAnsi" w:hAnsiTheme="minorHAnsi" w:cstheme="minorHAnsi"/>
          <w:sz w:val="22"/>
          <w:szCs w:val="22"/>
        </w:rPr>
        <w:t xml:space="preserve">w odległości ok. 30 km Włodzimierz Wołyński. </w:t>
      </w:r>
      <w:r w:rsidRPr="00463B8A">
        <w:rPr>
          <w:rFonts w:asciiTheme="minorHAnsi" w:hAnsiTheme="minorHAnsi" w:cstheme="minorHAnsi"/>
          <w:color w:val="0B5294" w:themeColor="accent1" w:themeShade="BF"/>
          <w:sz w:val="22"/>
          <w:szCs w:val="22"/>
        </w:rPr>
        <w:t xml:space="preserve">Pozostałe obszary wiejskie koncentrują funkcje osadniczą </w:t>
      </w:r>
      <w:r w:rsidR="00FB0B8E" w:rsidRPr="00463B8A">
        <w:rPr>
          <w:rFonts w:asciiTheme="minorHAnsi" w:hAnsiTheme="minorHAnsi" w:cstheme="minorHAnsi"/>
          <w:color w:val="0B5294" w:themeColor="accent1" w:themeShade="BF"/>
          <w:sz w:val="22"/>
          <w:szCs w:val="22"/>
        </w:rPr>
        <w:br/>
      </w:r>
      <w:r w:rsidRPr="00463B8A">
        <w:rPr>
          <w:rFonts w:asciiTheme="minorHAnsi" w:hAnsiTheme="minorHAnsi" w:cstheme="minorHAnsi"/>
          <w:color w:val="0B5294" w:themeColor="accent1" w:themeShade="BF"/>
          <w:sz w:val="22"/>
          <w:szCs w:val="22"/>
        </w:rPr>
        <w:t xml:space="preserve">w miejscowościach wiejskich, na tle których wyróżniają się większe </w:t>
      </w:r>
      <w:r w:rsidR="00CD505E" w:rsidRPr="00463B8A">
        <w:rPr>
          <w:rFonts w:asciiTheme="minorHAnsi" w:hAnsiTheme="minorHAnsi" w:cstheme="minorHAnsi"/>
          <w:color w:val="0B5294" w:themeColor="accent1" w:themeShade="BF"/>
          <w:sz w:val="22"/>
          <w:szCs w:val="22"/>
        </w:rPr>
        <w:t xml:space="preserve">miejscowości </w:t>
      </w:r>
      <w:r w:rsidRPr="00463B8A">
        <w:rPr>
          <w:rFonts w:asciiTheme="minorHAnsi" w:hAnsiTheme="minorHAnsi" w:cstheme="minorHAnsi"/>
          <w:color w:val="0B5294" w:themeColor="accent1" w:themeShade="BF"/>
          <w:sz w:val="22"/>
          <w:szCs w:val="22"/>
        </w:rPr>
        <w:t>tzw. centra gminy</w:t>
      </w:r>
      <w:r w:rsidRPr="00463B8A">
        <w:rPr>
          <w:rFonts w:asciiTheme="minorHAnsi" w:hAnsiTheme="minorHAnsi" w:cstheme="minorHAnsi"/>
          <w:sz w:val="22"/>
          <w:szCs w:val="22"/>
        </w:rPr>
        <w:t>.</w:t>
      </w:r>
    </w:p>
    <w:p w14:paraId="54DE4CAE" w14:textId="3FBDF44F" w:rsidR="00A77317" w:rsidRDefault="00A77317" w:rsidP="00A77317">
      <w:pPr>
        <w:pStyle w:val="Legenda"/>
        <w:keepNext/>
      </w:pPr>
      <w:bookmarkStart w:id="15" w:name="_Toc136902238"/>
      <w:r>
        <w:t xml:space="preserve">Tabela </w:t>
      </w:r>
      <w:fldSimple w:instr=" SEQ Tabela \* ARABIC ">
        <w:r w:rsidR="00421281">
          <w:rPr>
            <w:noProof/>
          </w:rPr>
          <w:t>4</w:t>
        </w:r>
      </w:fldSimple>
      <w:r>
        <w:t xml:space="preserve"> </w:t>
      </w:r>
      <w:r w:rsidRPr="008C6026">
        <w:t>Uwarunkowania przestrzenne gmin obszaru LGD</w:t>
      </w:r>
      <w:bookmarkEnd w:id="15"/>
    </w:p>
    <w:tbl>
      <w:tblPr>
        <w:tblStyle w:val="Tabela-Siatka"/>
        <w:tblW w:w="0" w:type="auto"/>
        <w:tblLook w:val="04A0" w:firstRow="1" w:lastRow="0" w:firstColumn="1" w:lastColumn="0" w:noHBand="0" w:noVBand="1"/>
      </w:tblPr>
      <w:tblGrid>
        <w:gridCol w:w="1776"/>
        <w:gridCol w:w="1338"/>
        <w:gridCol w:w="7080"/>
      </w:tblGrid>
      <w:tr w:rsidR="00AB1425" w:rsidRPr="00463B8A" w14:paraId="73E329EF" w14:textId="77777777" w:rsidTr="00AC259C">
        <w:trPr>
          <w:trHeight w:val="263"/>
        </w:trPr>
        <w:tc>
          <w:tcPr>
            <w:tcW w:w="1776" w:type="dxa"/>
            <w:vAlign w:val="center"/>
          </w:tcPr>
          <w:p w14:paraId="1CAEF877"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t xml:space="preserve">Miasto Hrubieszów </w:t>
            </w:r>
          </w:p>
        </w:tc>
        <w:tc>
          <w:tcPr>
            <w:tcW w:w="1338" w:type="dxa"/>
            <w:vAlign w:val="center"/>
          </w:tcPr>
          <w:p w14:paraId="7F7EBC34" w14:textId="77777777" w:rsidR="00AB1425" w:rsidRPr="00463B8A" w:rsidRDefault="00AB1425"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1 miasto </w:t>
            </w:r>
          </w:p>
        </w:tc>
        <w:tc>
          <w:tcPr>
            <w:tcW w:w="7080" w:type="dxa"/>
          </w:tcPr>
          <w:p w14:paraId="3C0701F7"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Centrum usług publicznych, gospodarczych, edukacyjnych.</w:t>
            </w:r>
          </w:p>
        </w:tc>
      </w:tr>
      <w:tr w:rsidR="00AB1425" w:rsidRPr="00463B8A" w14:paraId="0C90D64C" w14:textId="77777777" w:rsidTr="00AC259C">
        <w:trPr>
          <w:trHeight w:val="249"/>
        </w:trPr>
        <w:tc>
          <w:tcPr>
            <w:tcW w:w="1776" w:type="dxa"/>
            <w:vAlign w:val="center"/>
          </w:tcPr>
          <w:p w14:paraId="6CCCA16B"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lastRenderedPageBreak/>
              <w:t>Gmina Dołhobyczów</w:t>
            </w:r>
          </w:p>
        </w:tc>
        <w:tc>
          <w:tcPr>
            <w:tcW w:w="1338" w:type="dxa"/>
            <w:vAlign w:val="center"/>
          </w:tcPr>
          <w:p w14:paraId="01597FC9" w14:textId="77777777" w:rsidR="00AB1425" w:rsidRPr="00463B8A" w:rsidRDefault="00AB1425"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26 sołectw</w:t>
            </w:r>
          </w:p>
        </w:tc>
        <w:tc>
          <w:tcPr>
            <w:tcW w:w="7080" w:type="dxa"/>
          </w:tcPr>
          <w:p w14:paraId="6187E383"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Główna gałąź gospodarki gminy to rolnictwo. Na terenie gminy brak</w:t>
            </w:r>
          </w:p>
          <w:p w14:paraId="352FF9D9"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xml:space="preserve">zakładów przemysłowych. Liczne obszary niezabudowane. Potencjał do rozwoju OZE. Walory krajobrazowe i kulturowe. </w:t>
            </w:r>
          </w:p>
        </w:tc>
      </w:tr>
      <w:tr w:rsidR="00AB1425" w:rsidRPr="00463B8A" w14:paraId="7B38C41B" w14:textId="77777777" w:rsidTr="00AC259C">
        <w:trPr>
          <w:trHeight w:val="263"/>
        </w:trPr>
        <w:tc>
          <w:tcPr>
            <w:tcW w:w="1776" w:type="dxa"/>
            <w:vAlign w:val="center"/>
          </w:tcPr>
          <w:p w14:paraId="2B79DAA2"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t>Gmina Hrubieszów</w:t>
            </w:r>
          </w:p>
        </w:tc>
        <w:tc>
          <w:tcPr>
            <w:tcW w:w="1338" w:type="dxa"/>
            <w:vAlign w:val="center"/>
          </w:tcPr>
          <w:p w14:paraId="7CC53517" w14:textId="77777777" w:rsidR="00AB1425" w:rsidRPr="00463B8A" w:rsidRDefault="00AB1425"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36 sołectwa</w:t>
            </w:r>
          </w:p>
        </w:tc>
        <w:tc>
          <w:tcPr>
            <w:tcW w:w="7080" w:type="dxa"/>
          </w:tcPr>
          <w:p w14:paraId="3492B50F"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Intensywna produkcja rolna, głównie uprawa zbóż, buraków cukrowych, ziemniaków i rzepaku. Potencjał produkcji zdrowej żywności.</w:t>
            </w:r>
          </w:p>
        </w:tc>
      </w:tr>
      <w:tr w:rsidR="00AB1425" w:rsidRPr="00463B8A" w14:paraId="2A6619AC" w14:textId="77777777" w:rsidTr="00AC259C">
        <w:trPr>
          <w:trHeight w:val="249"/>
        </w:trPr>
        <w:tc>
          <w:tcPr>
            <w:tcW w:w="1776" w:type="dxa"/>
            <w:vAlign w:val="center"/>
          </w:tcPr>
          <w:p w14:paraId="4BC840D6"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t xml:space="preserve">Gmina Mircze </w:t>
            </w:r>
          </w:p>
        </w:tc>
        <w:tc>
          <w:tcPr>
            <w:tcW w:w="1338" w:type="dxa"/>
            <w:vAlign w:val="center"/>
          </w:tcPr>
          <w:p w14:paraId="5C6C237D" w14:textId="77777777" w:rsidR="00AB1425" w:rsidRPr="00463B8A" w:rsidRDefault="00AC259C"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31 sołectw</w:t>
            </w:r>
          </w:p>
        </w:tc>
        <w:tc>
          <w:tcPr>
            <w:tcW w:w="7080" w:type="dxa"/>
          </w:tcPr>
          <w:p w14:paraId="3B9A52C5"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Gmina rolnicza, o wielkich możliwościach produkcji roślinnej i zwierzęcej. Uwarunkowania krajobrazowe gminy stanowią duże obszary leśne i dolina Bugu. Walory krajobrazowe i kulturowe. Potencjał dla rozwoju przetwórstwa rolno-spożywczego i dogodne warunków inwestowania.</w:t>
            </w:r>
          </w:p>
        </w:tc>
      </w:tr>
      <w:tr w:rsidR="00AB1425" w:rsidRPr="00463B8A" w14:paraId="0974491E" w14:textId="77777777" w:rsidTr="00AC259C">
        <w:trPr>
          <w:trHeight w:val="263"/>
        </w:trPr>
        <w:tc>
          <w:tcPr>
            <w:tcW w:w="1776" w:type="dxa"/>
            <w:vAlign w:val="center"/>
          </w:tcPr>
          <w:p w14:paraId="29F3A79D"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t>Gmina Trzeszczany</w:t>
            </w:r>
          </w:p>
        </w:tc>
        <w:tc>
          <w:tcPr>
            <w:tcW w:w="1338" w:type="dxa"/>
            <w:vAlign w:val="center"/>
          </w:tcPr>
          <w:p w14:paraId="0371FA7F" w14:textId="77777777" w:rsidR="00AB1425" w:rsidRPr="00463B8A" w:rsidRDefault="00AC259C"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14 sołectw</w:t>
            </w:r>
          </w:p>
        </w:tc>
        <w:tc>
          <w:tcPr>
            <w:tcW w:w="7080" w:type="dxa"/>
          </w:tcPr>
          <w:p w14:paraId="46A3800D"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Gmina typowo rolnicza. Większość podmiotów gospodarczych związana jest z rolnictwem. Występowanie usługi na rzecz rolnictwa i mieszkańców.</w:t>
            </w:r>
          </w:p>
        </w:tc>
      </w:tr>
      <w:tr w:rsidR="00AB1425" w:rsidRPr="00463B8A" w14:paraId="4C2E0D49" w14:textId="77777777" w:rsidTr="00AC259C">
        <w:trPr>
          <w:trHeight w:val="249"/>
        </w:trPr>
        <w:tc>
          <w:tcPr>
            <w:tcW w:w="1776" w:type="dxa"/>
            <w:vAlign w:val="center"/>
          </w:tcPr>
          <w:p w14:paraId="4D25C7EF"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t xml:space="preserve">Gmina Uchanie </w:t>
            </w:r>
          </w:p>
        </w:tc>
        <w:tc>
          <w:tcPr>
            <w:tcW w:w="1338" w:type="dxa"/>
            <w:vAlign w:val="center"/>
          </w:tcPr>
          <w:p w14:paraId="3D73F2F7" w14:textId="77777777" w:rsidR="00AB1425" w:rsidRPr="00463B8A" w:rsidRDefault="00AB1425"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27 sołectw</w:t>
            </w:r>
          </w:p>
        </w:tc>
        <w:tc>
          <w:tcPr>
            <w:tcW w:w="7080" w:type="dxa"/>
          </w:tcPr>
          <w:p w14:paraId="243CD116"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Gmina bez zakładów przemysłowych, podstawową gałęzią produkcji jest rolnictwo. Potencjał do rozwoju OZE. Walory krajobrazowe i kulturowe.</w:t>
            </w:r>
          </w:p>
        </w:tc>
      </w:tr>
      <w:tr w:rsidR="00AB1425" w:rsidRPr="00463B8A" w14:paraId="2E272070" w14:textId="77777777" w:rsidTr="00AC259C">
        <w:trPr>
          <w:trHeight w:val="263"/>
        </w:trPr>
        <w:tc>
          <w:tcPr>
            <w:tcW w:w="1776" w:type="dxa"/>
            <w:vAlign w:val="center"/>
          </w:tcPr>
          <w:p w14:paraId="1DC090A0" w14:textId="77777777" w:rsidR="00AB1425" w:rsidRPr="00A77317" w:rsidRDefault="00AB1425" w:rsidP="00463B8A">
            <w:pPr>
              <w:spacing w:line="276" w:lineRule="auto"/>
              <w:rPr>
                <w:rFonts w:asciiTheme="minorHAnsi" w:hAnsiTheme="minorHAnsi" w:cstheme="minorHAnsi"/>
                <w:i/>
                <w:iCs/>
                <w:color w:val="0B5294" w:themeColor="accent1" w:themeShade="BF"/>
                <w:sz w:val="22"/>
                <w:szCs w:val="22"/>
              </w:rPr>
            </w:pPr>
            <w:r w:rsidRPr="00A77317">
              <w:rPr>
                <w:rFonts w:asciiTheme="minorHAnsi" w:hAnsiTheme="minorHAnsi" w:cstheme="minorHAnsi"/>
                <w:i/>
                <w:iCs/>
                <w:color w:val="0B5294" w:themeColor="accent1" w:themeShade="BF"/>
                <w:sz w:val="22"/>
                <w:szCs w:val="22"/>
              </w:rPr>
              <w:t>Gmina Werbkowice</w:t>
            </w:r>
          </w:p>
        </w:tc>
        <w:tc>
          <w:tcPr>
            <w:tcW w:w="1338" w:type="dxa"/>
            <w:vAlign w:val="center"/>
          </w:tcPr>
          <w:p w14:paraId="7F78FB33" w14:textId="77777777" w:rsidR="00AB1425" w:rsidRPr="00463B8A" w:rsidRDefault="00AC259C"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29 sołectw</w:t>
            </w:r>
          </w:p>
        </w:tc>
        <w:tc>
          <w:tcPr>
            <w:tcW w:w="7080" w:type="dxa"/>
          </w:tcPr>
          <w:p w14:paraId="5F49D2C1" w14:textId="77777777" w:rsidR="00AB1425" w:rsidRPr="00463B8A" w:rsidRDefault="00AB1425"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Gmina rolnicza o dobrych glebach. Planowane zbiorniki retencyjne w m. Turkowice i Malice. Walory krajobrazowe i kulturowe.</w:t>
            </w:r>
          </w:p>
        </w:tc>
      </w:tr>
    </w:tbl>
    <w:p w14:paraId="2E1438DD" w14:textId="77777777" w:rsidR="00AB1425" w:rsidRPr="00A77317" w:rsidRDefault="00AB1425" w:rsidP="00463B8A">
      <w:pPr>
        <w:spacing w:line="276" w:lineRule="auto"/>
        <w:rPr>
          <w:rFonts w:asciiTheme="minorHAnsi" w:hAnsiTheme="minorHAnsi" w:cstheme="minorHAnsi"/>
          <w:i/>
          <w:iCs/>
          <w:sz w:val="16"/>
          <w:szCs w:val="16"/>
        </w:rPr>
      </w:pPr>
      <w:r w:rsidRPr="00A77317">
        <w:rPr>
          <w:rFonts w:asciiTheme="minorHAnsi" w:hAnsiTheme="minorHAnsi" w:cstheme="minorHAnsi"/>
          <w:i/>
          <w:iCs/>
          <w:sz w:val="16"/>
          <w:szCs w:val="16"/>
        </w:rPr>
        <w:t>Źródło: opracowanie własne na podstawie SUIKZP gmin obszaru LGD</w:t>
      </w:r>
    </w:p>
    <w:p w14:paraId="58D63766" w14:textId="77777777" w:rsidR="00214A0E" w:rsidRPr="00463B8A" w:rsidRDefault="00AB1425" w:rsidP="00463B8A">
      <w:pPr>
        <w:spacing w:line="276" w:lineRule="auto"/>
        <w:ind w:firstLine="708"/>
        <w:jc w:val="both"/>
        <w:rPr>
          <w:rFonts w:asciiTheme="minorHAnsi" w:hAnsiTheme="minorHAnsi" w:cstheme="minorHAnsi"/>
          <w:sz w:val="22"/>
          <w:szCs w:val="22"/>
        </w:rPr>
      </w:pPr>
      <w:r w:rsidRPr="00463B8A">
        <w:rPr>
          <w:rFonts w:asciiTheme="minorHAnsi" w:hAnsiTheme="minorHAnsi" w:cstheme="minorHAnsi"/>
          <w:sz w:val="22"/>
          <w:szCs w:val="22"/>
        </w:rPr>
        <w:t xml:space="preserve">Podstawową cechą krajobrazu antropogenicznego jest zabudowa zagrodowa. </w:t>
      </w:r>
      <w:r w:rsidR="00201E68" w:rsidRPr="00463B8A">
        <w:rPr>
          <w:rFonts w:asciiTheme="minorHAnsi" w:hAnsiTheme="minorHAnsi" w:cstheme="minorHAnsi"/>
          <w:sz w:val="22"/>
          <w:szCs w:val="22"/>
        </w:rPr>
        <w:t xml:space="preserve">Widoczne są relikty zabudowy drewnianej oraz </w:t>
      </w:r>
      <w:r w:rsidR="00201E68" w:rsidRPr="00463B8A">
        <w:rPr>
          <w:rFonts w:asciiTheme="minorHAnsi" w:hAnsiTheme="minorHAnsi" w:cstheme="minorHAnsi"/>
          <w:color w:val="0B5294" w:themeColor="accent1" w:themeShade="BF"/>
          <w:sz w:val="22"/>
          <w:szCs w:val="22"/>
        </w:rPr>
        <w:t>charakterystyczne elementy lokalnej architektury</w:t>
      </w:r>
      <w:r w:rsidR="00201E68" w:rsidRPr="00463B8A">
        <w:rPr>
          <w:rFonts w:asciiTheme="minorHAnsi" w:hAnsiTheme="minorHAnsi" w:cstheme="minorHAnsi"/>
          <w:sz w:val="22"/>
          <w:szCs w:val="22"/>
        </w:rPr>
        <w:t xml:space="preserve">. Rozwój </w:t>
      </w:r>
      <w:r w:rsidRPr="00463B8A">
        <w:rPr>
          <w:rFonts w:asciiTheme="minorHAnsi" w:hAnsiTheme="minorHAnsi" w:cstheme="minorHAnsi"/>
          <w:sz w:val="22"/>
          <w:szCs w:val="22"/>
        </w:rPr>
        <w:t xml:space="preserve">sieci osadniczej </w:t>
      </w:r>
      <w:r w:rsidR="00201E68" w:rsidRPr="00463B8A">
        <w:rPr>
          <w:rFonts w:asciiTheme="minorHAnsi" w:hAnsiTheme="minorHAnsi" w:cstheme="minorHAnsi"/>
          <w:sz w:val="22"/>
          <w:szCs w:val="22"/>
        </w:rPr>
        <w:t>wynikał</w:t>
      </w:r>
      <w:r w:rsidR="00AC259C" w:rsidRPr="00463B8A">
        <w:rPr>
          <w:rFonts w:asciiTheme="minorHAnsi" w:hAnsiTheme="minorHAnsi" w:cstheme="minorHAnsi"/>
          <w:sz w:val="22"/>
          <w:szCs w:val="22"/>
        </w:rPr>
        <w:br/>
      </w:r>
      <w:r w:rsidR="00201E68" w:rsidRPr="00463B8A">
        <w:rPr>
          <w:rFonts w:asciiTheme="minorHAnsi" w:hAnsiTheme="minorHAnsi" w:cstheme="minorHAnsi"/>
          <w:sz w:val="22"/>
          <w:szCs w:val="22"/>
        </w:rPr>
        <w:t xml:space="preserve"> z funkcjonowania w średniowiecz</w:t>
      </w:r>
      <w:r w:rsidR="00AC259C" w:rsidRPr="00463B8A">
        <w:rPr>
          <w:rFonts w:asciiTheme="minorHAnsi" w:hAnsiTheme="minorHAnsi" w:cstheme="minorHAnsi"/>
          <w:sz w:val="22"/>
          <w:szCs w:val="22"/>
        </w:rPr>
        <w:t>u</w:t>
      </w:r>
      <w:r w:rsidR="00201E68" w:rsidRPr="00463B8A">
        <w:rPr>
          <w:rFonts w:asciiTheme="minorHAnsi" w:hAnsiTheme="minorHAnsi" w:cstheme="minorHAnsi"/>
          <w:sz w:val="22"/>
          <w:szCs w:val="22"/>
        </w:rPr>
        <w:t xml:space="preserve"> szlaków handlowych oraz powolnego</w:t>
      </w:r>
      <w:r w:rsidRPr="00463B8A">
        <w:rPr>
          <w:rFonts w:asciiTheme="minorHAnsi" w:hAnsiTheme="minorHAnsi" w:cstheme="minorHAnsi"/>
          <w:sz w:val="22"/>
          <w:szCs w:val="22"/>
        </w:rPr>
        <w:t xml:space="preserve"> rolniczego zagospodarowania terenu</w:t>
      </w:r>
      <w:r w:rsidR="00201E68" w:rsidRPr="00463B8A">
        <w:rPr>
          <w:rFonts w:asciiTheme="minorHAnsi" w:hAnsiTheme="minorHAnsi" w:cstheme="minorHAnsi"/>
          <w:sz w:val="22"/>
          <w:szCs w:val="22"/>
        </w:rPr>
        <w:t xml:space="preserve">. Obecnie, podstawą rozwoju przestrzennego obszaru jest zasada harmonijnego kształtowania krajobrazu kulturowego. </w:t>
      </w:r>
      <w:r w:rsidR="00201E68" w:rsidRPr="00463B8A">
        <w:rPr>
          <w:rFonts w:asciiTheme="minorHAnsi" w:hAnsiTheme="minorHAnsi" w:cstheme="minorHAnsi"/>
          <w:color w:val="0B5294" w:themeColor="accent1" w:themeShade="BF"/>
          <w:sz w:val="22"/>
          <w:szCs w:val="22"/>
        </w:rPr>
        <w:t xml:space="preserve">Występują tu liczne obszary, które powinny zostać niezabudowane ze względu na potencjał rozwoju funkcji </w:t>
      </w:r>
      <w:proofErr w:type="spellStart"/>
      <w:r w:rsidR="00201E68" w:rsidRPr="00463B8A">
        <w:rPr>
          <w:rFonts w:asciiTheme="minorHAnsi" w:hAnsiTheme="minorHAnsi" w:cstheme="minorHAnsi"/>
          <w:color w:val="0B5294" w:themeColor="accent1" w:themeShade="BF"/>
          <w:sz w:val="22"/>
          <w:szCs w:val="22"/>
        </w:rPr>
        <w:t>rekracyjno</w:t>
      </w:r>
      <w:proofErr w:type="spellEnd"/>
      <w:r w:rsidR="00201E68" w:rsidRPr="00463B8A">
        <w:rPr>
          <w:rFonts w:asciiTheme="minorHAnsi" w:hAnsiTheme="minorHAnsi" w:cstheme="minorHAnsi"/>
          <w:color w:val="0B5294" w:themeColor="accent1" w:themeShade="BF"/>
          <w:sz w:val="22"/>
          <w:szCs w:val="22"/>
        </w:rPr>
        <w:t xml:space="preserve"> – turystycznej</w:t>
      </w:r>
      <w:r w:rsidR="00201E68" w:rsidRPr="00463B8A">
        <w:rPr>
          <w:rFonts w:asciiTheme="minorHAnsi" w:hAnsiTheme="minorHAnsi" w:cstheme="minorHAnsi"/>
          <w:sz w:val="22"/>
          <w:szCs w:val="22"/>
        </w:rPr>
        <w:t>. Atrakcyjność opierają na walorach przyrodniczych – strefie nadbużańskiej i innych obszarach chronionych krajobrazowo łączących wody otwarte, lasy, łąki, pastwiska i grunty rolne. W obrębie miejscowości dominująca jest funkcja rolnicza</w:t>
      </w:r>
      <w:r w:rsidR="00053964" w:rsidRPr="00463B8A">
        <w:rPr>
          <w:rFonts w:asciiTheme="minorHAnsi" w:hAnsiTheme="minorHAnsi" w:cstheme="minorHAnsi"/>
          <w:sz w:val="22"/>
          <w:szCs w:val="22"/>
        </w:rPr>
        <w:t xml:space="preserve"> a w wybranych ośrodkach koncentrują się usługi okołorolnicze</w:t>
      </w:r>
      <w:r w:rsidR="00201E68" w:rsidRPr="00463B8A">
        <w:rPr>
          <w:rFonts w:asciiTheme="minorHAnsi" w:hAnsiTheme="minorHAnsi" w:cstheme="minorHAnsi"/>
          <w:sz w:val="22"/>
          <w:szCs w:val="22"/>
        </w:rPr>
        <w:t xml:space="preserve">.  </w:t>
      </w:r>
      <w:r w:rsidR="00053964" w:rsidRPr="00463B8A">
        <w:rPr>
          <w:rFonts w:asciiTheme="minorHAnsi" w:hAnsiTheme="minorHAnsi" w:cstheme="minorHAnsi"/>
          <w:sz w:val="22"/>
          <w:szCs w:val="22"/>
        </w:rPr>
        <w:t xml:space="preserve">Obszar poza rezerwami rozwoju funkcji rolniczej i turystycznej musi posiadać rezerwy dla funkcji przygranicznej. Warte podkreślenia jest to, że </w:t>
      </w:r>
      <w:r w:rsidR="00053964" w:rsidRPr="00463B8A">
        <w:rPr>
          <w:rFonts w:asciiTheme="minorHAnsi" w:hAnsiTheme="minorHAnsi" w:cstheme="minorHAnsi"/>
          <w:color w:val="0B5294" w:themeColor="accent1" w:themeShade="BF"/>
          <w:sz w:val="22"/>
          <w:szCs w:val="22"/>
        </w:rPr>
        <w:t>wszystkie gminy obszaru LGD wdrażają proces rewitalizacji</w:t>
      </w:r>
      <w:r w:rsidR="00053964" w:rsidRPr="00463B8A">
        <w:rPr>
          <w:rFonts w:asciiTheme="minorHAnsi" w:hAnsiTheme="minorHAnsi" w:cstheme="minorHAnsi"/>
          <w:sz w:val="22"/>
          <w:szCs w:val="22"/>
        </w:rPr>
        <w:t xml:space="preserve">. </w:t>
      </w:r>
      <w:r w:rsidR="00AC259C" w:rsidRPr="00463B8A">
        <w:rPr>
          <w:rFonts w:asciiTheme="minorHAnsi" w:hAnsiTheme="minorHAnsi" w:cstheme="minorHAnsi"/>
          <w:sz w:val="22"/>
          <w:szCs w:val="22"/>
        </w:rPr>
        <w:t xml:space="preserve">Zły stan </w:t>
      </w:r>
      <w:r w:rsidR="00053964" w:rsidRPr="00463B8A">
        <w:rPr>
          <w:rFonts w:asciiTheme="minorHAnsi" w:hAnsiTheme="minorHAnsi" w:cstheme="minorHAnsi"/>
          <w:sz w:val="22"/>
          <w:szCs w:val="22"/>
        </w:rPr>
        <w:t>infrastruktur</w:t>
      </w:r>
      <w:r w:rsidR="00AC259C" w:rsidRPr="00463B8A">
        <w:rPr>
          <w:rFonts w:asciiTheme="minorHAnsi" w:hAnsiTheme="minorHAnsi" w:cstheme="minorHAnsi"/>
          <w:sz w:val="22"/>
          <w:szCs w:val="22"/>
        </w:rPr>
        <w:t>y</w:t>
      </w:r>
      <w:r w:rsidR="00053964" w:rsidRPr="00463B8A">
        <w:rPr>
          <w:rFonts w:asciiTheme="minorHAnsi" w:hAnsiTheme="minorHAnsi" w:cstheme="minorHAnsi"/>
          <w:sz w:val="22"/>
          <w:szCs w:val="22"/>
        </w:rPr>
        <w:t xml:space="preserve"> techniczn</w:t>
      </w:r>
      <w:r w:rsidR="00AC259C" w:rsidRPr="00463B8A">
        <w:rPr>
          <w:rFonts w:asciiTheme="minorHAnsi" w:hAnsiTheme="minorHAnsi" w:cstheme="minorHAnsi"/>
          <w:sz w:val="22"/>
          <w:szCs w:val="22"/>
        </w:rPr>
        <w:t>ej</w:t>
      </w:r>
      <w:r w:rsidR="00053964" w:rsidRPr="00463B8A">
        <w:rPr>
          <w:rFonts w:asciiTheme="minorHAnsi" w:hAnsiTheme="minorHAnsi" w:cstheme="minorHAnsi"/>
          <w:sz w:val="22"/>
          <w:szCs w:val="22"/>
        </w:rPr>
        <w:t xml:space="preserve"> oraz nieadekwatność </w:t>
      </w:r>
      <w:proofErr w:type="spellStart"/>
      <w:r w:rsidR="00053964" w:rsidRPr="00463B8A">
        <w:rPr>
          <w:rFonts w:asciiTheme="minorHAnsi" w:hAnsiTheme="minorHAnsi" w:cstheme="minorHAnsi"/>
          <w:sz w:val="22"/>
          <w:szCs w:val="22"/>
        </w:rPr>
        <w:t>funkcjonalno</w:t>
      </w:r>
      <w:proofErr w:type="spellEnd"/>
      <w:r w:rsidR="00053964" w:rsidRPr="00463B8A">
        <w:rPr>
          <w:rFonts w:asciiTheme="minorHAnsi" w:hAnsiTheme="minorHAnsi" w:cstheme="minorHAnsi"/>
          <w:sz w:val="22"/>
          <w:szCs w:val="22"/>
        </w:rPr>
        <w:t xml:space="preserve"> – przestrzenna do potrzeb mieszkańców świadczy o dużych potrzebach inwestycyjnych obszaru. Niska atrakcyjność przestrzeni, niska jakość tkanki technicznej obiektów użyteczności społecznej, dziedzictwa kulturowego, </w:t>
      </w:r>
      <w:r w:rsidR="00AC259C" w:rsidRPr="00463B8A">
        <w:rPr>
          <w:rFonts w:asciiTheme="minorHAnsi" w:hAnsiTheme="minorHAnsi" w:cstheme="minorHAnsi"/>
          <w:sz w:val="22"/>
          <w:szCs w:val="22"/>
        </w:rPr>
        <w:t xml:space="preserve">braki w </w:t>
      </w:r>
      <w:r w:rsidR="00053964" w:rsidRPr="00463B8A">
        <w:rPr>
          <w:rFonts w:asciiTheme="minorHAnsi" w:hAnsiTheme="minorHAnsi" w:cstheme="minorHAnsi"/>
          <w:sz w:val="22"/>
          <w:szCs w:val="22"/>
        </w:rPr>
        <w:t>infrastruktur</w:t>
      </w:r>
      <w:r w:rsidR="00AC259C" w:rsidRPr="00463B8A">
        <w:rPr>
          <w:rFonts w:asciiTheme="minorHAnsi" w:hAnsiTheme="minorHAnsi" w:cstheme="minorHAnsi"/>
          <w:sz w:val="22"/>
          <w:szCs w:val="22"/>
        </w:rPr>
        <w:t>ze</w:t>
      </w:r>
      <w:r w:rsidR="00053964" w:rsidRPr="00463B8A">
        <w:rPr>
          <w:rFonts w:asciiTheme="minorHAnsi" w:hAnsiTheme="minorHAnsi" w:cstheme="minorHAnsi"/>
          <w:sz w:val="22"/>
          <w:szCs w:val="22"/>
        </w:rPr>
        <w:t xml:space="preserve"> rekreacyjnej, społecznej </w:t>
      </w:r>
      <w:r w:rsidR="00214A0E" w:rsidRPr="00463B8A">
        <w:rPr>
          <w:rFonts w:asciiTheme="minorHAnsi" w:hAnsiTheme="minorHAnsi" w:cstheme="minorHAnsi"/>
          <w:sz w:val="22"/>
          <w:szCs w:val="22"/>
        </w:rPr>
        <w:t>sprawia</w:t>
      </w:r>
      <w:r w:rsidR="00AC259C" w:rsidRPr="00463B8A">
        <w:rPr>
          <w:rFonts w:asciiTheme="minorHAnsi" w:hAnsiTheme="minorHAnsi" w:cstheme="minorHAnsi"/>
          <w:sz w:val="22"/>
          <w:szCs w:val="22"/>
        </w:rPr>
        <w:t>ją</w:t>
      </w:r>
      <w:r w:rsidR="00214A0E" w:rsidRPr="00463B8A">
        <w:rPr>
          <w:rFonts w:asciiTheme="minorHAnsi" w:hAnsiTheme="minorHAnsi" w:cstheme="minorHAnsi"/>
          <w:sz w:val="22"/>
          <w:szCs w:val="22"/>
        </w:rPr>
        <w:t xml:space="preserve">, iż naturalny potencjał turystyczny obszaru jest ciągle słabo wykorzystywany. </w:t>
      </w:r>
      <w:r w:rsidR="00053964" w:rsidRPr="00463B8A">
        <w:rPr>
          <w:rFonts w:asciiTheme="minorHAnsi" w:hAnsiTheme="minorHAnsi" w:cstheme="minorHAnsi"/>
          <w:sz w:val="22"/>
          <w:szCs w:val="22"/>
        </w:rPr>
        <w:t xml:space="preserve"> </w:t>
      </w:r>
    </w:p>
    <w:p w14:paraId="2D1817FA" w14:textId="77777777" w:rsidR="00744133" w:rsidRPr="00463B8A" w:rsidRDefault="00744133" w:rsidP="00463B8A">
      <w:pPr>
        <w:spacing w:line="276" w:lineRule="auto"/>
        <w:jc w:val="both"/>
        <w:rPr>
          <w:rFonts w:asciiTheme="minorHAnsi" w:hAnsiTheme="minorHAnsi" w:cstheme="minorHAnsi"/>
          <w:sz w:val="22"/>
          <w:szCs w:val="22"/>
        </w:rPr>
      </w:pPr>
      <w:r w:rsidRPr="00463B8A">
        <w:rPr>
          <w:rFonts w:asciiTheme="minorHAnsi" w:hAnsiTheme="minorHAnsi" w:cstheme="minorHAnsi"/>
          <w:color w:val="0B5294" w:themeColor="accent1" w:themeShade="BF"/>
          <w:sz w:val="22"/>
          <w:szCs w:val="22"/>
        </w:rPr>
        <w:t>Dużym problemem obszaru jest dostępność</w:t>
      </w:r>
      <w:r w:rsidRPr="00463B8A">
        <w:rPr>
          <w:rFonts w:asciiTheme="minorHAnsi" w:hAnsiTheme="minorHAnsi" w:cstheme="minorHAnsi"/>
          <w:sz w:val="22"/>
          <w:szCs w:val="22"/>
        </w:rPr>
        <w:t>. W tym zakresie każdy poziom określony przepisami prawa wymaga poprawy i udoskonalenia.</w:t>
      </w:r>
      <w:r w:rsidR="00DD15C2" w:rsidRPr="00463B8A">
        <w:rPr>
          <w:rFonts w:asciiTheme="minorHAnsi" w:hAnsiTheme="minorHAnsi" w:cstheme="minorHAnsi"/>
          <w:sz w:val="22"/>
          <w:szCs w:val="22"/>
        </w:rPr>
        <w:t xml:space="preserve"> </w:t>
      </w:r>
      <w:r w:rsidR="00DD15C2" w:rsidRPr="00463B8A">
        <w:rPr>
          <w:rFonts w:asciiTheme="minorHAnsi" w:hAnsiTheme="minorHAnsi" w:cstheme="minorHAnsi"/>
          <w:color w:val="0B5294" w:themeColor="accent1" w:themeShade="BF"/>
          <w:sz w:val="22"/>
          <w:szCs w:val="22"/>
        </w:rPr>
        <w:t>Podstawowym wyzwaniem jest wewnętrzna dostępność komunikacyjna, utrudniająca mobilność mieszkańców i wpływająca na uczestnictwo w życiu społecznym i gospodarczym</w:t>
      </w:r>
      <w:r w:rsidR="00DD15C2" w:rsidRPr="00463B8A">
        <w:rPr>
          <w:rFonts w:asciiTheme="minorHAnsi" w:hAnsiTheme="minorHAnsi" w:cstheme="minorHAnsi"/>
          <w:sz w:val="22"/>
          <w:szCs w:val="22"/>
        </w:rPr>
        <w:t>.</w:t>
      </w:r>
      <w:r w:rsidR="00AC259C" w:rsidRPr="00463B8A">
        <w:rPr>
          <w:rFonts w:asciiTheme="minorHAnsi" w:hAnsiTheme="minorHAnsi" w:cstheme="minorHAnsi"/>
          <w:sz w:val="22"/>
          <w:szCs w:val="22"/>
        </w:rPr>
        <w:t xml:space="preserve"> Na obszarze występują miejscowości, których mieszkańcy </w:t>
      </w:r>
      <w:r w:rsidR="00CB0F80" w:rsidRPr="00463B8A">
        <w:rPr>
          <w:rFonts w:asciiTheme="minorHAnsi" w:hAnsiTheme="minorHAnsi" w:cstheme="minorHAnsi"/>
          <w:sz w:val="22"/>
          <w:szCs w:val="22"/>
        </w:rPr>
        <w:t xml:space="preserve">całkowicie </w:t>
      </w:r>
      <w:r w:rsidR="00AC259C" w:rsidRPr="00463B8A">
        <w:rPr>
          <w:rFonts w:asciiTheme="minorHAnsi" w:hAnsiTheme="minorHAnsi" w:cstheme="minorHAnsi"/>
          <w:sz w:val="22"/>
          <w:szCs w:val="22"/>
        </w:rPr>
        <w:t xml:space="preserve">nie mają dostępu do komunikacji publicznej. </w:t>
      </w:r>
      <w:r w:rsidR="00DD15C2" w:rsidRPr="00463B8A">
        <w:rPr>
          <w:rFonts w:asciiTheme="minorHAnsi" w:hAnsiTheme="minorHAnsi" w:cstheme="minorHAnsi"/>
          <w:sz w:val="22"/>
          <w:szCs w:val="22"/>
        </w:rPr>
        <w:t xml:space="preserve">Kolejnym problem jest </w:t>
      </w:r>
      <w:r w:rsidR="00DD15C2" w:rsidRPr="00463B8A">
        <w:rPr>
          <w:rFonts w:asciiTheme="minorHAnsi" w:hAnsiTheme="minorHAnsi" w:cstheme="minorHAnsi"/>
          <w:color w:val="0B5294" w:themeColor="accent1" w:themeShade="BF"/>
          <w:sz w:val="22"/>
          <w:szCs w:val="22"/>
        </w:rPr>
        <w:t xml:space="preserve">brak dostosowania </w:t>
      </w:r>
      <w:r w:rsidR="009E3A44" w:rsidRPr="00463B8A">
        <w:rPr>
          <w:rFonts w:asciiTheme="minorHAnsi" w:hAnsiTheme="minorHAnsi" w:cstheme="minorHAnsi"/>
          <w:color w:val="0B5294" w:themeColor="accent1" w:themeShade="BF"/>
          <w:sz w:val="22"/>
          <w:szCs w:val="22"/>
        </w:rPr>
        <w:t xml:space="preserve">publicznych </w:t>
      </w:r>
      <w:r w:rsidR="00DD15C2" w:rsidRPr="00463B8A">
        <w:rPr>
          <w:rFonts w:asciiTheme="minorHAnsi" w:hAnsiTheme="minorHAnsi" w:cstheme="minorHAnsi"/>
          <w:color w:val="0B5294" w:themeColor="accent1" w:themeShade="BF"/>
          <w:sz w:val="22"/>
          <w:szCs w:val="22"/>
        </w:rPr>
        <w:t xml:space="preserve">obiektów </w:t>
      </w:r>
      <w:r w:rsidR="00AC259C" w:rsidRPr="00463B8A">
        <w:rPr>
          <w:rFonts w:asciiTheme="minorHAnsi" w:hAnsiTheme="minorHAnsi" w:cstheme="minorHAnsi"/>
          <w:sz w:val="22"/>
          <w:szCs w:val="22"/>
        </w:rPr>
        <w:t>wykorzystywanych przez mieszkańców</w:t>
      </w:r>
      <w:r w:rsidR="00DD15C2" w:rsidRPr="00463B8A">
        <w:rPr>
          <w:rFonts w:asciiTheme="minorHAnsi" w:hAnsiTheme="minorHAnsi" w:cstheme="minorHAnsi"/>
          <w:sz w:val="22"/>
          <w:szCs w:val="22"/>
        </w:rPr>
        <w:t xml:space="preserve">. Problemy </w:t>
      </w:r>
      <w:r w:rsidR="00AC259C" w:rsidRPr="00463B8A">
        <w:rPr>
          <w:rFonts w:asciiTheme="minorHAnsi" w:hAnsiTheme="minorHAnsi" w:cstheme="minorHAnsi"/>
          <w:sz w:val="22"/>
          <w:szCs w:val="22"/>
        </w:rPr>
        <w:t>te</w:t>
      </w:r>
      <w:r w:rsidR="00DD15C2" w:rsidRPr="00463B8A">
        <w:rPr>
          <w:rFonts w:asciiTheme="minorHAnsi" w:hAnsiTheme="minorHAnsi" w:cstheme="minorHAnsi"/>
          <w:sz w:val="22"/>
          <w:szCs w:val="22"/>
        </w:rPr>
        <w:t xml:space="preserve"> obejmują większość urzędów i obiektów użyteczności publicznej będących własnośc</w:t>
      </w:r>
      <w:r w:rsidR="009E3A44" w:rsidRPr="00463B8A">
        <w:rPr>
          <w:rFonts w:asciiTheme="minorHAnsi" w:hAnsiTheme="minorHAnsi" w:cstheme="minorHAnsi"/>
          <w:sz w:val="22"/>
          <w:szCs w:val="22"/>
        </w:rPr>
        <w:t>ią</w:t>
      </w:r>
      <w:r w:rsidR="00DD15C2" w:rsidRPr="00463B8A">
        <w:rPr>
          <w:rFonts w:asciiTheme="minorHAnsi" w:hAnsiTheme="minorHAnsi" w:cstheme="minorHAnsi"/>
          <w:sz w:val="22"/>
          <w:szCs w:val="22"/>
        </w:rPr>
        <w:t xml:space="preserve"> samorządów. Brak podjazdów, wind</w:t>
      </w:r>
      <w:r w:rsidR="009E3A44" w:rsidRPr="00463B8A">
        <w:rPr>
          <w:rFonts w:asciiTheme="minorHAnsi" w:hAnsiTheme="minorHAnsi" w:cstheme="minorHAnsi"/>
          <w:sz w:val="22"/>
          <w:szCs w:val="22"/>
        </w:rPr>
        <w:t>,</w:t>
      </w:r>
      <w:r w:rsidR="00DD15C2" w:rsidRPr="00463B8A">
        <w:rPr>
          <w:rFonts w:asciiTheme="minorHAnsi" w:hAnsiTheme="minorHAnsi" w:cstheme="minorHAnsi"/>
          <w:sz w:val="22"/>
          <w:szCs w:val="22"/>
        </w:rPr>
        <w:t xml:space="preserve"> </w:t>
      </w:r>
      <w:r w:rsidR="009E3A44" w:rsidRPr="00463B8A">
        <w:rPr>
          <w:rFonts w:asciiTheme="minorHAnsi" w:hAnsiTheme="minorHAnsi" w:cstheme="minorHAnsi"/>
          <w:sz w:val="22"/>
          <w:szCs w:val="22"/>
        </w:rPr>
        <w:t>o</w:t>
      </w:r>
      <w:r w:rsidR="00DD15C2" w:rsidRPr="00463B8A">
        <w:rPr>
          <w:rFonts w:asciiTheme="minorHAnsi" w:hAnsiTheme="minorHAnsi" w:cstheme="minorHAnsi"/>
          <w:sz w:val="22"/>
          <w:szCs w:val="22"/>
        </w:rPr>
        <w:t xml:space="preserve">dpowiedniej szerokości drzwi, wewnętrznej komunikacji to tylko nieliczne w wymienianych </w:t>
      </w:r>
      <w:r w:rsidR="009E3A44" w:rsidRPr="00463B8A">
        <w:rPr>
          <w:rFonts w:asciiTheme="minorHAnsi" w:hAnsiTheme="minorHAnsi" w:cstheme="minorHAnsi"/>
          <w:sz w:val="22"/>
          <w:szCs w:val="22"/>
        </w:rPr>
        <w:t xml:space="preserve">przez gminy </w:t>
      </w:r>
      <w:r w:rsidR="00DD15C2" w:rsidRPr="00463B8A">
        <w:rPr>
          <w:rFonts w:asciiTheme="minorHAnsi" w:hAnsiTheme="minorHAnsi" w:cstheme="minorHAnsi"/>
          <w:sz w:val="22"/>
          <w:szCs w:val="22"/>
        </w:rPr>
        <w:t xml:space="preserve">barier. Kolejnym poziomem wymagającym dostosowania są </w:t>
      </w:r>
      <w:r w:rsidR="00DD15C2" w:rsidRPr="00463B8A">
        <w:rPr>
          <w:rFonts w:asciiTheme="minorHAnsi" w:hAnsiTheme="minorHAnsi" w:cstheme="minorHAnsi"/>
          <w:color w:val="0B5294" w:themeColor="accent1" w:themeShade="BF"/>
          <w:sz w:val="22"/>
          <w:szCs w:val="22"/>
        </w:rPr>
        <w:t>braki dostępności cyfrowej i informacyjnej</w:t>
      </w:r>
      <w:r w:rsidR="00DD15C2" w:rsidRPr="00463B8A">
        <w:rPr>
          <w:rFonts w:asciiTheme="minorHAnsi" w:hAnsiTheme="minorHAnsi" w:cstheme="minorHAnsi"/>
          <w:sz w:val="22"/>
          <w:szCs w:val="22"/>
        </w:rPr>
        <w:t xml:space="preserve">. Dostosowanie kluczowych witryn i stron internetowych jest równie ważnym problemem do rozwiązania co bariery przestrzenne. Współcześnie dostępność do usług </w:t>
      </w:r>
      <w:r w:rsidR="009E3A44" w:rsidRPr="00463B8A">
        <w:rPr>
          <w:rFonts w:asciiTheme="minorHAnsi" w:hAnsiTheme="minorHAnsi" w:cstheme="minorHAnsi"/>
          <w:sz w:val="22"/>
          <w:szCs w:val="22"/>
        </w:rPr>
        <w:t xml:space="preserve">warunkowana jest </w:t>
      </w:r>
      <w:r w:rsidR="00DD15C2" w:rsidRPr="00463B8A">
        <w:rPr>
          <w:rFonts w:asciiTheme="minorHAnsi" w:hAnsiTheme="minorHAnsi" w:cstheme="minorHAnsi"/>
          <w:sz w:val="22"/>
          <w:szCs w:val="22"/>
        </w:rPr>
        <w:t>dostęp</w:t>
      </w:r>
      <w:r w:rsidR="009E3A44" w:rsidRPr="00463B8A">
        <w:rPr>
          <w:rFonts w:asciiTheme="minorHAnsi" w:hAnsiTheme="minorHAnsi" w:cstheme="minorHAnsi"/>
          <w:sz w:val="22"/>
          <w:szCs w:val="22"/>
        </w:rPr>
        <w:t>em</w:t>
      </w:r>
      <w:r w:rsidR="00DD15C2" w:rsidRPr="00463B8A">
        <w:rPr>
          <w:rFonts w:asciiTheme="minorHAnsi" w:hAnsiTheme="minorHAnsi" w:cstheme="minorHAnsi"/>
          <w:sz w:val="22"/>
          <w:szCs w:val="22"/>
        </w:rPr>
        <w:t xml:space="preserve"> do informacji. Równolegle do zmian w obszarze technicznym </w:t>
      </w:r>
      <w:r w:rsidR="00DD15C2" w:rsidRPr="00463B8A">
        <w:rPr>
          <w:rFonts w:asciiTheme="minorHAnsi" w:hAnsiTheme="minorHAnsi" w:cstheme="minorHAnsi"/>
          <w:color w:val="0B5294" w:themeColor="accent1" w:themeShade="BF"/>
          <w:sz w:val="22"/>
          <w:szCs w:val="22"/>
        </w:rPr>
        <w:t>ważne jest wzmacnianie umiejętności wykorzystywania Internetu, szczególnie przez osoby ze szczególnymi potrzebami, do których zalicz</w:t>
      </w:r>
      <w:r w:rsidR="00CB0F80" w:rsidRPr="00463B8A">
        <w:rPr>
          <w:rFonts w:asciiTheme="minorHAnsi" w:hAnsiTheme="minorHAnsi" w:cstheme="minorHAnsi"/>
          <w:color w:val="0B5294" w:themeColor="accent1" w:themeShade="BF"/>
          <w:sz w:val="22"/>
          <w:szCs w:val="22"/>
        </w:rPr>
        <w:t>a</w:t>
      </w:r>
      <w:r w:rsidR="00DD15C2" w:rsidRPr="00463B8A">
        <w:rPr>
          <w:rFonts w:asciiTheme="minorHAnsi" w:hAnsiTheme="minorHAnsi" w:cstheme="minorHAnsi"/>
          <w:color w:val="0B5294" w:themeColor="accent1" w:themeShade="BF"/>
          <w:sz w:val="22"/>
          <w:szCs w:val="22"/>
        </w:rPr>
        <w:t>my również seniorów</w:t>
      </w:r>
      <w:r w:rsidR="00DD15C2" w:rsidRPr="00463B8A">
        <w:rPr>
          <w:rFonts w:asciiTheme="minorHAnsi" w:hAnsiTheme="minorHAnsi" w:cstheme="minorHAnsi"/>
          <w:sz w:val="22"/>
          <w:szCs w:val="22"/>
        </w:rPr>
        <w:t xml:space="preserve">. </w:t>
      </w:r>
    </w:p>
    <w:p w14:paraId="105C9615" w14:textId="77777777" w:rsidR="00AB1425" w:rsidRPr="00463B8A" w:rsidRDefault="00DD15C2" w:rsidP="00463B8A">
      <w:pPr>
        <w:spacing w:line="276" w:lineRule="auto"/>
        <w:ind w:firstLine="708"/>
        <w:jc w:val="both"/>
        <w:rPr>
          <w:rFonts w:asciiTheme="minorHAnsi" w:hAnsiTheme="minorHAnsi" w:cstheme="minorHAnsi"/>
          <w:sz w:val="22"/>
          <w:szCs w:val="22"/>
        </w:rPr>
      </w:pPr>
      <w:r w:rsidRPr="00463B8A">
        <w:rPr>
          <w:rFonts w:asciiTheme="minorHAnsi" w:hAnsiTheme="minorHAnsi" w:cstheme="minorHAnsi"/>
          <w:sz w:val="22"/>
          <w:szCs w:val="22"/>
        </w:rPr>
        <w:t>W zakresie przestrzennym obszar</w:t>
      </w:r>
      <w:r w:rsidR="009E3A44" w:rsidRPr="00463B8A">
        <w:rPr>
          <w:rFonts w:asciiTheme="minorHAnsi" w:hAnsiTheme="minorHAnsi" w:cstheme="minorHAnsi"/>
          <w:sz w:val="22"/>
          <w:szCs w:val="22"/>
        </w:rPr>
        <w:t>u</w:t>
      </w:r>
      <w:r w:rsidRPr="00463B8A">
        <w:rPr>
          <w:rFonts w:asciiTheme="minorHAnsi" w:hAnsiTheme="minorHAnsi" w:cstheme="minorHAnsi"/>
          <w:sz w:val="22"/>
          <w:szCs w:val="22"/>
        </w:rPr>
        <w:t>, w</w:t>
      </w:r>
      <w:r w:rsidR="0068520F" w:rsidRPr="00463B8A">
        <w:rPr>
          <w:rFonts w:asciiTheme="minorHAnsi" w:hAnsiTheme="minorHAnsi" w:cstheme="minorHAnsi"/>
          <w:sz w:val="22"/>
          <w:szCs w:val="22"/>
        </w:rPr>
        <w:t xml:space="preserve">ażną cechą uwarunkowań jest położenie obszaru </w:t>
      </w:r>
      <w:r w:rsidR="00CB0F80" w:rsidRPr="00463B8A">
        <w:rPr>
          <w:rFonts w:asciiTheme="minorHAnsi" w:hAnsiTheme="minorHAnsi" w:cstheme="minorHAnsi"/>
          <w:sz w:val="22"/>
          <w:szCs w:val="22"/>
        </w:rPr>
        <w:t xml:space="preserve">na </w:t>
      </w:r>
      <w:r w:rsidR="0068520F" w:rsidRPr="00463B8A">
        <w:rPr>
          <w:rFonts w:asciiTheme="minorHAnsi" w:hAnsiTheme="minorHAnsi" w:cstheme="minorHAnsi"/>
          <w:sz w:val="22"/>
          <w:szCs w:val="22"/>
        </w:rPr>
        <w:t xml:space="preserve">styku dwóch wielkich jednostek </w:t>
      </w:r>
      <w:proofErr w:type="spellStart"/>
      <w:r w:rsidR="0068520F" w:rsidRPr="00463B8A">
        <w:rPr>
          <w:rFonts w:asciiTheme="minorHAnsi" w:hAnsiTheme="minorHAnsi" w:cstheme="minorHAnsi"/>
          <w:sz w:val="22"/>
          <w:szCs w:val="22"/>
        </w:rPr>
        <w:t>fizyczno</w:t>
      </w:r>
      <w:proofErr w:type="spellEnd"/>
      <w:r w:rsidR="0068520F" w:rsidRPr="00463B8A">
        <w:rPr>
          <w:rFonts w:asciiTheme="minorHAnsi" w:hAnsiTheme="minorHAnsi" w:cstheme="minorHAnsi"/>
          <w:sz w:val="22"/>
          <w:szCs w:val="22"/>
        </w:rPr>
        <w:t xml:space="preserve"> – geograficznych Europy</w:t>
      </w:r>
      <w:r w:rsidR="009E3A44" w:rsidRPr="00463B8A">
        <w:rPr>
          <w:rFonts w:asciiTheme="minorHAnsi" w:hAnsiTheme="minorHAnsi" w:cstheme="minorHAnsi"/>
          <w:sz w:val="22"/>
          <w:szCs w:val="22"/>
        </w:rPr>
        <w:t>. M</w:t>
      </w:r>
      <w:r w:rsidR="0068520F" w:rsidRPr="00463B8A">
        <w:rPr>
          <w:rFonts w:asciiTheme="minorHAnsi" w:hAnsiTheme="minorHAnsi" w:cstheme="minorHAnsi"/>
          <w:sz w:val="22"/>
          <w:szCs w:val="22"/>
        </w:rPr>
        <w:t xml:space="preserve">a </w:t>
      </w:r>
      <w:r w:rsidR="009E3A44" w:rsidRPr="00463B8A">
        <w:rPr>
          <w:rFonts w:asciiTheme="minorHAnsi" w:hAnsiTheme="minorHAnsi" w:cstheme="minorHAnsi"/>
          <w:sz w:val="22"/>
          <w:szCs w:val="22"/>
        </w:rPr>
        <w:t xml:space="preserve">to </w:t>
      </w:r>
      <w:r w:rsidR="0068520F" w:rsidRPr="00463B8A">
        <w:rPr>
          <w:rFonts w:asciiTheme="minorHAnsi" w:hAnsiTheme="minorHAnsi" w:cstheme="minorHAnsi"/>
          <w:sz w:val="22"/>
          <w:szCs w:val="22"/>
        </w:rPr>
        <w:t xml:space="preserve">swoje odbicie w bogactwie form terenu, klimacie, urozmaiconym składzie florystycznym i faunistycznym a także w bogactwie </w:t>
      </w:r>
      <w:proofErr w:type="spellStart"/>
      <w:r w:rsidR="0068520F" w:rsidRPr="00463B8A">
        <w:rPr>
          <w:rFonts w:asciiTheme="minorHAnsi" w:hAnsiTheme="minorHAnsi" w:cstheme="minorHAnsi"/>
          <w:sz w:val="22"/>
          <w:szCs w:val="22"/>
        </w:rPr>
        <w:t>historyczno</w:t>
      </w:r>
      <w:proofErr w:type="spellEnd"/>
      <w:r w:rsidR="0068520F" w:rsidRPr="00463B8A">
        <w:rPr>
          <w:rFonts w:asciiTheme="minorHAnsi" w:hAnsiTheme="minorHAnsi" w:cstheme="minorHAnsi"/>
          <w:sz w:val="22"/>
          <w:szCs w:val="22"/>
        </w:rPr>
        <w:t xml:space="preserve"> – kulturowym. W</w:t>
      </w:r>
      <w:r w:rsidR="00214A0E" w:rsidRPr="00463B8A">
        <w:rPr>
          <w:rFonts w:asciiTheme="minorHAnsi" w:hAnsiTheme="minorHAnsi" w:cstheme="minorHAnsi"/>
          <w:sz w:val="22"/>
          <w:szCs w:val="22"/>
        </w:rPr>
        <w:t>art</w:t>
      </w:r>
      <w:r w:rsidR="0068520F" w:rsidRPr="00463B8A">
        <w:rPr>
          <w:rFonts w:asciiTheme="minorHAnsi" w:hAnsiTheme="minorHAnsi" w:cstheme="minorHAnsi"/>
          <w:sz w:val="22"/>
          <w:szCs w:val="22"/>
        </w:rPr>
        <w:t>e</w:t>
      </w:r>
      <w:r w:rsidR="00214A0E" w:rsidRPr="00463B8A">
        <w:rPr>
          <w:rFonts w:asciiTheme="minorHAnsi" w:hAnsiTheme="minorHAnsi" w:cstheme="minorHAnsi"/>
          <w:sz w:val="22"/>
          <w:szCs w:val="22"/>
        </w:rPr>
        <w:t xml:space="preserve"> podkreślenia jest to, iż unikalną </w:t>
      </w:r>
      <w:r w:rsidR="00AB1425" w:rsidRPr="00463B8A">
        <w:rPr>
          <w:rFonts w:asciiTheme="minorHAnsi" w:hAnsiTheme="minorHAnsi" w:cstheme="minorHAnsi"/>
          <w:sz w:val="22"/>
          <w:szCs w:val="22"/>
        </w:rPr>
        <w:t xml:space="preserve">cechą obszaru jest </w:t>
      </w:r>
      <w:r w:rsidR="00214A0E" w:rsidRPr="00463B8A">
        <w:rPr>
          <w:rFonts w:asciiTheme="minorHAnsi" w:hAnsiTheme="minorHAnsi" w:cstheme="minorHAnsi"/>
          <w:sz w:val="22"/>
          <w:szCs w:val="22"/>
        </w:rPr>
        <w:t xml:space="preserve">obecność </w:t>
      </w:r>
      <w:r w:rsidR="00AB1425" w:rsidRPr="00463B8A">
        <w:rPr>
          <w:rFonts w:asciiTheme="minorHAnsi" w:hAnsiTheme="minorHAnsi" w:cstheme="minorHAnsi"/>
          <w:sz w:val="22"/>
          <w:szCs w:val="22"/>
        </w:rPr>
        <w:t>wód powierzchniowych śródlądowych i cieków</w:t>
      </w:r>
      <w:r w:rsidR="00214A0E" w:rsidRPr="00463B8A">
        <w:rPr>
          <w:rFonts w:asciiTheme="minorHAnsi" w:hAnsiTheme="minorHAnsi" w:cstheme="minorHAnsi"/>
          <w:sz w:val="22"/>
          <w:szCs w:val="22"/>
        </w:rPr>
        <w:t xml:space="preserve"> rzecznych. </w:t>
      </w:r>
      <w:r w:rsidR="00214A0E" w:rsidRPr="00463B8A">
        <w:rPr>
          <w:rFonts w:asciiTheme="minorHAnsi" w:hAnsiTheme="minorHAnsi" w:cstheme="minorHAnsi"/>
          <w:color w:val="0B5294" w:themeColor="accent1" w:themeShade="BF"/>
          <w:sz w:val="22"/>
          <w:szCs w:val="22"/>
        </w:rPr>
        <w:t>Kluczowe znaczenie dla regionu ma Bug, który jest rzeką graniczną</w:t>
      </w:r>
      <w:r w:rsidR="00214A0E" w:rsidRPr="00463B8A">
        <w:rPr>
          <w:rFonts w:asciiTheme="minorHAnsi" w:hAnsiTheme="minorHAnsi" w:cstheme="minorHAnsi"/>
          <w:sz w:val="22"/>
          <w:szCs w:val="22"/>
        </w:rPr>
        <w:t xml:space="preserve">. Sieć rzeczną dorzecza Bugu tworzy rzeka Huczwa z jej dopływami, rzeka Bukowa, Wełnianka, </w:t>
      </w:r>
      <w:proofErr w:type="spellStart"/>
      <w:r w:rsidR="00214A0E" w:rsidRPr="00463B8A">
        <w:rPr>
          <w:rFonts w:asciiTheme="minorHAnsi" w:hAnsiTheme="minorHAnsi" w:cstheme="minorHAnsi"/>
          <w:sz w:val="22"/>
          <w:szCs w:val="22"/>
        </w:rPr>
        <w:t>Warężanka</w:t>
      </w:r>
      <w:proofErr w:type="spellEnd"/>
      <w:r w:rsidR="00214A0E" w:rsidRPr="00463B8A">
        <w:rPr>
          <w:rFonts w:asciiTheme="minorHAnsi" w:hAnsiTheme="minorHAnsi" w:cstheme="minorHAnsi"/>
          <w:sz w:val="22"/>
          <w:szCs w:val="22"/>
        </w:rPr>
        <w:t xml:space="preserve"> oraz liczne mniejsze rzeki i potoki, mokradła</w:t>
      </w:r>
      <w:r w:rsidR="00346FAC" w:rsidRPr="00463B8A">
        <w:rPr>
          <w:rFonts w:asciiTheme="minorHAnsi" w:hAnsiTheme="minorHAnsi" w:cstheme="minorHAnsi"/>
          <w:sz w:val="22"/>
          <w:szCs w:val="22"/>
        </w:rPr>
        <w:t xml:space="preserve">, zagłębienia kresowe. W dolinie Bugu i Huczwy znajdują się nieregularne zbiorniki typu starorzeczy o zmiennej </w:t>
      </w:r>
      <w:r w:rsidR="00346FAC" w:rsidRPr="00463B8A">
        <w:rPr>
          <w:rFonts w:asciiTheme="minorHAnsi" w:hAnsiTheme="minorHAnsi" w:cstheme="minorHAnsi"/>
          <w:sz w:val="22"/>
          <w:szCs w:val="22"/>
        </w:rPr>
        <w:lastRenderedPageBreak/>
        <w:t>powierzchni. Istnieje też znaczna ilość niewielkich zbiorników wodnych pochodzenia antropogenicznego, których głównym celem powstania były walory estetyczne, hodowlane i rekreacyjnych.</w:t>
      </w:r>
      <w:r w:rsidR="009E3A44" w:rsidRPr="00463B8A">
        <w:rPr>
          <w:rFonts w:asciiTheme="minorHAnsi" w:hAnsiTheme="minorHAnsi" w:cstheme="minorHAnsi"/>
          <w:sz w:val="22"/>
          <w:szCs w:val="22"/>
        </w:rPr>
        <w:t xml:space="preserve"> </w:t>
      </w:r>
      <w:r w:rsidR="00214A0E" w:rsidRPr="00463B8A">
        <w:rPr>
          <w:rFonts w:asciiTheme="minorHAnsi" w:hAnsiTheme="minorHAnsi" w:cstheme="minorHAnsi"/>
          <w:sz w:val="22"/>
          <w:szCs w:val="22"/>
        </w:rPr>
        <w:t>Istotnym problemem regionu jest stałe obniżanie się poziomu wód gruntowych</w:t>
      </w:r>
      <w:r w:rsidR="00346FAC" w:rsidRPr="00463B8A">
        <w:rPr>
          <w:rFonts w:asciiTheme="minorHAnsi" w:hAnsiTheme="minorHAnsi" w:cstheme="minorHAnsi"/>
          <w:sz w:val="22"/>
          <w:szCs w:val="22"/>
        </w:rPr>
        <w:t xml:space="preserve"> i </w:t>
      </w:r>
      <w:r w:rsidR="00214A0E" w:rsidRPr="00463B8A">
        <w:rPr>
          <w:rFonts w:asciiTheme="minorHAnsi" w:hAnsiTheme="minorHAnsi" w:cstheme="minorHAnsi"/>
          <w:sz w:val="22"/>
          <w:szCs w:val="22"/>
        </w:rPr>
        <w:t xml:space="preserve">niekorzystny stan melioracji co w </w:t>
      </w:r>
      <w:r w:rsidR="00346FAC" w:rsidRPr="00463B8A">
        <w:rPr>
          <w:rFonts w:asciiTheme="minorHAnsi" w:hAnsiTheme="minorHAnsi" w:cstheme="minorHAnsi"/>
          <w:sz w:val="22"/>
          <w:szCs w:val="22"/>
        </w:rPr>
        <w:t>kontekście</w:t>
      </w:r>
      <w:r w:rsidR="00214A0E" w:rsidRPr="00463B8A">
        <w:rPr>
          <w:rFonts w:asciiTheme="minorHAnsi" w:hAnsiTheme="minorHAnsi" w:cstheme="minorHAnsi"/>
          <w:sz w:val="22"/>
          <w:szCs w:val="22"/>
        </w:rPr>
        <w:t xml:space="preserve"> zmian klimat</w:t>
      </w:r>
      <w:r w:rsidR="00BF3B68" w:rsidRPr="00463B8A">
        <w:rPr>
          <w:rFonts w:asciiTheme="minorHAnsi" w:hAnsiTheme="minorHAnsi" w:cstheme="minorHAnsi"/>
          <w:sz w:val="22"/>
          <w:szCs w:val="22"/>
        </w:rPr>
        <w:t>u</w:t>
      </w:r>
      <w:r w:rsidR="00214A0E" w:rsidRPr="00463B8A">
        <w:rPr>
          <w:rFonts w:asciiTheme="minorHAnsi" w:hAnsiTheme="minorHAnsi" w:cstheme="minorHAnsi"/>
          <w:sz w:val="22"/>
          <w:szCs w:val="22"/>
        </w:rPr>
        <w:t xml:space="preserve"> wpływa </w:t>
      </w:r>
      <w:r w:rsidR="00346FAC" w:rsidRPr="00463B8A">
        <w:rPr>
          <w:rFonts w:asciiTheme="minorHAnsi" w:hAnsiTheme="minorHAnsi" w:cstheme="minorHAnsi"/>
          <w:sz w:val="22"/>
          <w:szCs w:val="22"/>
        </w:rPr>
        <w:t>niekorzystnie na warunki prowadzenia</w:t>
      </w:r>
      <w:r w:rsidR="00214A0E" w:rsidRPr="00463B8A">
        <w:rPr>
          <w:rFonts w:asciiTheme="minorHAnsi" w:hAnsiTheme="minorHAnsi" w:cstheme="minorHAnsi"/>
          <w:sz w:val="22"/>
          <w:szCs w:val="22"/>
        </w:rPr>
        <w:t xml:space="preserve"> </w:t>
      </w:r>
      <w:r w:rsidR="00BF3B68" w:rsidRPr="00463B8A">
        <w:rPr>
          <w:rFonts w:asciiTheme="minorHAnsi" w:hAnsiTheme="minorHAnsi" w:cstheme="minorHAnsi"/>
          <w:sz w:val="22"/>
          <w:szCs w:val="22"/>
        </w:rPr>
        <w:t>rolnictw</w:t>
      </w:r>
      <w:r w:rsidR="00346FAC" w:rsidRPr="00463B8A">
        <w:rPr>
          <w:rFonts w:asciiTheme="minorHAnsi" w:hAnsiTheme="minorHAnsi" w:cstheme="minorHAnsi"/>
          <w:sz w:val="22"/>
          <w:szCs w:val="22"/>
        </w:rPr>
        <w:t>a</w:t>
      </w:r>
      <w:r w:rsidR="00214A0E" w:rsidRPr="00463B8A">
        <w:rPr>
          <w:rFonts w:asciiTheme="minorHAnsi" w:hAnsiTheme="minorHAnsi" w:cstheme="minorHAnsi"/>
          <w:sz w:val="22"/>
          <w:szCs w:val="22"/>
        </w:rPr>
        <w:t xml:space="preserve">.  </w:t>
      </w:r>
      <w:r w:rsidR="00346FAC" w:rsidRPr="00463B8A">
        <w:rPr>
          <w:rFonts w:asciiTheme="minorHAnsi" w:hAnsiTheme="minorHAnsi" w:cstheme="minorHAnsi"/>
          <w:sz w:val="22"/>
          <w:szCs w:val="22"/>
        </w:rPr>
        <w:t xml:space="preserve">Zlokalizowane w sąsiedztwie terenów osadniczych </w:t>
      </w:r>
      <w:r w:rsidR="00346FAC" w:rsidRPr="00463B8A">
        <w:rPr>
          <w:rFonts w:asciiTheme="minorHAnsi" w:hAnsiTheme="minorHAnsi" w:cstheme="minorHAnsi"/>
          <w:color w:val="0B5294" w:themeColor="accent1" w:themeShade="BF"/>
          <w:sz w:val="22"/>
          <w:szCs w:val="22"/>
        </w:rPr>
        <w:t>otwarte przestrzenie stanowią dobry potencjał do rozwoju odnawialnych zasobów energii wykorzystujących wysokie nasłonecznienie</w:t>
      </w:r>
      <w:r w:rsidR="00F07925" w:rsidRPr="00463B8A">
        <w:rPr>
          <w:rFonts w:asciiTheme="minorHAnsi" w:hAnsiTheme="minorHAnsi" w:cstheme="minorHAnsi"/>
          <w:color w:val="0B5294" w:themeColor="accent1" w:themeShade="BF"/>
          <w:sz w:val="22"/>
          <w:szCs w:val="22"/>
        </w:rPr>
        <w:t xml:space="preserve"> obszaru</w:t>
      </w:r>
      <w:r w:rsidR="00346FAC" w:rsidRPr="00463B8A">
        <w:rPr>
          <w:rFonts w:asciiTheme="minorHAnsi" w:hAnsiTheme="minorHAnsi" w:cstheme="minorHAnsi"/>
          <w:sz w:val="22"/>
          <w:szCs w:val="22"/>
        </w:rPr>
        <w:t>.</w:t>
      </w:r>
    </w:p>
    <w:p w14:paraId="4AF66950" w14:textId="77777777" w:rsidR="00CB0F80" w:rsidRPr="00463B8A" w:rsidRDefault="00F34224" w:rsidP="00463B8A">
      <w:pPr>
        <w:pStyle w:val="Nagwek4"/>
        <w:spacing w:line="276" w:lineRule="auto"/>
        <w:rPr>
          <w:rFonts w:asciiTheme="minorHAnsi" w:hAnsiTheme="minorHAnsi" w:cstheme="minorHAnsi"/>
        </w:rPr>
      </w:pPr>
      <w:r w:rsidRPr="00463B8A">
        <w:rPr>
          <w:rFonts w:asciiTheme="minorHAnsi" w:hAnsiTheme="minorHAnsi" w:cstheme="minorHAnsi"/>
        </w:rPr>
        <w:t>AKTYWNOŚĆ GOSPODARCZA</w:t>
      </w:r>
      <w:r w:rsidR="006C09A4" w:rsidRPr="00463B8A">
        <w:rPr>
          <w:rFonts w:asciiTheme="minorHAnsi" w:hAnsiTheme="minorHAnsi" w:cstheme="minorHAnsi"/>
        </w:rPr>
        <w:t xml:space="preserve">, </w:t>
      </w:r>
      <w:r w:rsidR="00170FA2" w:rsidRPr="00463B8A">
        <w:rPr>
          <w:rFonts w:asciiTheme="minorHAnsi" w:hAnsiTheme="minorHAnsi" w:cstheme="minorHAnsi"/>
        </w:rPr>
        <w:t xml:space="preserve">ROLNICTWO, </w:t>
      </w:r>
      <w:r w:rsidR="006C09A4" w:rsidRPr="00463B8A">
        <w:rPr>
          <w:rFonts w:asciiTheme="minorHAnsi" w:hAnsiTheme="minorHAnsi" w:cstheme="minorHAnsi"/>
        </w:rPr>
        <w:t>RYNEK PRACY</w:t>
      </w:r>
      <w:r w:rsidRPr="00463B8A">
        <w:rPr>
          <w:rFonts w:asciiTheme="minorHAnsi" w:hAnsiTheme="minorHAnsi" w:cstheme="minorHAnsi"/>
        </w:rPr>
        <w:t xml:space="preserve"> I BRANŻE Z POTENCJAŁEM ROZWOJOWYM </w:t>
      </w:r>
    </w:p>
    <w:p w14:paraId="6A32F90D" w14:textId="4D057C50" w:rsidR="00F34224" w:rsidRPr="00463B8A" w:rsidRDefault="00F34224" w:rsidP="00463B8A">
      <w:pPr>
        <w:spacing w:line="276" w:lineRule="auto"/>
        <w:ind w:firstLine="708"/>
        <w:jc w:val="both"/>
        <w:rPr>
          <w:rFonts w:asciiTheme="minorHAnsi" w:hAnsiTheme="minorHAnsi" w:cstheme="minorHAnsi"/>
          <w:sz w:val="22"/>
          <w:szCs w:val="22"/>
        </w:rPr>
      </w:pPr>
      <w:r w:rsidRPr="00463B8A">
        <w:rPr>
          <w:rFonts w:asciiTheme="minorHAnsi" w:hAnsiTheme="minorHAnsi" w:cstheme="minorHAnsi"/>
          <w:sz w:val="22"/>
          <w:szCs w:val="22"/>
        </w:rPr>
        <w:t xml:space="preserve">Ze względu na wyjątkowy potencjał środowiskowy (m.in. klimat, nasłonecznienie oraz największy w kraju udział bardzo dobrych i dobrych gruntów rolnych m.in. czarnoziemów) </w:t>
      </w:r>
      <w:r w:rsidRPr="00463B8A">
        <w:rPr>
          <w:rFonts w:asciiTheme="minorHAnsi" w:hAnsiTheme="minorHAnsi" w:cstheme="minorHAnsi"/>
          <w:color w:val="0B5294" w:themeColor="accent1" w:themeShade="BF"/>
          <w:sz w:val="22"/>
          <w:szCs w:val="22"/>
        </w:rPr>
        <w:t>wiodącą branżą lokalnej gospodarki obszaru LGD jest rolnictwo.</w:t>
      </w:r>
      <w:r w:rsidRPr="00463B8A">
        <w:rPr>
          <w:rFonts w:asciiTheme="minorHAnsi" w:hAnsiTheme="minorHAnsi" w:cstheme="minorHAnsi"/>
          <w:sz w:val="22"/>
          <w:szCs w:val="22"/>
        </w:rPr>
        <w:t xml:space="preserve"> Obszar zalicza się do najważniejszych ośrodków produkcji rolnej</w:t>
      </w:r>
      <w:r w:rsidR="00B65DA1" w:rsidRPr="00463B8A">
        <w:rPr>
          <w:rFonts w:asciiTheme="minorHAnsi" w:hAnsiTheme="minorHAnsi" w:cstheme="minorHAnsi"/>
          <w:sz w:val="22"/>
          <w:szCs w:val="22"/>
        </w:rPr>
        <w:t xml:space="preserve"> </w:t>
      </w:r>
      <w:r w:rsidRPr="00463B8A">
        <w:rPr>
          <w:rFonts w:asciiTheme="minorHAnsi" w:hAnsiTheme="minorHAnsi" w:cstheme="minorHAnsi"/>
          <w:sz w:val="22"/>
          <w:szCs w:val="22"/>
        </w:rPr>
        <w:t>województw</w:t>
      </w:r>
      <w:r w:rsidR="00B65DA1" w:rsidRPr="00463B8A">
        <w:rPr>
          <w:rFonts w:asciiTheme="minorHAnsi" w:hAnsiTheme="minorHAnsi" w:cstheme="minorHAnsi"/>
          <w:sz w:val="22"/>
          <w:szCs w:val="22"/>
        </w:rPr>
        <w:t>a lubelskiego</w:t>
      </w:r>
      <w:r w:rsidRPr="00463B8A">
        <w:rPr>
          <w:rFonts w:asciiTheme="minorHAnsi" w:hAnsiTheme="minorHAnsi" w:cstheme="minorHAnsi"/>
          <w:sz w:val="22"/>
          <w:szCs w:val="22"/>
        </w:rPr>
        <w:t xml:space="preserve">. Wokół rolnictwa rozwijają się usługi okołorolnicze, usługi dla mieszkańców oraz handel. </w:t>
      </w:r>
      <w:bookmarkStart w:id="16" w:name="_Hlk75460965"/>
      <w:r w:rsidRPr="00463B8A">
        <w:rPr>
          <w:rFonts w:asciiTheme="minorHAnsi" w:hAnsiTheme="minorHAnsi" w:cstheme="minorHAnsi"/>
          <w:sz w:val="22"/>
          <w:szCs w:val="22"/>
        </w:rPr>
        <w:t>Z Powszechnego Spisu Rolnego przeprowadzonego w 2020</w:t>
      </w:r>
      <w:r w:rsidR="006C09A4" w:rsidRPr="00463B8A">
        <w:rPr>
          <w:rStyle w:val="Odwoanieprzypisudolnego"/>
          <w:rFonts w:asciiTheme="minorHAnsi" w:hAnsiTheme="minorHAnsi" w:cstheme="minorHAnsi"/>
          <w:sz w:val="22"/>
          <w:szCs w:val="22"/>
        </w:rPr>
        <w:footnoteReference w:id="1"/>
      </w:r>
      <w:r w:rsidRPr="00463B8A">
        <w:rPr>
          <w:rFonts w:asciiTheme="minorHAnsi" w:hAnsiTheme="minorHAnsi" w:cstheme="minorHAnsi"/>
          <w:sz w:val="22"/>
          <w:szCs w:val="22"/>
        </w:rPr>
        <w:t xml:space="preserve"> wynika, że </w:t>
      </w:r>
      <w:r w:rsidRPr="00463B8A">
        <w:rPr>
          <w:rFonts w:asciiTheme="minorHAnsi" w:hAnsiTheme="minorHAnsi" w:cstheme="minorHAnsi"/>
          <w:color w:val="0B5294" w:themeColor="accent1" w:themeShade="BF"/>
          <w:sz w:val="22"/>
          <w:szCs w:val="22"/>
        </w:rPr>
        <w:t xml:space="preserve">na terenie LGD funkcjonuje </w:t>
      </w:r>
      <w:r w:rsidR="00B65DA1" w:rsidRPr="00463B8A">
        <w:rPr>
          <w:rFonts w:asciiTheme="minorHAnsi" w:hAnsiTheme="minorHAnsi" w:cstheme="minorHAnsi"/>
          <w:color w:val="0B5294" w:themeColor="accent1" w:themeShade="BF"/>
          <w:sz w:val="22"/>
          <w:szCs w:val="22"/>
        </w:rPr>
        <w:t>6048 gospodarstw</w:t>
      </w:r>
      <w:r w:rsidR="00B65DA1" w:rsidRPr="00463B8A">
        <w:rPr>
          <w:rFonts w:asciiTheme="minorHAnsi" w:hAnsiTheme="minorHAnsi" w:cstheme="minorHAnsi"/>
          <w:sz w:val="22"/>
          <w:szCs w:val="22"/>
        </w:rPr>
        <w:t xml:space="preserve">, z czego </w:t>
      </w:r>
      <w:r w:rsidRPr="00463B8A">
        <w:rPr>
          <w:rFonts w:asciiTheme="minorHAnsi" w:hAnsiTheme="minorHAnsi" w:cstheme="minorHAnsi"/>
          <w:sz w:val="22"/>
          <w:szCs w:val="22"/>
        </w:rPr>
        <w:t>5136 prowadz</w:t>
      </w:r>
      <w:r w:rsidR="00B65DA1" w:rsidRPr="00463B8A">
        <w:rPr>
          <w:rFonts w:asciiTheme="minorHAnsi" w:hAnsiTheme="minorHAnsi" w:cstheme="minorHAnsi"/>
          <w:sz w:val="22"/>
          <w:szCs w:val="22"/>
        </w:rPr>
        <w:t>i</w:t>
      </w:r>
      <w:r w:rsidRPr="00463B8A">
        <w:rPr>
          <w:rFonts w:asciiTheme="minorHAnsi" w:hAnsiTheme="minorHAnsi" w:cstheme="minorHAnsi"/>
          <w:sz w:val="22"/>
          <w:szCs w:val="22"/>
        </w:rPr>
        <w:t xml:space="preserve"> sprzedaż własnych produktów rolnych. Średnia powierzchnia gospodarstwa rolnego wynosi 16,19 ha i </w:t>
      </w:r>
      <w:r w:rsidR="00B65DA1" w:rsidRPr="00463B8A">
        <w:rPr>
          <w:rFonts w:asciiTheme="minorHAnsi" w:hAnsiTheme="minorHAnsi" w:cstheme="minorHAnsi"/>
          <w:sz w:val="22"/>
          <w:szCs w:val="22"/>
        </w:rPr>
        <w:t>jest</w:t>
      </w:r>
      <w:r w:rsidRPr="00463B8A">
        <w:rPr>
          <w:rFonts w:asciiTheme="minorHAnsi" w:hAnsiTheme="minorHAnsi" w:cstheme="minorHAnsi"/>
          <w:sz w:val="22"/>
          <w:szCs w:val="22"/>
        </w:rPr>
        <w:t xml:space="preserve"> wyższa od średniej dla </w:t>
      </w:r>
      <w:r w:rsidR="00B65DA1" w:rsidRPr="00463B8A">
        <w:rPr>
          <w:rFonts w:asciiTheme="minorHAnsi" w:hAnsiTheme="minorHAnsi" w:cstheme="minorHAnsi"/>
          <w:sz w:val="22"/>
          <w:szCs w:val="22"/>
        </w:rPr>
        <w:t>woj.</w:t>
      </w:r>
      <w:r w:rsidRPr="00463B8A">
        <w:rPr>
          <w:rFonts w:asciiTheme="minorHAnsi" w:hAnsiTheme="minorHAnsi" w:cstheme="minorHAnsi"/>
          <w:sz w:val="22"/>
          <w:szCs w:val="22"/>
        </w:rPr>
        <w:t xml:space="preserve"> lubelskiego, </w:t>
      </w:r>
      <w:r w:rsidR="00B65DA1" w:rsidRPr="00463B8A">
        <w:rPr>
          <w:rFonts w:asciiTheme="minorHAnsi" w:hAnsiTheme="minorHAnsi" w:cstheme="minorHAnsi"/>
          <w:sz w:val="22"/>
          <w:szCs w:val="22"/>
        </w:rPr>
        <w:t>wynoszącej</w:t>
      </w:r>
      <w:r w:rsidRPr="00463B8A">
        <w:rPr>
          <w:rFonts w:asciiTheme="minorHAnsi" w:hAnsiTheme="minorHAnsi" w:cstheme="minorHAnsi"/>
          <w:sz w:val="22"/>
          <w:szCs w:val="22"/>
        </w:rPr>
        <w:t xml:space="preserve"> 9,64 ha. Udział użytków rolnych ogółem w powierzchni gospodarstwa rolnego wynosi śre</w:t>
      </w:r>
      <w:r w:rsidR="00B65DA1" w:rsidRPr="00463B8A">
        <w:rPr>
          <w:rFonts w:asciiTheme="minorHAnsi" w:hAnsiTheme="minorHAnsi" w:cstheme="minorHAnsi"/>
          <w:sz w:val="22"/>
          <w:szCs w:val="22"/>
        </w:rPr>
        <w:t>dnio</w:t>
      </w:r>
      <w:r w:rsidRPr="00463B8A">
        <w:rPr>
          <w:rFonts w:asciiTheme="minorHAnsi" w:hAnsiTheme="minorHAnsi" w:cstheme="minorHAnsi"/>
          <w:sz w:val="22"/>
          <w:szCs w:val="22"/>
        </w:rPr>
        <w:t xml:space="preserve"> 13,62 ha, przy średniej dla województwa 8,51ha. Gospodarstwa dysponujące największą obszarowo powierzchnią użytków rolnych zlokalizowane są </w:t>
      </w:r>
      <w:r w:rsidR="00B65DA1" w:rsidRPr="00463B8A">
        <w:rPr>
          <w:rFonts w:asciiTheme="minorHAnsi" w:hAnsiTheme="minorHAnsi" w:cstheme="minorHAnsi"/>
          <w:sz w:val="22"/>
          <w:szCs w:val="22"/>
        </w:rPr>
        <w:t xml:space="preserve">przede wszystkim </w:t>
      </w:r>
      <w:r w:rsidRPr="00463B8A">
        <w:rPr>
          <w:rFonts w:asciiTheme="minorHAnsi" w:hAnsiTheme="minorHAnsi" w:cstheme="minorHAnsi"/>
          <w:sz w:val="22"/>
          <w:szCs w:val="22"/>
        </w:rPr>
        <w:t xml:space="preserve">na terenie </w:t>
      </w:r>
      <w:r w:rsidR="00B65DA1" w:rsidRPr="00463B8A">
        <w:rPr>
          <w:rFonts w:asciiTheme="minorHAnsi" w:hAnsiTheme="minorHAnsi" w:cstheme="minorHAnsi"/>
          <w:sz w:val="22"/>
          <w:szCs w:val="22"/>
        </w:rPr>
        <w:t>G</w:t>
      </w:r>
      <w:r w:rsidRPr="00463B8A">
        <w:rPr>
          <w:rFonts w:asciiTheme="minorHAnsi" w:hAnsiTheme="minorHAnsi" w:cstheme="minorHAnsi"/>
          <w:sz w:val="22"/>
          <w:szCs w:val="22"/>
        </w:rPr>
        <w:t xml:space="preserve">miny Dołhobyczów </w:t>
      </w:r>
      <w:r w:rsidR="00B65DA1" w:rsidRPr="00463B8A">
        <w:rPr>
          <w:rFonts w:asciiTheme="minorHAnsi" w:hAnsiTheme="minorHAnsi" w:cstheme="minorHAnsi"/>
          <w:sz w:val="22"/>
          <w:szCs w:val="22"/>
        </w:rPr>
        <w:t xml:space="preserve">(tu </w:t>
      </w:r>
      <w:r w:rsidRPr="00463B8A">
        <w:rPr>
          <w:rFonts w:asciiTheme="minorHAnsi" w:hAnsiTheme="minorHAnsi" w:cstheme="minorHAnsi"/>
          <w:sz w:val="22"/>
          <w:szCs w:val="22"/>
        </w:rPr>
        <w:t>średnia wielkość użytków rolnych w gospodarstwach rolnych wynosi 21,92 ha</w:t>
      </w:r>
      <w:r w:rsidR="00B65DA1" w:rsidRPr="00463B8A">
        <w:rPr>
          <w:rFonts w:asciiTheme="minorHAnsi" w:hAnsiTheme="minorHAnsi" w:cstheme="minorHAnsi"/>
          <w:sz w:val="22"/>
          <w:szCs w:val="22"/>
        </w:rPr>
        <w:t>)</w:t>
      </w:r>
      <w:r w:rsidRPr="00463B8A">
        <w:rPr>
          <w:rFonts w:asciiTheme="minorHAnsi" w:hAnsiTheme="minorHAnsi" w:cstheme="minorHAnsi"/>
          <w:sz w:val="22"/>
          <w:szCs w:val="22"/>
        </w:rPr>
        <w:t xml:space="preserve">. </w:t>
      </w:r>
      <w:r w:rsidR="00B65DA1" w:rsidRPr="00463B8A">
        <w:rPr>
          <w:rFonts w:asciiTheme="minorHAnsi" w:hAnsiTheme="minorHAnsi" w:cstheme="minorHAnsi"/>
          <w:color w:val="0B5294" w:themeColor="accent1" w:themeShade="BF"/>
          <w:sz w:val="22"/>
          <w:szCs w:val="22"/>
        </w:rPr>
        <w:t xml:space="preserve">Struktura gospodarstw </w:t>
      </w:r>
      <w:r w:rsidR="006C09A4" w:rsidRPr="00463B8A">
        <w:rPr>
          <w:rFonts w:asciiTheme="minorHAnsi" w:hAnsiTheme="minorHAnsi" w:cstheme="minorHAnsi"/>
          <w:color w:val="0B5294" w:themeColor="accent1" w:themeShade="BF"/>
          <w:sz w:val="22"/>
          <w:szCs w:val="22"/>
        </w:rPr>
        <w:t xml:space="preserve">jest bezpośrednią konsekwencją wdrożenia reformy rolnej i funkcjonowania </w:t>
      </w:r>
      <w:r w:rsidR="00B65DA1" w:rsidRPr="00463B8A">
        <w:rPr>
          <w:rFonts w:asciiTheme="minorHAnsi" w:hAnsiTheme="minorHAnsi" w:cstheme="minorHAnsi"/>
          <w:color w:val="0B5294" w:themeColor="accent1" w:themeShade="BF"/>
          <w:sz w:val="22"/>
          <w:szCs w:val="22"/>
        </w:rPr>
        <w:t>na terenie wdr</w:t>
      </w:r>
      <w:r w:rsidR="00915189" w:rsidRPr="00463B8A">
        <w:rPr>
          <w:rFonts w:asciiTheme="minorHAnsi" w:hAnsiTheme="minorHAnsi" w:cstheme="minorHAnsi"/>
          <w:color w:val="0B5294" w:themeColor="accent1" w:themeShade="BF"/>
          <w:sz w:val="22"/>
          <w:szCs w:val="22"/>
        </w:rPr>
        <w:t>a</w:t>
      </w:r>
      <w:r w:rsidR="00B65DA1" w:rsidRPr="00463B8A">
        <w:rPr>
          <w:rFonts w:asciiTheme="minorHAnsi" w:hAnsiTheme="minorHAnsi" w:cstheme="minorHAnsi"/>
          <w:color w:val="0B5294" w:themeColor="accent1" w:themeShade="BF"/>
          <w:sz w:val="22"/>
          <w:szCs w:val="22"/>
        </w:rPr>
        <w:t xml:space="preserve">żania LSR </w:t>
      </w:r>
      <w:r w:rsidR="00915189" w:rsidRPr="00463B8A">
        <w:rPr>
          <w:rFonts w:asciiTheme="minorHAnsi" w:hAnsiTheme="minorHAnsi" w:cstheme="minorHAnsi"/>
          <w:color w:val="0B5294" w:themeColor="accent1" w:themeShade="BF"/>
          <w:sz w:val="22"/>
          <w:szCs w:val="22"/>
        </w:rPr>
        <w:t>21</w:t>
      </w:r>
      <w:r w:rsidR="006C09A4" w:rsidRPr="00463B8A">
        <w:rPr>
          <w:rFonts w:asciiTheme="minorHAnsi" w:hAnsiTheme="minorHAnsi" w:cstheme="minorHAnsi"/>
          <w:color w:val="0B5294" w:themeColor="accent1" w:themeShade="BF"/>
          <w:sz w:val="22"/>
          <w:szCs w:val="22"/>
        </w:rPr>
        <w:t xml:space="preserve"> Państwowych Gospodarstw Rolnych</w:t>
      </w:r>
      <w:r w:rsidR="006C09A4" w:rsidRPr="00463B8A">
        <w:rPr>
          <w:rFonts w:asciiTheme="minorHAnsi" w:hAnsiTheme="minorHAnsi" w:cstheme="minorHAnsi"/>
          <w:sz w:val="22"/>
          <w:szCs w:val="22"/>
        </w:rPr>
        <w:t xml:space="preserve">. </w:t>
      </w:r>
      <w:r w:rsidR="00B65DA1" w:rsidRPr="00463B8A">
        <w:rPr>
          <w:rFonts w:asciiTheme="minorHAnsi" w:hAnsiTheme="minorHAnsi" w:cstheme="minorHAnsi"/>
          <w:sz w:val="22"/>
          <w:szCs w:val="22"/>
        </w:rPr>
        <w:t>Mimo zamknięcia ich d</w:t>
      </w:r>
      <w:r w:rsidR="006C09A4" w:rsidRPr="00463B8A">
        <w:rPr>
          <w:rFonts w:asciiTheme="minorHAnsi" w:hAnsiTheme="minorHAnsi" w:cstheme="minorHAnsi"/>
          <w:sz w:val="22"/>
          <w:szCs w:val="22"/>
        </w:rPr>
        <w:t xml:space="preserve">ziałalność </w:t>
      </w:r>
      <w:r w:rsidR="00B65DA1" w:rsidRPr="00463B8A">
        <w:rPr>
          <w:rFonts w:asciiTheme="minorHAnsi" w:hAnsiTheme="minorHAnsi" w:cstheme="minorHAnsi"/>
          <w:sz w:val="22"/>
          <w:szCs w:val="22"/>
        </w:rPr>
        <w:t xml:space="preserve">z końcem </w:t>
      </w:r>
      <w:proofErr w:type="spellStart"/>
      <w:r w:rsidR="00B65DA1" w:rsidRPr="00463B8A">
        <w:rPr>
          <w:rFonts w:asciiTheme="minorHAnsi" w:hAnsiTheme="minorHAnsi" w:cstheme="minorHAnsi"/>
          <w:sz w:val="22"/>
          <w:szCs w:val="22"/>
        </w:rPr>
        <w:t>XXw</w:t>
      </w:r>
      <w:proofErr w:type="spellEnd"/>
      <w:r w:rsidR="00B65DA1" w:rsidRPr="00463B8A">
        <w:rPr>
          <w:rFonts w:asciiTheme="minorHAnsi" w:hAnsiTheme="minorHAnsi" w:cstheme="minorHAnsi"/>
          <w:sz w:val="22"/>
          <w:szCs w:val="22"/>
        </w:rPr>
        <w:t xml:space="preserve">., </w:t>
      </w:r>
      <w:r w:rsidR="00B65DA1" w:rsidRPr="00463B8A">
        <w:rPr>
          <w:rFonts w:asciiTheme="minorHAnsi" w:hAnsiTheme="minorHAnsi" w:cstheme="minorHAnsi"/>
          <w:color w:val="0B5294" w:themeColor="accent1" w:themeShade="BF"/>
          <w:sz w:val="22"/>
          <w:szCs w:val="22"/>
        </w:rPr>
        <w:t xml:space="preserve">funkcjonowanie </w:t>
      </w:r>
      <w:proofErr w:type="spellStart"/>
      <w:r w:rsidR="00CB0F80" w:rsidRPr="00463B8A">
        <w:rPr>
          <w:rFonts w:asciiTheme="minorHAnsi" w:hAnsiTheme="minorHAnsi" w:cstheme="minorHAnsi"/>
          <w:color w:val="0B5294" w:themeColor="accent1" w:themeShade="BF"/>
          <w:sz w:val="22"/>
          <w:szCs w:val="22"/>
        </w:rPr>
        <w:t>PGRów</w:t>
      </w:r>
      <w:proofErr w:type="spellEnd"/>
      <w:r w:rsidR="00CB0F80" w:rsidRPr="00463B8A">
        <w:rPr>
          <w:rFonts w:asciiTheme="minorHAnsi" w:hAnsiTheme="minorHAnsi" w:cstheme="minorHAnsi"/>
          <w:color w:val="0B5294" w:themeColor="accent1" w:themeShade="BF"/>
          <w:sz w:val="22"/>
          <w:szCs w:val="22"/>
        </w:rPr>
        <w:t xml:space="preserve"> </w:t>
      </w:r>
      <w:r w:rsidR="00B65DA1" w:rsidRPr="00463B8A">
        <w:rPr>
          <w:rFonts w:asciiTheme="minorHAnsi" w:hAnsiTheme="minorHAnsi" w:cstheme="minorHAnsi"/>
          <w:color w:val="0B5294" w:themeColor="accent1" w:themeShade="BF"/>
          <w:sz w:val="22"/>
          <w:szCs w:val="22"/>
        </w:rPr>
        <w:t xml:space="preserve">przekłada się </w:t>
      </w:r>
      <w:r w:rsidR="00CB0F80" w:rsidRPr="00463B8A">
        <w:rPr>
          <w:rFonts w:asciiTheme="minorHAnsi" w:hAnsiTheme="minorHAnsi" w:cstheme="minorHAnsi"/>
          <w:color w:val="0B5294" w:themeColor="accent1" w:themeShade="BF"/>
          <w:sz w:val="22"/>
          <w:szCs w:val="22"/>
        </w:rPr>
        <w:t xml:space="preserve">na </w:t>
      </w:r>
      <w:r w:rsidR="006C09A4" w:rsidRPr="00463B8A">
        <w:rPr>
          <w:rFonts w:asciiTheme="minorHAnsi" w:hAnsiTheme="minorHAnsi" w:cstheme="minorHAnsi"/>
          <w:color w:val="0B5294" w:themeColor="accent1" w:themeShade="BF"/>
          <w:sz w:val="22"/>
          <w:szCs w:val="22"/>
        </w:rPr>
        <w:t>obecny poziom gospo</w:t>
      </w:r>
      <w:r w:rsidR="00595E78" w:rsidRPr="00463B8A">
        <w:rPr>
          <w:rFonts w:asciiTheme="minorHAnsi" w:hAnsiTheme="minorHAnsi" w:cstheme="minorHAnsi"/>
          <w:color w:val="0B5294" w:themeColor="accent1" w:themeShade="BF"/>
          <w:sz w:val="22"/>
          <w:szCs w:val="22"/>
        </w:rPr>
        <w:t>dark</w:t>
      </w:r>
      <w:r w:rsidR="00B15C55" w:rsidRPr="00463B8A">
        <w:rPr>
          <w:rFonts w:asciiTheme="minorHAnsi" w:hAnsiTheme="minorHAnsi" w:cstheme="minorHAnsi"/>
          <w:color w:val="0B5294" w:themeColor="accent1" w:themeShade="BF"/>
          <w:sz w:val="22"/>
          <w:szCs w:val="22"/>
        </w:rPr>
        <w:t>i</w:t>
      </w:r>
      <w:r w:rsidR="00CB0F80" w:rsidRPr="00463B8A">
        <w:rPr>
          <w:rFonts w:asciiTheme="minorHAnsi" w:hAnsiTheme="minorHAnsi" w:cstheme="minorHAnsi"/>
          <w:color w:val="0B5294" w:themeColor="accent1" w:themeShade="BF"/>
          <w:sz w:val="22"/>
          <w:szCs w:val="22"/>
        </w:rPr>
        <w:t xml:space="preserve"> </w:t>
      </w:r>
      <w:r w:rsidR="00033D5C" w:rsidRPr="00463B8A">
        <w:rPr>
          <w:rFonts w:asciiTheme="minorHAnsi" w:hAnsiTheme="minorHAnsi" w:cstheme="minorHAnsi"/>
          <w:color w:val="0B5294" w:themeColor="accent1" w:themeShade="BF"/>
          <w:sz w:val="22"/>
          <w:szCs w:val="22"/>
        </w:rPr>
        <w:t>lokalnej</w:t>
      </w:r>
      <w:r w:rsidR="00B15C55" w:rsidRPr="00463B8A">
        <w:rPr>
          <w:rFonts w:asciiTheme="minorHAnsi" w:hAnsiTheme="minorHAnsi" w:cstheme="minorHAnsi"/>
          <w:color w:val="0B5294" w:themeColor="accent1" w:themeShade="BF"/>
          <w:sz w:val="22"/>
          <w:szCs w:val="22"/>
        </w:rPr>
        <w:t xml:space="preserve"> i</w:t>
      </w:r>
      <w:r w:rsidR="006C09A4" w:rsidRPr="00463B8A">
        <w:rPr>
          <w:rFonts w:asciiTheme="minorHAnsi" w:hAnsiTheme="minorHAnsi" w:cstheme="minorHAnsi"/>
          <w:color w:val="0B5294" w:themeColor="accent1" w:themeShade="BF"/>
          <w:sz w:val="22"/>
          <w:szCs w:val="22"/>
        </w:rPr>
        <w:t xml:space="preserve"> silnie oddziałuje na obszar </w:t>
      </w:r>
      <w:r w:rsidR="00595E78" w:rsidRPr="00463B8A">
        <w:rPr>
          <w:rFonts w:asciiTheme="minorHAnsi" w:hAnsiTheme="minorHAnsi" w:cstheme="minorHAnsi"/>
          <w:color w:val="0B5294" w:themeColor="accent1" w:themeShade="BF"/>
          <w:sz w:val="22"/>
          <w:szCs w:val="22"/>
        </w:rPr>
        <w:t xml:space="preserve">społeczny, w tym na </w:t>
      </w:r>
      <w:r w:rsidR="00B15C55" w:rsidRPr="00463B8A">
        <w:rPr>
          <w:rFonts w:asciiTheme="minorHAnsi" w:hAnsiTheme="minorHAnsi" w:cstheme="minorHAnsi"/>
          <w:color w:val="0B5294" w:themeColor="accent1" w:themeShade="BF"/>
          <w:sz w:val="22"/>
          <w:szCs w:val="22"/>
        </w:rPr>
        <w:t xml:space="preserve">niskie wykształcenie mieszkańców, </w:t>
      </w:r>
      <w:r w:rsidR="00595E78" w:rsidRPr="00463B8A">
        <w:rPr>
          <w:rFonts w:asciiTheme="minorHAnsi" w:hAnsiTheme="minorHAnsi" w:cstheme="minorHAnsi"/>
          <w:color w:val="0B5294" w:themeColor="accent1" w:themeShade="BF"/>
          <w:sz w:val="22"/>
          <w:szCs w:val="22"/>
        </w:rPr>
        <w:t>niską aktywność i umiejętności przedsiębiorcze mieszkańców.</w:t>
      </w:r>
      <w:r w:rsidR="006C09A4" w:rsidRPr="00463B8A">
        <w:rPr>
          <w:rFonts w:asciiTheme="minorHAnsi" w:hAnsiTheme="minorHAnsi" w:cstheme="minorHAnsi"/>
          <w:sz w:val="22"/>
          <w:szCs w:val="22"/>
        </w:rPr>
        <w:t xml:space="preserve"> </w:t>
      </w:r>
    </w:p>
    <w:p w14:paraId="2B773348" w14:textId="35347B4C" w:rsidR="00A77317" w:rsidRDefault="00A77317" w:rsidP="00A77317">
      <w:pPr>
        <w:pStyle w:val="Legenda"/>
        <w:keepNext/>
      </w:pPr>
      <w:bookmarkStart w:id="17" w:name="_Toc136902239"/>
      <w:r>
        <w:t xml:space="preserve">Tabela </w:t>
      </w:r>
      <w:fldSimple w:instr=" SEQ Tabela \* ARABIC ">
        <w:r w:rsidR="00421281">
          <w:rPr>
            <w:noProof/>
          </w:rPr>
          <w:t>5</w:t>
        </w:r>
      </w:fldSimple>
      <w:r>
        <w:t xml:space="preserve"> </w:t>
      </w:r>
      <w:r w:rsidRPr="0068117E">
        <w:t>Działalność Państwowych Gospodarstw Rolnych na obszarze LGD</w:t>
      </w:r>
      <w:bookmarkEnd w:id="17"/>
    </w:p>
    <w:tbl>
      <w:tblPr>
        <w:tblW w:w="10636" w:type="dxa"/>
        <w:tblCellMar>
          <w:left w:w="70" w:type="dxa"/>
          <w:right w:w="70" w:type="dxa"/>
        </w:tblCellMar>
        <w:tblLook w:val="04A0" w:firstRow="1" w:lastRow="0" w:firstColumn="1" w:lastColumn="0" w:noHBand="0" w:noVBand="1"/>
      </w:tblPr>
      <w:tblGrid>
        <w:gridCol w:w="1347"/>
        <w:gridCol w:w="3190"/>
        <w:gridCol w:w="1412"/>
        <w:gridCol w:w="1736"/>
        <w:gridCol w:w="1366"/>
        <w:gridCol w:w="1585"/>
      </w:tblGrid>
      <w:tr w:rsidR="00915189" w:rsidRPr="00463B8A" w14:paraId="3633A40B" w14:textId="77777777" w:rsidTr="00A77317">
        <w:trPr>
          <w:trHeight w:val="706"/>
        </w:trPr>
        <w:tc>
          <w:tcPr>
            <w:tcW w:w="134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FD7D17" w14:textId="77777777" w:rsidR="00915189" w:rsidRPr="00463B8A" w:rsidRDefault="00915189" w:rsidP="00463B8A">
            <w:pPr>
              <w:spacing w:line="276" w:lineRule="auto"/>
              <w:jc w:val="center"/>
              <w:rPr>
                <w:rFonts w:asciiTheme="minorHAnsi" w:hAnsiTheme="minorHAnsi" w:cstheme="minorHAnsi"/>
                <w:b/>
                <w:bCs/>
                <w:color w:val="7B7B7B"/>
                <w:sz w:val="22"/>
                <w:szCs w:val="22"/>
              </w:rPr>
            </w:pPr>
            <w:r w:rsidRPr="00463B8A">
              <w:rPr>
                <w:rFonts w:asciiTheme="minorHAnsi" w:hAnsiTheme="minorHAnsi" w:cstheme="minorHAnsi"/>
                <w:b/>
                <w:bCs/>
                <w:color w:val="7B7B7B"/>
                <w:sz w:val="22"/>
                <w:szCs w:val="22"/>
              </w:rPr>
              <w:t xml:space="preserve">gmina </w:t>
            </w:r>
          </w:p>
        </w:tc>
        <w:tc>
          <w:tcPr>
            <w:tcW w:w="319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B4A7C9" w14:textId="77777777" w:rsidR="00915189" w:rsidRPr="00463B8A" w:rsidRDefault="00915189" w:rsidP="00463B8A">
            <w:pPr>
              <w:spacing w:line="276" w:lineRule="auto"/>
              <w:jc w:val="center"/>
              <w:rPr>
                <w:rFonts w:asciiTheme="minorHAnsi" w:hAnsiTheme="minorHAnsi" w:cstheme="minorHAnsi"/>
                <w:b/>
                <w:bCs/>
                <w:color w:val="7B7B7B"/>
                <w:sz w:val="22"/>
                <w:szCs w:val="22"/>
              </w:rPr>
            </w:pPr>
            <w:r w:rsidRPr="00463B8A">
              <w:rPr>
                <w:rFonts w:asciiTheme="minorHAnsi" w:hAnsiTheme="minorHAnsi" w:cstheme="minorHAnsi"/>
                <w:b/>
                <w:bCs/>
                <w:color w:val="7B7B7B"/>
                <w:sz w:val="22"/>
                <w:szCs w:val="22"/>
              </w:rPr>
              <w:t>nazwa PGR</w:t>
            </w:r>
          </w:p>
        </w:tc>
        <w:tc>
          <w:tcPr>
            <w:tcW w:w="141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F9587FC" w14:textId="11FFAAFE" w:rsidR="00915189" w:rsidRPr="00463B8A" w:rsidRDefault="00915189" w:rsidP="00463B8A">
            <w:pPr>
              <w:spacing w:line="276" w:lineRule="auto"/>
              <w:jc w:val="center"/>
              <w:rPr>
                <w:rFonts w:asciiTheme="minorHAnsi" w:hAnsiTheme="minorHAnsi" w:cstheme="minorHAnsi"/>
                <w:b/>
                <w:bCs/>
                <w:color w:val="7B7B7B"/>
                <w:sz w:val="22"/>
                <w:szCs w:val="22"/>
              </w:rPr>
            </w:pPr>
            <w:r w:rsidRPr="00463B8A">
              <w:rPr>
                <w:rFonts w:asciiTheme="minorHAnsi" w:hAnsiTheme="minorHAnsi" w:cstheme="minorHAnsi"/>
                <w:b/>
                <w:bCs/>
                <w:color w:val="7B7B7B"/>
                <w:sz w:val="22"/>
                <w:szCs w:val="22"/>
              </w:rPr>
              <w:t xml:space="preserve">lata działalności </w:t>
            </w:r>
          </w:p>
        </w:tc>
        <w:tc>
          <w:tcPr>
            <w:tcW w:w="173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8EB0B4" w14:textId="77777777" w:rsidR="00915189" w:rsidRPr="00463B8A" w:rsidRDefault="00915189" w:rsidP="00463B8A">
            <w:pPr>
              <w:spacing w:line="276" w:lineRule="auto"/>
              <w:jc w:val="center"/>
              <w:rPr>
                <w:rFonts w:asciiTheme="minorHAnsi" w:hAnsiTheme="minorHAnsi" w:cstheme="minorHAnsi"/>
                <w:b/>
                <w:bCs/>
                <w:color w:val="7B7B7B"/>
                <w:sz w:val="22"/>
                <w:szCs w:val="22"/>
              </w:rPr>
            </w:pPr>
            <w:r w:rsidRPr="00463B8A">
              <w:rPr>
                <w:rFonts w:asciiTheme="minorHAnsi" w:hAnsiTheme="minorHAnsi" w:cstheme="minorHAnsi"/>
                <w:b/>
                <w:bCs/>
                <w:color w:val="7B7B7B"/>
                <w:sz w:val="22"/>
                <w:szCs w:val="22"/>
              </w:rPr>
              <w:t>miejscowości</w:t>
            </w:r>
          </w:p>
        </w:tc>
        <w:tc>
          <w:tcPr>
            <w:tcW w:w="136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B1DC149" w14:textId="77777777" w:rsidR="00915189" w:rsidRPr="00463B8A" w:rsidRDefault="00915189" w:rsidP="00463B8A">
            <w:pPr>
              <w:spacing w:line="276" w:lineRule="auto"/>
              <w:jc w:val="center"/>
              <w:rPr>
                <w:rFonts w:asciiTheme="minorHAnsi" w:hAnsiTheme="minorHAnsi" w:cstheme="minorHAnsi"/>
                <w:b/>
                <w:bCs/>
                <w:color w:val="7B7B7B"/>
                <w:sz w:val="22"/>
                <w:szCs w:val="22"/>
              </w:rPr>
            </w:pPr>
            <w:r w:rsidRPr="00463B8A">
              <w:rPr>
                <w:rFonts w:asciiTheme="minorHAnsi" w:hAnsiTheme="minorHAnsi" w:cstheme="minorHAnsi"/>
                <w:b/>
                <w:bCs/>
                <w:color w:val="7B7B7B"/>
                <w:sz w:val="22"/>
                <w:szCs w:val="22"/>
              </w:rPr>
              <w:t>liczba mieszkańców</w:t>
            </w:r>
          </w:p>
        </w:tc>
        <w:tc>
          <w:tcPr>
            <w:tcW w:w="1585"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F8CC377" w14:textId="77777777" w:rsidR="00915189" w:rsidRPr="00463B8A" w:rsidRDefault="00915189" w:rsidP="00463B8A">
            <w:pPr>
              <w:spacing w:line="276" w:lineRule="auto"/>
              <w:jc w:val="center"/>
              <w:rPr>
                <w:rFonts w:asciiTheme="minorHAnsi" w:hAnsiTheme="minorHAnsi" w:cstheme="minorHAnsi"/>
                <w:b/>
                <w:bCs/>
                <w:color w:val="7B7B7B"/>
                <w:sz w:val="22"/>
                <w:szCs w:val="22"/>
              </w:rPr>
            </w:pPr>
            <w:r w:rsidRPr="00463B8A">
              <w:rPr>
                <w:rFonts w:asciiTheme="minorHAnsi" w:hAnsiTheme="minorHAnsi" w:cstheme="minorHAnsi"/>
                <w:b/>
                <w:bCs/>
                <w:color w:val="7B7B7B"/>
                <w:sz w:val="22"/>
                <w:szCs w:val="22"/>
              </w:rPr>
              <w:t xml:space="preserve">profil działalności </w:t>
            </w:r>
          </w:p>
        </w:tc>
      </w:tr>
      <w:tr w:rsidR="00915189" w:rsidRPr="00463B8A" w14:paraId="6CABA35C"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7628FE7A" w14:textId="293097C4" w:rsidR="00915189" w:rsidRPr="00923C91" w:rsidRDefault="00923C91"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1DB78F4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Kombinat PGR w Dołhobyczowie - GOŁĘBIE</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6003B23"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 2000r.</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71E964DC"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Gołębie</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1CF4023"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236</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26DC4E1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3A4CDCF1"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noWrap/>
            <w:vAlign w:val="bottom"/>
            <w:hideMark/>
          </w:tcPr>
          <w:p w14:paraId="0FA701AD" w14:textId="191045A1" w:rsidR="00915189" w:rsidRPr="00923C91" w:rsidRDefault="00923C91"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14F80A10"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Kombinat PGR w Dołhobyczowie z-d DOŁHOBYCZÓW</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0AA6D4D8"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 2000r</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3D400B74"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5D0448B1"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1206</w:t>
            </w:r>
          </w:p>
        </w:tc>
        <w:tc>
          <w:tcPr>
            <w:tcW w:w="1585" w:type="dxa"/>
            <w:tcBorders>
              <w:top w:val="single" w:sz="4" w:space="0" w:color="auto"/>
              <w:left w:val="single" w:sz="4" w:space="0" w:color="auto"/>
              <w:bottom w:val="single" w:sz="4" w:space="0" w:color="auto"/>
              <w:right w:val="single" w:sz="4" w:space="0" w:color="auto"/>
            </w:tcBorders>
            <w:vAlign w:val="bottom"/>
            <w:hideMark/>
          </w:tcPr>
          <w:p w14:paraId="0865893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665C543C"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1C4CF9C"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665D6724"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Kombinat PGR w Dołhobyczowie z-d HULCZE</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84AB74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5565170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Hulcze</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223115ED"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331</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5022E948"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6EE5D8F0"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noWrap/>
            <w:vAlign w:val="bottom"/>
            <w:hideMark/>
          </w:tcPr>
          <w:p w14:paraId="7F185CE8"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64B12BB0"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Kombinat PGR w Dołhobyczowie z-d UŚMIERZ</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7BE5DF1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3CAB911A" w14:textId="3D7A6C0B"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Uśmierz</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1CEA6B17"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108</w:t>
            </w:r>
          </w:p>
        </w:tc>
        <w:tc>
          <w:tcPr>
            <w:tcW w:w="1585" w:type="dxa"/>
            <w:tcBorders>
              <w:top w:val="single" w:sz="4" w:space="0" w:color="auto"/>
              <w:left w:val="single" w:sz="4" w:space="0" w:color="auto"/>
              <w:bottom w:val="single" w:sz="4" w:space="0" w:color="auto"/>
              <w:right w:val="single" w:sz="4" w:space="0" w:color="auto"/>
            </w:tcBorders>
            <w:vAlign w:val="bottom"/>
            <w:hideMark/>
          </w:tcPr>
          <w:p w14:paraId="681B004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528AF2F6"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2C05DC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28DA9F65"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Kombinat PGR w Dołhobyczowie z-d WÓLKA POTURZYŃSKA</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6621A215"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353FFE8"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Wólka Poturzyńska</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88D3FEC"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122</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1DDA160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7699C134"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noWrap/>
            <w:vAlign w:val="bottom"/>
            <w:hideMark/>
          </w:tcPr>
          <w:p w14:paraId="3797B5F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522C7C1A"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Liwcze</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0FA1D434"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4E5691C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Liwcze</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A24472D"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105</w:t>
            </w:r>
          </w:p>
        </w:tc>
        <w:tc>
          <w:tcPr>
            <w:tcW w:w="1585" w:type="dxa"/>
            <w:tcBorders>
              <w:top w:val="single" w:sz="4" w:space="0" w:color="auto"/>
              <w:left w:val="single" w:sz="4" w:space="0" w:color="auto"/>
              <w:bottom w:val="single" w:sz="4" w:space="0" w:color="auto"/>
              <w:right w:val="single" w:sz="4" w:space="0" w:color="auto"/>
            </w:tcBorders>
            <w:vAlign w:val="bottom"/>
            <w:hideMark/>
          </w:tcPr>
          <w:p w14:paraId="0CCB842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0965DF92"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395DD75"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275D84D5"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Przewodów</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9BDA31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B27712C"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Przewodów</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32D4C1A"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428</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7BCD2DE0"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0BA9DB4C"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noWrap/>
            <w:vAlign w:val="bottom"/>
            <w:hideMark/>
          </w:tcPr>
          <w:p w14:paraId="243E8B8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lastRenderedPageBreak/>
              <w:t>Dołhobyczów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0E7B895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Przewodów  (</w:t>
            </w:r>
            <w:proofErr w:type="spellStart"/>
            <w:r w:rsidRPr="00923C91">
              <w:rPr>
                <w:rFonts w:asciiTheme="minorHAnsi" w:hAnsiTheme="minorHAnsi" w:cstheme="minorHAnsi"/>
                <w:color w:val="7B7B7B"/>
                <w:sz w:val="20"/>
                <w:szCs w:val="20"/>
              </w:rPr>
              <w:t>Setniki</w:t>
            </w:r>
            <w:proofErr w:type="spellEnd"/>
            <w:r w:rsidRPr="00923C91">
              <w:rPr>
                <w:rFonts w:asciiTheme="minorHAnsi" w:hAnsiTheme="minorHAnsi" w:cstheme="minorHAnsi"/>
                <w:color w:val="7B7B7B"/>
                <w:sz w:val="20"/>
                <w:szCs w:val="20"/>
              </w:rPr>
              <w:t>)</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344FC90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73DF30BC" w14:textId="77777777" w:rsidR="00915189" w:rsidRPr="00923C91" w:rsidRDefault="00915189" w:rsidP="00463B8A">
            <w:pPr>
              <w:spacing w:line="276" w:lineRule="auto"/>
              <w:rPr>
                <w:rFonts w:asciiTheme="minorHAnsi" w:hAnsiTheme="minorHAnsi" w:cstheme="minorHAnsi"/>
                <w:color w:val="7B7B7B"/>
                <w:sz w:val="20"/>
                <w:szCs w:val="20"/>
              </w:rPr>
            </w:pPr>
            <w:proofErr w:type="spellStart"/>
            <w:r w:rsidRPr="00923C91">
              <w:rPr>
                <w:rFonts w:asciiTheme="minorHAnsi" w:hAnsiTheme="minorHAnsi" w:cstheme="minorHAnsi"/>
                <w:color w:val="7B7B7B"/>
                <w:sz w:val="20"/>
                <w:szCs w:val="20"/>
              </w:rPr>
              <w:t>Setniki</w:t>
            </w:r>
            <w:proofErr w:type="spellEnd"/>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545D826C"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133</w:t>
            </w:r>
          </w:p>
        </w:tc>
        <w:tc>
          <w:tcPr>
            <w:tcW w:w="1585" w:type="dxa"/>
            <w:tcBorders>
              <w:top w:val="single" w:sz="4" w:space="0" w:color="auto"/>
              <w:left w:val="single" w:sz="4" w:space="0" w:color="auto"/>
              <w:bottom w:val="single" w:sz="4" w:space="0" w:color="auto"/>
              <w:right w:val="single" w:sz="4" w:space="0" w:color="auto"/>
            </w:tcBorders>
            <w:vAlign w:val="bottom"/>
            <w:hideMark/>
          </w:tcPr>
          <w:p w14:paraId="2261594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6B1EFFBB"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E4EAD6E"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7B601EF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Przewodów (Białystok)</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191BB6F"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ED05DFA"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Białystok</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5AB212B1"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113</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7C83E61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71E12EE3"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noWrap/>
            <w:vAlign w:val="bottom"/>
            <w:hideMark/>
          </w:tcPr>
          <w:p w14:paraId="1F45A10C"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4D40036E"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Przewodów (Lipina)</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2BD0640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749A754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Lipina</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491ED9F"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77</w:t>
            </w:r>
          </w:p>
        </w:tc>
        <w:tc>
          <w:tcPr>
            <w:tcW w:w="1585" w:type="dxa"/>
            <w:tcBorders>
              <w:top w:val="single" w:sz="4" w:space="0" w:color="auto"/>
              <w:left w:val="single" w:sz="4" w:space="0" w:color="auto"/>
              <w:bottom w:val="single" w:sz="4" w:space="0" w:color="auto"/>
              <w:right w:val="single" w:sz="4" w:space="0" w:color="auto"/>
            </w:tcBorders>
            <w:vAlign w:val="bottom"/>
            <w:hideMark/>
          </w:tcPr>
          <w:p w14:paraId="4D55DBE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718DCCC3"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66D0A6BC"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6D996644"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Przewodów (</w:t>
            </w:r>
            <w:proofErr w:type="spellStart"/>
            <w:r w:rsidRPr="00923C91">
              <w:rPr>
                <w:rFonts w:asciiTheme="minorHAnsi" w:hAnsiTheme="minorHAnsi" w:cstheme="minorHAnsi"/>
                <w:color w:val="7B7B7B"/>
                <w:sz w:val="20"/>
                <w:szCs w:val="20"/>
              </w:rPr>
              <w:t>Myców</w:t>
            </w:r>
            <w:proofErr w:type="spellEnd"/>
            <w:r w:rsidRPr="00923C91">
              <w:rPr>
                <w:rFonts w:asciiTheme="minorHAnsi" w:hAnsiTheme="minorHAnsi" w:cstheme="minorHAnsi"/>
                <w:color w:val="7B7B7B"/>
                <w:sz w:val="20"/>
                <w:szCs w:val="20"/>
              </w:rPr>
              <w:t>)</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0F5351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A028CE5" w14:textId="77777777" w:rsidR="00915189" w:rsidRPr="00923C91" w:rsidRDefault="00915189" w:rsidP="00463B8A">
            <w:pPr>
              <w:spacing w:line="276" w:lineRule="auto"/>
              <w:rPr>
                <w:rFonts w:asciiTheme="minorHAnsi" w:hAnsiTheme="minorHAnsi" w:cstheme="minorHAnsi"/>
                <w:color w:val="7B7B7B"/>
                <w:sz w:val="20"/>
                <w:szCs w:val="20"/>
              </w:rPr>
            </w:pPr>
            <w:proofErr w:type="spellStart"/>
            <w:r w:rsidRPr="00923C91">
              <w:rPr>
                <w:rFonts w:asciiTheme="minorHAnsi" w:hAnsiTheme="minorHAnsi" w:cstheme="minorHAnsi"/>
                <w:color w:val="7B7B7B"/>
                <w:sz w:val="20"/>
                <w:szCs w:val="20"/>
              </w:rPr>
              <w:t>Myców</w:t>
            </w:r>
            <w:proofErr w:type="spellEnd"/>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5EE4095A"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95</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6D47AB9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62FE8939"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vAlign w:val="bottom"/>
            <w:hideMark/>
          </w:tcPr>
          <w:p w14:paraId="67F5550A"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Dołhobyczów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49CC58BE"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W MAJDANIE</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3F75516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koniec w latach 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12BFE6B5"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Majdan</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70279E1"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96</w:t>
            </w:r>
          </w:p>
        </w:tc>
        <w:tc>
          <w:tcPr>
            <w:tcW w:w="1585" w:type="dxa"/>
            <w:tcBorders>
              <w:top w:val="single" w:sz="4" w:space="0" w:color="auto"/>
              <w:left w:val="single" w:sz="4" w:space="0" w:color="auto"/>
              <w:bottom w:val="single" w:sz="4" w:space="0" w:color="auto"/>
              <w:right w:val="single" w:sz="4" w:space="0" w:color="auto"/>
            </w:tcBorders>
            <w:vAlign w:val="bottom"/>
            <w:hideMark/>
          </w:tcPr>
          <w:p w14:paraId="650A9B8E"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zwierzęca i roślinna</w:t>
            </w:r>
          </w:p>
        </w:tc>
      </w:tr>
      <w:tr w:rsidR="00915189" w:rsidRPr="00463B8A" w14:paraId="3991EF19" w14:textId="77777777" w:rsidTr="00A77317">
        <w:trPr>
          <w:trHeight w:val="300"/>
        </w:trPr>
        <w:tc>
          <w:tcPr>
            <w:tcW w:w="1347"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59E34C7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Hrubieszów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7FF93543"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Dziekanów</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167D48D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1950-pocztek lat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5F6069E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Dziekanów</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10CB77D2"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165</w:t>
            </w:r>
          </w:p>
        </w:tc>
        <w:tc>
          <w:tcPr>
            <w:tcW w:w="1585"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68C06FE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produkcja </w:t>
            </w:r>
            <w:proofErr w:type="spellStart"/>
            <w:r w:rsidRPr="00923C91">
              <w:rPr>
                <w:rFonts w:asciiTheme="minorHAnsi" w:hAnsiTheme="minorHAnsi" w:cstheme="minorHAnsi"/>
                <w:color w:val="7B7B7B"/>
                <w:sz w:val="20"/>
                <w:szCs w:val="20"/>
              </w:rPr>
              <w:t>roslinna</w:t>
            </w:r>
            <w:proofErr w:type="spellEnd"/>
          </w:p>
        </w:tc>
      </w:tr>
      <w:tr w:rsidR="00915189" w:rsidRPr="00463B8A" w14:paraId="382A492D" w14:textId="77777777" w:rsidTr="00A77317">
        <w:trPr>
          <w:trHeight w:val="300"/>
        </w:trPr>
        <w:tc>
          <w:tcPr>
            <w:tcW w:w="1347" w:type="dxa"/>
            <w:tcBorders>
              <w:top w:val="single" w:sz="4" w:space="0" w:color="auto"/>
              <w:left w:val="single" w:sz="4" w:space="0" w:color="auto"/>
              <w:bottom w:val="single" w:sz="4" w:space="0" w:color="auto"/>
              <w:right w:val="single" w:sz="4" w:space="0" w:color="auto"/>
            </w:tcBorders>
            <w:vAlign w:val="bottom"/>
            <w:hideMark/>
          </w:tcPr>
          <w:p w14:paraId="2E8E676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Hrubieszów</w:t>
            </w:r>
          </w:p>
        </w:tc>
        <w:tc>
          <w:tcPr>
            <w:tcW w:w="3190" w:type="dxa"/>
            <w:tcBorders>
              <w:top w:val="single" w:sz="4" w:space="0" w:color="auto"/>
              <w:left w:val="single" w:sz="4" w:space="0" w:color="auto"/>
              <w:bottom w:val="single" w:sz="4" w:space="0" w:color="auto"/>
              <w:right w:val="single" w:sz="4" w:space="0" w:color="auto"/>
            </w:tcBorders>
            <w:vAlign w:val="bottom"/>
            <w:hideMark/>
          </w:tcPr>
          <w:p w14:paraId="2822962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Husynne</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51E7B3B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1950-pocztek lat 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40E6EB0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Husynne</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75D3E43A"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141</w:t>
            </w:r>
          </w:p>
        </w:tc>
        <w:tc>
          <w:tcPr>
            <w:tcW w:w="1585" w:type="dxa"/>
            <w:tcBorders>
              <w:top w:val="single" w:sz="4" w:space="0" w:color="auto"/>
              <w:left w:val="single" w:sz="4" w:space="0" w:color="auto"/>
              <w:bottom w:val="single" w:sz="4" w:space="0" w:color="auto"/>
              <w:right w:val="single" w:sz="4" w:space="0" w:color="auto"/>
            </w:tcBorders>
            <w:noWrap/>
            <w:vAlign w:val="bottom"/>
            <w:hideMark/>
          </w:tcPr>
          <w:p w14:paraId="5CE7801A"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produkcja </w:t>
            </w:r>
            <w:proofErr w:type="spellStart"/>
            <w:r w:rsidRPr="00923C91">
              <w:rPr>
                <w:rFonts w:asciiTheme="minorHAnsi" w:hAnsiTheme="minorHAnsi" w:cstheme="minorHAnsi"/>
                <w:color w:val="7B7B7B"/>
                <w:sz w:val="20"/>
                <w:szCs w:val="20"/>
              </w:rPr>
              <w:t>roslinna</w:t>
            </w:r>
            <w:proofErr w:type="spellEnd"/>
          </w:p>
        </w:tc>
      </w:tr>
      <w:tr w:rsidR="00915189" w:rsidRPr="00463B8A" w14:paraId="08840F3F" w14:textId="77777777" w:rsidTr="00A77317">
        <w:trPr>
          <w:trHeight w:val="300"/>
        </w:trPr>
        <w:tc>
          <w:tcPr>
            <w:tcW w:w="1347"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4946141F"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Hrubieszów</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207EBBC3"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Mieniany</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8F5DAC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1950-pocztek lat 90</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AD7650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Mieniany</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44AA73D"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167</w:t>
            </w:r>
          </w:p>
        </w:tc>
        <w:tc>
          <w:tcPr>
            <w:tcW w:w="1585"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7EFE9AC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produkcja </w:t>
            </w:r>
            <w:proofErr w:type="spellStart"/>
            <w:r w:rsidRPr="00923C91">
              <w:rPr>
                <w:rFonts w:asciiTheme="minorHAnsi" w:hAnsiTheme="minorHAnsi" w:cstheme="minorHAnsi"/>
                <w:color w:val="7B7B7B"/>
                <w:sz w:val="20"/>
                <w:szCs w:val="20"/>
              </w:rPr>
              <w:t>roslinna</w:t>
            </w:r>
            <w:proofErr w:type="spellEnd"/>
          </w:p>
        </w:tc>
      </w:tr>
      <w:tr w:rsidR="00915189" w:rsidRPr="00463B8A" w14:paraId="56D87FFC"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vAlign w:val="bottom"/>
            <w:hideMark/>
          </w:tcPr>
          <w:p w14:paraId="4D49A6A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Trzeszczany</w:t>
            </w:r>
          </w:p>
        </w:tc>
        <w:tc>
          <w:tcPr>
            <w:tcW w:w="3190" w:type="dxa"/>
            <w:tcBorders>
              <w:top w:val="single" w:sz="4" w:space="0" w:color="auto"/>
              <w:left w:val="single" w:sz="4" w:space="0" w:color="auto"/>
              <w:bottom w:val="single" w:sz="4" w:space="0" w:color="auto"/>
              <w:right w:val="single" w:sz="4" w:space="0" w:color="auto"/>
            </w:tcBorders>
            <w:vAlign w:val="bottom"/>
            <w:hideMark/>
          </w:tcPr>
          <w:p w14:paraId="1D8B0214"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Dziekanów, Zakład Rolny w Leopoldowie</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78DB6F96"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1970-1990</w:t>
            </w:r>
          </w:p>
        </w:tc>
        <w:tc>
          <w:tcPr>
            <w:tcW w:w="1736" w:type="dxa"/>
            <w:tcBorders>
              <w:top w:val="single" w:sz="4" w:space="0" w:color="auto"/>
              <w:left w:val="single" w:sz="4" w:space="0" w:color="auto"/>
              <w:bottom w:val="single" w:sz="4" w:space="0" w:color="auto"/>
              <w:right w:val="single" w:sz="4" w:space="0" w:color="auto"/>
            </w:tcBorders>
            <w:noWrap/>
            <w:vAlign w:val="bottom"/>
            <w:hideMark/>
          </w:tcPr>
          <w:p w14:paraId="1554C1C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Leopoldów</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6F9AEBE5"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216</w:t>
            </w:r>
          </w:p>
        </w:tc>
        <w:tc>
          <w:tcPr>
            <w:tcW w:w="1585" w:type="dxa"/>
            <w:tcBorders>
              <w:top w:val="single" w:sz="4" w:space="0" w:color="auto"/>
              <w:left w:val="single" w:sz="4" w:space="0" w:color="auto"/>
              <w:bottom w:val="single" w:sz="4" w:space="0" w:color="auto"/>
              <w:right w:val="single" w:sz="4" w:space="0" w:color="auto"/>
            </w:tcBorders>
            <w:noWrap/>
            <w:vAlign w:val="bottom"/>
            <w:hideMark/>
          </w:tcPr>
          <w:p w14:paraId="2558B305"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roślinny</w:t>
            </w:r>
          </w:p>
        </w:tc>
      </w:tr>
      <w:tr w:rsidR="00915189" w:rsidRPr="00463B8A" w14:paraId="26DD1A9B"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4AB2D71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Uchanie</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49F26073" w14:textId="77777777" w:rsidR="00915189" w:rsidRPr="00923C91" w:rsidRDefault="00915189" w:rsidP="00463B8A">
            <w:pPr>
              <w:spacing w:line="276" w:lineRule="auto"/>
              <w:rPr>
                <w:rFonts w:asciiTheme="minorHAnsi" w:hAnsiTheme="minorHAnsi" w:cstheme="minorHAnsi"/>
                <w:color w:val="7B7B7B"/>
                <w:sz w:val="20"/>
                <w:szCs w:val="20"/>
              </w:rPr>
            </w:pPr>
            <w:proofErr w:type="spellStart"/>
            <w:r w:rsidRPr="00923C91">
              <w:rPr>
                <w:rFonts w:asciiTheme="minorHAnsi" w:hAnsiTheme="minorHAnsi" w:cstheme="minorHAnsi"/>
                <w:color w:val="7B7B7B"/>
                <w:sz w:val="20"/>
                <w:szCs w:val="20"/>
              </w:rPr>
              <w:t>Chyżowice</w:t>
            </w:r>
            <w:proofErr w:type="spellEnd"/>
            <w:r w:rsidRPr="00923C91">
              <w:rPr>
                <w:rFonts w:asciiTheme="minorHAnsi" w:hAnsiTheme="minorHAnsi" w:cstheme="minorHAnsi"/>
                <w:color w:val="7B7B7B"/>
                <w:sz w:val="20"/>
                <w:szCs w:val="20"/>
              </w:rPr>
              <w:t xml:space="preserve"> PGR</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726B067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 1994r.</w:t>
            </w:r>
          </w:p>
        </w:tc>
        <w:tc>
          <w:tcPr>
            <w:tcW w:w="173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0EE442FA" w14:textId="77777777" w:rsidR="00915189" w:rsidRPr="00923C91" w:rsidRDefault="00915189" w:rsidP="00463B8A">
            <w:pPr>
              <w:spacing w:line="276" w:lineRule="auto"/>
              <w:rPr>
                <w:rFonts w:asciiTheme="minorHAnsi" w:hAnsiTheme="minorHAnsi" w:cstheme="minorHAnsi"/>
                <w:color w:val="7B7B7B"/>
                <w:sz w:val="20"/>
                <w:szCs w:val="20"/>
              </w:rPr>
            </w:pPr>
            <w:proofErr w:type="spellStart"/>
            <w:r w:rsidRPr="00923C91">
              <w:rPr>
                <w:rFonts w:asciiTheme="minorHAnsi" w:hAnsiTheme="minorHAnsi" w:cstheme="minorHAnsi"/>
                <w:color w:val="7B7B7B"/>
                <w:sz w:val="20"/>
                <w:szCs w:val="20"/>
              </w:rPr>
              <w:t>Chyżowice</w:t>
            </w:r>
            <w:proofErr w:type="spellEnd"/>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65EA1D67"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406</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6176D52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roślinna i zwierzęca</w:t>
            </w:r>
          </w:p>
        </w:tc>
      </w:tr>
      <w:tr w:rsidR="00915189" w:rsidRPr="00463B8A" w14:paraId="4EDE5274" w14:textId="77777777" w:rsidTr="00A77317">
        <w:trPr>
          <w:trHeight w:val="691"/>
        </w:trPr>
        <w:tc>
          <w:tcPr>
            <w:tcW w:w="1347" w:type="dxa"/>
            <w:tcBorders>
              <w:top w:val="single" w:sz="4" w:space="0" w:color="auto"/>
              <w:left w:val="single" w:sz="4" w:space="0" w:color="auto"/>
              <w:bottom w:val="nil"/>
              <w:right w:val="single" w:sz="4" w:space="0" w:color="auto"/>
            </w:tcBorders>
            <w:vAlign w:val="bottom"/>
            <w:hideMark/>
          </w:tcPr>
          <w:p w14:paraId="0B527E6F"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Werbkowice</w:t>
            </w:r>
          </w:p>
        </w:tc>
        <w:tc>
          <w:tcPr>
            <w:tcW w:w="3190" w:type="dxa"/>
            <w:tcBorders>
              <w:top w:val="single" w:sz="4" w:space="0" w:color="auto"/>
              <w:left w:val="single" w:sz="4" w:space="0" w:color="auto"/>
              <w:bottom w:val="nil"/>
              <w:right w:val="single" w:sz="4" w:space="0" w:color="auto"/>
            </w:tcBorders>
            <w:vAlign w:val="bottom"/>
            <w:hideMark/>
          </w:tcPr>
          <w:p w14:paraId="76C91EC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Stacja Hodowli Roślin Ogrodniczych w </w:t>
            </w:r>
            <w:proofErr w:type="spellStart"/>
            <w:r w:rsidRPr="00923C91">
              <w:rPr>
                <w:rFonts w:asciiTheme="minorHAnsi" w:hAnsiTheme="minorHAnsi" w:cstheme="minorHAnsi"/>
                <w:color w:val="7B7B7B"/>
                <w:sz w:val="20"/>
                <w:szCs w:val="20"/>
              </w:rPr>
              <w:t>Dziekanowie</w:t>
            </w:r>
            <w:proofErr w:type="spellEnd"/>
            <w:r w:rsidRPr="00923C91">
              <w:rPr>
                <w:rFonts w:asciiTheme="minorHAnsi" w:hAnsiTheme="minorHAnsi" w:cstheme="minorHAnsi"/>
                <w:color w:val="7B7B7B"/>
                <w:sz w:val="20"/>
                <w:szCs w:val="20"/>
              </w:rPr>
              <w:t>, Zakład Rolny w Sahryniu</w:t>
            </w:r>
          </w:p>
        </w:tc>
        <w:tc>
          <w:tcPr>
            <w:tcW w:w="1412" w:type="dxa"/>
            <w:tcBorders>
              <w:top w:val="single" w:sz="4" w:space="0" w:color="auto"/>
              <w:left w:val="single" w:sz="4" w:space="0" w:color="auto"/>
              <w:bottom w:val="nil"/>
              <w:right w:val="single" w:sz="4" w:space="0" w:color="auto"/>
            </w:tcBorders>
            <w:noWrap/>
            <w:vAlign w:val="bottom"/>
            <w:hideMark/>
          </w:tcPr>
          <w:p w14:paraId="1CAF53F9"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do roku 1998</w:t>
            </w:r>
          </w:p>
        </w:tc>
        <w:tc>
          <w:tcPr>
            <w:tcW w:w="1736" w:type="dxa"/>
            <w:tcBorders>
              <w:top w:val="single" w:sz="4" w:space="0" w:color="auto"/>
              <w:left w:val="single" w:sz="4" w:space="0" w:color="auto"/>
              <w:bottom w:val="nil"/>
              <w:right w:val="single" w:sz="4" w:space="0" w:color="auto"/>
            </w:tcBorders>
            <w:vAlign w:val="bottom"/>
            <w:hideMark/>
          </w:tcPr>
          <w:p w14:paraId="0D35459C"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Sahryń, </w:t>
            </w:r>
            <w:proofErr w:type="spellStart"/>
            <w:r w:rsidRPr="00923C91">
              <w:rPr>
                <w:rFonts w:asciiTheme="minorHAnsi" w:hAnsiTheme="minorHAnsi" w:cstheme="minorHAnsi"/>
                <w:color w:val="7B7B7B"/>
                <w:sz w:val="20"/>
                <w:szCs w:val="20"/>
              </w:rPr>
              <w:t>Podhorce,Terebiń</w:t>
            </w:r>
            <w:proofErr w:type="spellEnd"/>
          </w:p>
        </w:tc>
        <w:tc>
          <w:tcPr>
            <w:tcW w:w="1366" w:type="dxa"/>
            <w:tcBorders>
              <w:top w:val="single" w:sz="4" w:space="0" w:color="auto"/>
              <w:left w:val="single" w:sz="4" w:space="0" w:color="auto"/>
              <w:bottom w:val="nil"/>
              <w:right w:val="single" w:sz="4" w:space="0" w:color="auto"/>
            </w:tcBorders>
            <w:noWrap/>
            <w:vAlign w:val="bottom"/>
            <w:hideMark/>
          </w:tcPr>
          <w:p w14:paraId="4FBC3675"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1353</w:t>
            </w:r>
          </w:p>
        </w:tc>
        <w:tc>
          <w:tcPr>
            <w:tcW w:w="1585" w:type="dxa"/>
            <w:tcBorders>
              <w:top w:val="single" w:sz="4" w:space="0" w:color="auto"/>
              <w:left w:val="single" w:sz="4" w:space="0" w:color="auto"/>
              <w:bottom w:val="nil"/>
              <w:right w:val="single" w:sz="4" w:space="0" w:color="auto"/>
            </w:tcBorders>
            <w:noWrap/>
            <w:vAlign w:val="bottom"/>
            <w:hideMark/>
          </w:tcPr>
          <w:p w14:paraId="0281F69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uprawa roślin</w:t>
            </w:r>
          </w:p>
        </w:tc>
      </w:tr>
      <w:tr w:rsidR="00915189" w:rsidRPr="00463B8A" w14:paraId="6C24C653" w14:textId="77777777" w:rsidTr="00A77317">
        <w:trPr>
          <w:trHeight w:val="390"/>
        </w:trPr>
        <w:tc>
          <w:tcPr>
            <w:tcW w:w="1347"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420E042F"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Mircze</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2EC359F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Wiszniów</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175F18DF"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ok. 1958-1992</w:t>
            </w:r>
          </w:p>
        </w:tc>
        <w:tc>
          <w:tcPr>
            <w:tcW w:w="1736"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3649E91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Wiszniów</w:t>
            </w:r>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4C7F2B02"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467</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45A1D2E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roślinna i zwierzęca</w:t>
            </w:r>
          </w:p>
        </w:tc>
      </w:tr>
      <w:tr w:rsidR="00915189" w:rsidRPr="00463B8A" w14:paraId="6D52725A"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vAlign w:val="bottom"/>
            <w:hideMark/>
          </w:tcPr>
          <w:p w14:paraId="59D95942"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Mircze</w:t>
            </w:r>
          </w:p>
        </w:tc>
        <w:tc>
          <w:tcPr>
            <w:tcW w:w="3190" w:type="dxa"/>
            <w:tcBorders>
              <w:top w:val="single" w:sz="4" w:space="0" w:color="auto"/>
              <w:left w:val="single" w:sz="4" w:space="0" w:color="auto"/>
              <w:bottom w:val="single" w:sz="4" w:space="0" w:color="auto"/>
              <w:right w:val="single" w:sz="4" w:space="0" w:color="auto"/>
            </w:tcBorders>
            <w:vAlign w:val="bottom"/>
            <w:hideMark/>
          </w:tcPr>
          <w:p w14:paraId="0242239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PGR Smoligów</w:t>
            </w:r>
          </w:p>
        </w:tc>
        <w:tc>
          <w:tcPr>
            <w:tcW w:w="1412" w:type="dxa"/>
            <w:tcBorders>
              <w:top w:val="single" w:sz="4" w:space="0" w:color="auto"/>
              <w:left w:val="single" w:sz="4" w:space="0" w:color="auto"/>
              <w:bottom w:val="single" w:sz="4" w:space="0" w:color="auto"/>
              <w:right w:val="single" w:sz="4" w:space="0" w:color="auto"/>
            </w:tcBorders>
            <w:noWrap/>
            <w:vAlign w:val="bottom"/>
            <w:hideMark/>
          </w:tcPr>
          <w:p w14:paraId="3E5C90A1"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ok. 1958-1992</w:t>
            </w:r>
          </w:p>
        </w:tc>
        <w:tc>
          <w:tcPr>
            <w:tcW w:w="1736" w:type="dxa"/>
            <w:tcBorders>
              <w:top w:val="single" w:sz="4" w:space="0" w:color="auto"/>
              <w:left w:val="single" w:sz="4" w:space="0" w:color="auto"/>
              <w:bottom w:val="single" w:sz="4" w:space="0" w:color="auto"/>
              <w:right w:val="single" w:sz="4" w:space="0" w:color="auto"/>
            </w:tcBorders>
            <w:vAlign w:val="bottom"/>
            <w:hideMark/>
          </w:tcPr>
          <w:p w14:paraId="0025477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Smoligów </w:t>
            </w:r>
          </w:p>
        </w:tc>
        <w:tc>
          <w:tcPr>
            <w:tcW w:w="1366" w:type="dxa"/>
            <w:tcBorders>
              <w:top w:val="single" w:sz="4" w:space="0" w:color="auto"/>
              <w:left w:val="single" w:sz="4" w:space="0" w:color="auto"/>
              <w:bottom w:val="single" w:sz="4" w:space="0" w:color="auto"/>
              <w:right w:val="single" w:sz="4" w:space="0" w:color="auto"/>
            </w:tcBorders>
            <w:noWrap/>
            <w:vAlign w:val="bottom"/>
            <w:hideMark/>
          </w:tcPr>
          <w:p w14:paraId="3134261B"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194</w:t>
            </w:r>
          </w:p>
        </w:tc>
        <w:tc>
          <w:tcPr>
            <w:tcW w:w="1585" w:type="dxa"/>
            <w:tcBorders>
              <w:top w:val="single" w:sz="4" w:space="0" w:color="auto"/>
              <w:left w:val="single" w:sz="4" w:space="0" w:color="auto"/>
              <w:bottom w:val="single" w:sz="4" w:space="0" w:color="auto"/>
              <w:right w:val="single" w:sz="4" w:space="0" w:color="auto"/>
            </w:tcBorders>
            <w:vAlign w:val="bottom"/>
            <w:hideMark/>
          </w:tcPr>
          <w:p w14:paraId="38A6AD48"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roślinna i zwierzęca</w:t>
            </w:r>
          </w:p>
        </w:tc>
      </w:tr>
      <w:tr w:rsidR="00915189" w:rsidRPr="00463B8A" w14:paraId="7A15343D" w14:textId="77777777" w:rsidTr="00A77317">
        <w:trPr>
          <w:trHeight w:val="465"/>
        </w:trPr>
        <w:tc>
          <w:tcPr>
            <w:tcW w:w="1347"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0EF9E6AD"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Mircze</w:t>
            </w:r>
          </w:p>
        </w:tc>
        <w:tc>
          <w:tcPr>
            <w:tcW w:w="3190"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2413379E"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PGR Małków </w:t>
            </w:r>
          </w:p>
        </w:tc>
        <w:tc>
          <w:tcPr>
            <w:tcW w:w="1412"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104967CA"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ok. 1958-1992</w:t>
            </w:r>
          </w:p>
        </w:tc>
        <w:tc>
          <w:tcPr>
            <w:tcW w:w="1736"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6B1F7D7B"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 xml:space="preserve">Małków Mały, </w:t>
            </w:r>
            <w:proofErr w:type="spellStart"/>
            <w:r w:rsidRPr="00923C91">
              <w:rPr>
                <w:rFonts w:asciiTheme="minorHAnsi" w:hAnsiTheme="minorHAnsi" w:cstheme="minorHAnsi"/>
                <w:color w:val="7B7B7B"/>
                <w:sz w:val="20"/>
                <w:szCs w:val="20"/>
              </w:rPr>
              <w:t>Prehoryłe</w:t>
            </w:r>
            <w:proofErr w:type="spellEnd"/>
          </w:p>
        </w:tc>
        <w:tc>
          <w:tcPr>
            <w:tcW w:w="1366" w:type="dxa"/>
            <w:tcBorders>
              <w:top w:val="single" w:sz="4" w:space="0" w:color="auto"/>
              <w:left w:val="single" w:sz="4" w:space="0" w:color="auto"/>
              <w:bottom w:val="single" w:sz="4" w:space="0" w:color="auto"/>
              <w:right w:val="single" w:sz="4" w:space="0" w:color="auto"/>
            </w:tcBorders>
            <w:shd w:val="clear" w:color="EDEDED" w:fill="EDEDED"/>
            <w:noWrap/>
            <w:vAlign w:val="bottom"/>
            <w:hideMark/>
          </w:tcPr>
          <w:p w14:paraId="321DD45E" w14:textId="77777777" w:rsidR="00915189" w:rsidRPr="00923C91" w:rsidRDefault="00915189" w:rsidP="00463B8A">
            <w:pPr>
              <w:spacing w:line="276" w:lineRule="auto"/>
              <w:jc w:val="center"/>
              <w:rPr>
                <w:rFonts w:asciiTheme="minorHAnsi" w:hAnsiTheme="minorHAnsi" w:cstheme="minorHAnsi"/>
                <w:color w:val="7B7B7B"/>
                <w:sz w:val="20"/>
                <w:szCs w:val="20"/>
              </w:rPr>
            </w:pPr>
            <w:r w:rsidRPr="00923C91">
              <w:rPr>
                <w:rFonts w:asciiTheme="minorHAnsi" w:hAnsiTheme="minorHAnsi" w:cstheme="minorHAnsi"/>
                <w:color w:val="7B7B7B"/>
                <w:sz w:val="20"/>
                <w:szCs w:val="20"/>
              </w:rPr>
              <w:t>378</w:t>
            </w:r>
          </w:p>
        </w:tc>
        <w:tc>
          <w:tcPr>
            <w:tcW w:w="1585" w:type="dxa"/>
            <w:tcBorders>
              <w:top w:val="single" w:sz="4" w:space="0" w:color="auto"/>
              <w:left w:val="single" w:sz="4" w:space="0" w:color="auto"/>
              <w:bottom w:val="single" w:sz="4" w:space="0" w:color="auto"/>
              <w:right w:val="single" w:sz="4" w:space="0" w:color="auto"/>
            </w:tcBorders>
            <w:shd w:val="clear" w:color="EDEDED" w:fill="EDEDED"/>
            <w:vAlign w:val="bottom"/>
            <w:hideMark/>
          </w:tcPr>
          <w:p w14:paraId="3D68D737" w14:textId="77777777" w:rsidR="00915189" w:rsidRPr="00923C91" w:rsidRDefault="00915189" w:rsidP="00463B8A">
            <w:pPr>
              <w:spacing w:line="276" w:lineRule="auto"/>
              <w:rPr>
                <w:rFonts w:asciiTheme="minorHAnsi" w:hAnsiTheme="minorHAnsi" w:cstheme="minorHAnsi"/>
                <w:color w:val="7B7B7B"/>
                <w:sz w:val="20"/>
                <w:szCs w:val="20"/>
              </w:rPr>
            </w:pPr>
            <w:r w:rsidRPr="00923C91">
              <w:rPr>
                <w:rFonts w:asciiTheme="minorHAnsi" w:hAnsiTheme="minorHAnsi" w:cstheme="minorHAnsi"/>
                <w:color w:val="7B7B7B"/>
                <w:sz w:val="20"/>
                <w:szCs w:val="20"/>
              </w:rPr>
              <w:t>produkcja roślinna i zwierzęca</w:t>
            </w:r>
          </w:p>
        </w:tc>
      </w:tr>
      <w:tr w:rsidR="00915189" w:rsidRPr="00463B8A" w14:paraId="4DEC3F14" w14:textId="77777777" w:rsidTr="00A77317">
        <w:trPr>
          <w:trHeight w:val="300"/>
        </w:trPr>
        <w:tc>
          <w:tcPr>
            <w:tcW w:w="1347" w:type="dxa"/>
            <w:tcBorders>
              <w:top w:val="single" w:sz="4" w:space="0" w:color="auto"/>
            </w:tcBorders>
            <w:vAlign w:val="bottom"/>
            <w:hideMark/>
          </w:tcPr>
          <w:p w14:paraId="1A821182" w14:textId="77777777" w:rsidR="00915189" w:rsidRPr="00463B8A" w:rsidRDefault="00915189" w:rsidP="00463B8A">
            <w:pPr>
              <w:spacing w:line="276" w:lineRule="auto"/>
              <w:rPr>
                <w:rFonts w:asciiTheme="minorHAnsi" w:hAnsiTheme="minorHAnsi" w:cstheme="minorHAnsi"/>
                <w:b/>
                <w:bCs/>
                <w:color w:val="7B7B7B"/>
                <w:sz w:val="22"/>
                <w:szCs w:val="22"/>
                <w:u w:val="single"/>
              </w:rPr>
            </w:pPr>
            <w:r w:rsidRPr="00A77317">
              <w:rPr>
                <w:rFonts w:asciiTheme="minorHAnsi" w:hAnsiTheme="minorHAnsi" w:cstheme="minorHAnsi"/>
                <w:b/>
                <w:bCs/>
                <w:color w:val="0B5294" w:themeColor="accent1" w:themeShade="BF"/>
                <w:sz w:val="22"/>
                <w:szCs w:val="22"/>
                <w:u w:val="single"/>
              </w:rPr>
              <w:t>Obszar LGD</w:t>
            </w:r>
          </w:p>
        </w:tc>
        <w:tc>
          <w:tcPr>
            <w:tcW w:w="3190" w:type="dxa"/>
            <w:tcBorders>
              <w:top w:val="single" w:sz="4" w:space="0" w:color="auto"/>
            </w:tcBorders>
            <w:vAlign w:val="bottom"/>
            <w:hideMark/>
          </w:tcPr>
          <w:p w14:paraId="0AE659C2" w14:textId="77777777" w:rsidR="00915189" w:rsidRPr="00463B8A" w:rsidRDefault="00915189" w:rsidP="00463B8A">
            <w:pPr>
              <w:spacing w:line="276" w:lineRule="auto"/>
              <w:rPr>
                <w:rFonts w:asciiTheme="minorHAnsi" w:hAnsiTheme="minorHAnsi" w:cstheme="minorHAnsi"/>
                <w:b/>
                <w:bCs/>
                <w:color w:val="7B7B7B"/>
                <w:sz w:val="22"/>
                <w:szCs w:val="22"/>
                <w:u w:val="single"/>
              </w:rPr>
            </w:pPr>
            <w:r w:rsidRPr="00463B8A">
              <w:rPr>
                <w:rFonts w:asciiTheme="minorHAnsi" w:hAnsiTheme="minorHAnsi" w:cstheme="minorHAnsi"/>
                <w:b/>
                <w:bCs/>
                <w:color w:val="0075A2" w:themeColor="accent2" w:themeShade="BF"/>
                <w:sz w:val="22"/>
                <w:szCs w:val="22"/>
                <w:u w:val="single"/>
              </w:rPr>
              <w:t>21 PGR</w:t>
            </w:r>
          </w:p>
        </w:tc>
        <w:tc>
          <w:tcPr>
            <w:tcW w:w="1412" w:type="dxa"/>
            <w:tcBorders>
              <w:top w:val="single" w:sz="4" w:space="0" w:color="auto"/>
            </w:tcBorders>
            <w:noWrap/>
            <w:vAlign w:val="bottom"/>
            <w:hideMark/>
          </w:tcPr>
          <w:p w14:paraId="420E1D6D" w14:textId="77777777" w:rsidR="00915189" w:rsidRPr="00463B8A" w:rsidRDefault="00915189" w:rsidP="00463B8A">
            <w:pPr>
              <w:spacing w:line="276" w:lineRule="auto"/>
              <w:rPr>
                <w:rFonts w:asciiTheme="minorHAnsi" w:hAnsiTheme="minorHAnsi" w:cstheme="minorHAnsi"/>
                <w:b/>
                <w:bCs/>
                <w:color w:val="7B7B7B"/>
                <w:sz w:val="22"/>
                <w:szCs w:val="22"/>
                <w:u w:val="single"/>
              </w:rPr>
            </w:pPr>
            <w:r w:rsidRPr="00463B8A">
              <w:rPr>
                <w:rFonts w:asciiTheme="minorHAnsi" w:hAnsiTheme="minorHAnsi" w:cstheme="minorHAnsi"/>
                <w:b/>
                <w:bCs/>
                <w:color w:val="7B7B7B"/>
                <w:sz w:val="22"/>
                <w:szCs w:val="22"/>
                <w:u w:val="single"/>
              </w:rPr>
              <w:t> </w:t>
            </w:r>
          </w:p>
        </w:tc>
        <w:tc>
          <w:tcPr>
            <w:tcW w:w="1736" w:type="dxa"/>
            <w:tcBorders>
              <w:top w:val="single" w:sz="4" w:space="0" w:color="auto"/>
            </w:tcBorders>
            <w:noWrap/>
            <w:vAlign w:val="bottom"/>
            <w:hideMark/>
          </w:tcPr>
          <w:p w14:paraId="328BB00C" w14:textId="77777777" w:rsidR="00915189" w:rsidRPr="00463B8A" w:rsidRDefault="00915189" w:rsidP="00463B8A">
            <w:pPr>
              <w:spacing w:line="276" w:lineRule="auto"/>
              <w:rPr>
                <w:rFonts w:asciiTheme="minorHAnsi" w:hAnsiTheme="minorHAnsi" w:cstheme="minorHAnsi"/>
                <w:b/>
                <w:bCs/>
                <w:color w:val="7B7B7B"/>
                <w:sz w:val="22"/>
                <w:szCs w:val="22"/>
                <w:u w:val="single"/>
              </w:rPr>
            </w:pPr>
            <w:r w:rsidRPr="00463B8A">
              <w:rPr>
                <w:rFonts w:asciiTheme="minorHAnsi" w:hAnsiTheme="minorHAnsi" w:cstheme="minorHAnsi"/>
                <w:b/>
                <w:bCs/>
                <w:color w:val="7B7B7B"/>
                <w:sz w:val="22"/>
                <w:szCs w:val="22"/>
                <w:u w:val="single"/>
              </w:rPr>
              <w:t> </w:t>
            </w:r>
          </w:p>
        </w:tc>
        <w:tc>
          <w:tcPr>
            <w:tcW w:w="1366" w:type="dxa"/>
            <w:tcBorders>
              <w:top w:val="single" w:sz="4" w:space="0" w:color="auto"/>
            </w:tcBorders>
            <w:noWrap/>
            <w:vAlign w:val="bottom"/>
            <w:hideMark/>
          </w:tcPr>
          <w:p w14:paraId="33ED80D8" w14:textId="7EF68A3A" w:rsidR="00915189" w:rsidRPr="00463B8A" w:rsidRDefault="00915189" w:rsidP="00463B8A">
            <w:pPr>
              <w:spacing w:line="276" w:lineRule="auto"/>
              <w:jc w:val="center"/>
              <w:rPr>
                <w:rFonts w:asciiTheme="minorHAnsi" w:hAnsiTheme="minorHAnsi" w:cstheme="minorHAnsi"/>
                <w:b/>
                <w:bCs/>
                <w:color w:val="7B7B7B"/>
                <w:sz w:val="22"/>
                <w:szCs w:val="22"/>
                <w:u w:val="single"/>
              </w:rPr>
            </w:pPr>
            <w:r w:rsidRPr="00463B8A">
              <w:rPr>
                <w:rFonts w:asciiTheme="minorHAnsi" w:hAnsiTheme="minorHAnsi" w:cstheme="minorHAnsi"/>
                <w:b/>
                <w:bCs/>
                <w:color w:val="0075A2" w:themeColor="accent2" w:themeShade="BF"/>
                <w:sz w:val="22"/>
                <w:szCs w:val="22"/>
                <w:u w:val="single"/>
              </w:rPr>
              <w:t>6</w:t>
            </w:r>
            <w:r w:rsidR="00A77317">
              <w:rPr>
                <w:rFonts w:asciiTheme="minorHAnsi" w:hAnsiTheme="minorHAnsi" w:cstheme="minorHAnsi"/>
                <w:b/>
                <w:bCs/>
                <w:color w:val="0075A2" w:themeColor="accent2" w:themeShade="BF"/>
                <w:sz w:val="22"/>
                <w:szCs w:val="22"/>
                <w:u w:val="single"/>
              </w:rPr>
              <w:t> </w:t>
            </w:r>
            <w:r w:rsidRPr="00463B8A">
              <w:rPr>
                <w:rFonts w:asciiTheme="minorHAnsi" w:hAnsiTheme="minorHAnsi" w:cstheme="minorHAnsi"/>
                <w:b/>
                <w:bCs/>
                <w:color w:val="0075A2" w:themeColor="accent2" w:themeShade="BF"/>
                <w:sz w:val="22"/>
                <w:szCs w:val="22"/>
                <w:u w:val="single"/>
              </w:rPr>
              <w:t>537</w:t>
            </w:r>
          </w:p>
        </w:tc>
        <w:tc>
          <w:tcPr>
            <w:tcW w:w="1585" w:type="dxa"/>
            <w:tcBorders>
              <w:top w:val="single" w:sz="4" w:space="0" w:color="auto"/>
            </w:tcBorders>
            <w:noWrap/>
            <w:vAlign w:val="bottom"/>
            <w:hideMark/>
          </w:tcPr>
          <w:p w14:paraId="3974B90F" w14:textId="77777777" w:rsidR="00915189" w:rsidRPr="00463B8A" w:rsidRDefault="00915189" w:rsidP="00463B8A">
            <w:pPr>
              <w:spacing w:line="276" w:lineRule="auto"/>
              <w:rPr>
                <w:rFonts w:asciiTheme="minorHAnsi" w:hAnsiTheme="minorHAnsi" w:cstheme="minorHAnsi"/>
                <w:color w:val="7B7B7B"/>
                <w:sz w:val="22"/>
                <w:szCs w:val="22"/>
              </w:rPr>
            </w:pPr>
            <w:r w:rsidRPr="00463B8A">
              <w:rPr>
                <w:rFonts w:asciiTheme="minorHAnsi" w:hAnsiTheme="minorHAnsi" w:cstheme="minorHAnsi"/>
                <w:color w:val="7B7B7B"/>
                <w:sz w:val="22"/>
                <w:szCs w:val="22"/>
              </w:rPr>
              <w:t> </w:t>
            </w:r>
          </w:p>
        </w:tc>
      </w:tr>
    </w:tbl>
    <w:p w14:paraId="4501B8BE" w14:textId="77777777" w:rsidR="006F0D46" w:rsidRPr="00A77317" w:rsidRDefault="006F0D46" w:rsidP="00463B8A">
      <w:pPr>
        <w:spacing w:line="276" w:lineRule="auto"/>
        <w:rPr>
          <w:rFonts w:asciiTheme="minorHAnsi" w:hAnsiTheme="minorHAnsi" w:cstheme="minorHAnsi"/>
          <w:i/>
          <w:iCs/>
          <w:sz w:val="16"/>
          <w:szCs w:val="16"/>
        </w:rPr>
      </w:pPr>
      <w:r w:rsidRPr="00A77317">
        <w:rPr>
          <w:rFonts w:asciiTheme="minorHAnsi" w:hAnsiTheme="minorHAnsi" w:cstheme="minorHAnsi"/>
          <w:i/>
          <w:iCs/>
          <w:sz w:val="16"/>
          <w:szCs w:val="16"/>
        </w:rPr>
        <w:t>Źródło: opracowanie własne na podstawie danych gmin obszaru LGD</w:t>
      </w:r>
    </w:p>
    <w:p w14:paraId="6E1934C0" w14:textId="5321BD51" w:rsidR="00A0397C" w:rsidRPr="002A732A" w:rsidRDefault="00A0397C" w:rsidP="00A77317">
      <w:pPr>
        <w:spacing w:line="276" w:lineRule="auto"/>
        <w:ind w:firstLine="708"/>
        <w:jc w:val="both"/>
        <w:rPr>
          <w:rFonts w:asciiTheme="minorHAnsi" w:hAnsiTheme="minorHAnsi" w:cstheme="minorHAnsi"/>
          <w:color w:val="0B5294" w:themeColor="accent1" w:themeShade="BF"/>
          <w:sz w:val="22"/>
          <w:szCs w:val="22"/>
        </w:rPr>
      </w:pPr>
      <w:bookmarkStart w:id="18" w:name="_Hlk75460997"/>
      <w:bookmarkEnd w:id="16"/>
      <w:r w:rsidRPr="00463B8A">
        <w:rPr>
          <w:rFonts w:asciiTheme="minorHAnsi" w:hAnsiTheme="minorHAnsi" w:cstheme="minorHAnsi"/>
          <w:sz w:val="22"/>
          <w:szCs w:val="22"/>
        </w:rPr>
        <w:t xml:space="preserve">Wg. Danych Spisu Rolnego z 2020 r. na obszarze LGD </w:t>
      </w:r>
      <w:r w:rsidRPr="00463B8A">
        <w:rPr>
          <w:rFonts w:asciiTheme="minorHAnsi" w:hAnsiTheme="minorHAnsi" w:cstheme="minorHAnsi"/>
          <w:color w:val="0B5294" w:themeColor="accent1" w:themeShade="BF"/>
          <w:sz w:val="22"/>
          <w:szCs w:val="22"/>
        </w:rPr>
        <w:t>w gospodarstwach rolnych pracuje 12 420 osób</w:t>
      </w:r>
      <w:r w:rsidRPr="00463B8A">
        <w:rPr>
          <w:rFonts w:asciiTheme="minorHAnsi" w:hAnsiTheme="minorHAnsi" w:cstheme="minorHAnsi"/>
          <w:sz w:val="22"/>
          <w:szCs w:val="22"/>
        </w:rPr>
        <w:t xml:space="preserve">. Są to rolnicy prowadzący gospodarstwo, członkowie ich rodzin oraz pracujący najemni. </w:t>
      </w:r>
      <w:r w:rsidRPr="00463B8A">
        <w:rPr>
          <w:rFonts w:asciiTheme="minorHAnsi" w:hAnsiTheme="minorHAnsi" w:cstheme="minorHAnsi"/>
          <w:color w:val="0B5294" w:themeColor="accent1" w:themeShade="BF"/>
          <w:sz w:val="22"/>
          <w:szCs w:val="22"/>
        </w:rPr>
        <w:t>W rolnictwie pracuje 5</w:t>
      </w:r>
      <w:r w:rsidR="0041497B" w:rsidRPr="00463B8A">
        <w:rPr>
          <w:rFonts w:asciiTheme="minorHAnsi" w:hAnsiTheme="minorHAnsi" w:cstheme="minorHAnsi"/>
          <w:color w:val="0B5294" w:themeColor="accent1" w:themeShade="BF"/>
          <w:sz w:val="22"/>
          <w:szCs w:val="22"/>
        </w:rPr>
        <w:t xml:space="preserve"> </w:t>
      </w:r>
      <w:r w:rsidRPr="00463B8A">
        <w:rPr>
          <w:rFonts w:asciiTheme="minorHAnsi" w:hAnsiTheme="minorHAnsi" w:cstheme="minorHAnsi"/>
          <w:color w:val="0B5294" w:themeColor="accent1" w:themeShade="BF"/>
          <w:sz w:val="22"/>
          <w:szCs w:val="22"/>
        </w:rPr>
        <w:t>162 kobiet</w:t>
      </w:r>
      <w:r w:rsidR="000E480C" w:rsidRPr="00463B8A">
        <w:rPr>
          <w:rFonts w:asciiTheme="minorHAnsi" w:hAnsiTheme="minorHAnsi" w:cstheme="minorHAnsi"/>
          <w:color w:val="0B5294" w:themeColor="accent1" w:themeShade="BF"/>
          <w:sz w:val="22"/>
          <w:szCs w:val="22"/>
        </w:rPr>
        <w:t>, co stanowi 36% kobiet w wieku produkcyjnym obszaru</w:t>
      </w:r>
      <w:r w:rsidRPr="00463B8A">
        <w:rPr>
          <w:rFonts w:asciiTheme="minorHAnsi" w:hAnsiTheme="minorHAnsi" w:cstheme="minorHAnsi"/>
          <w:sz w:val="22"/>
          <w:szCs w:val="22"/>
        </w:rPr>
        <w:t>. Przeliczając pracę w rolnictwie na roczną jednostkę nakładów pracy AWU</w:t>
      </w:r>
      <w:r w:rsidR="0041497B" w:rsidRPr="00463B8A">
        <w:rPr>
          <w:rFonts w:asciiTheme="minorHAnsi" w:hAnsiTheme="minorHAnsi" w:cstheme="minorHAnsi"/>
          <w:sz w:val="22"/>
          <w:szCs w:val="22"/>
        </w:rPr>
        <w:t xml:space="preserve"> (</w:t>
      </w:r>
      <w:r w:rsidRPr="00463B8A">
        <w:rPr>
          <w:rFonts w:asciiTheme="minorHAnsi" w:hAnsiTheme="minorHAnsi" w:cstheme="minorHAnsi"/>
          <w:sz w:val="22"/>
          <w:szCs w:val="22"/>
        </w:rPr>
        <w:t>oznacza ekwiwalent pełnego etatu w gospodarstwach rolnych</w:t>
      </w:r>
      <w:r w:rsidR="0041497B" w:rsidRPr="00463B8A">
        <w:rPr>
          <w:rFonts w:asciiTheme="minorHAnsi" w:hAnsiTheme="minorHAnsi" w:cstheme="minorHAnsi"/>
          <w:sz w:val="22"/>
          <w:szCs w:val="22"/>
        </w:rPr>
        <w:t>)</w:t>
      </w:r>
      <w:r w:rsidRPr="00463B8A">
        <w:rPr>
          <w:rFonts w:asciiTheme="minorHAnsi" w:hAnsiTheme="minorHAnsi" w:cstheme="minorHAnsi"/>
          <w:sz w:val="22"/>
          <w:szCs w:val="22"/>
        </w:rPr>
        <w:t xml:space="preserve"> </w:t>
      </w:r>
      <w:r w:rsidR="0041497B" w:rsidRPr="00463B8A">
        <w:rPr>
          <w:rFonts w:asciiTheme="minorHAnsi" w:hAnsiTheme="minorHAnsi" w:cstheme="minorHAnsi"/>
          <w:sz w:val="22"/>
          <w:szCs w:val="22"/>
        </w:rPr>
        <w:t xml:space="preserve">na </w:t>
      </w:r>
      <w:r w:rsidRPr="00463B8A">
        <w:rPr>
          <w:rFonts w:asciiTheme="minorHAnsi" w:hAnsiTheme="minorHAnsi" w:cstheme="minorHAnsi"/>
          <w:sz w:val="22"/>
          <w:szCs w:val="22"/>
        </w:rPr>
        <w:t>obszar</w:t>
      </w:r>
      <w:r w:rsidR="0041497B" w:rsidRPr="00463B8A">
        <w:rPr>
          <w:rFonts w:asciiTheme="minorHAnsi" w:hAnsiTheme="minorHAnsi" w:cstheme="minorHAnsi"/>
          <w:sz w:val="22"/>
          <w:szCs w:val="22"/>
        </w:rPr>
        <w:t>ze</w:t>
      </w:r>
      <w:r w:rsidRPr="00463B8A">
        <w:rPr>
          <w:rFonts w:asciiTheme="minorHAnsi" w:hAnsiTheme="minorHAnsi" w:cstheme="minorHAnsi"/>
          <w:sz w:val="22"/>
          <w:szCs w:val="22"/>
        </w:rPr>
        <w:t xml:space="preserve"> LGD funkcjonuje 7</w:t>
      </w:r>
      <w:r w:rsidR="0041497B" w:rsidRPr="00463B8A">
        <w:rPr>
          <w:rFonts w:asciiTheme="minorHAnsi" w:hAnsiTheme="minorHAnsi" w:cstheme="minorHAnsi"/>
          <w:sz w:val="22"/>
          <w:szCs w:val="22"/>
        </w:rPr>
        <w:t xml:space="preserve"> </w:t>
      </w:r>
      <w:r w:rsidRPr="00463B8A">
        <w:rPr>
          <w:rFonts w:asciiTheme="minorHAnsi" w:hAnsiTheme="minorHAnsi" w:cstheme="minorHAnsi"/>
          <w:sz w:val="22"/>
          <w:szCs w:val="22"/>
        </w:rPr>
        <w:t>038 AWU,</w:t>
      </w:r>
      <w:r w:rsidR="0041497B" w:rsidRPr="00463B8A">
        <w:rPr>
          <w:rFonts w:asciiTheme="minorHAnsi" w:hAnsiTheme="minorHAnsi" w:cstheme="minorHAnsi"/>
          <w:sz w:val="22"/>
          <w:szCs w:val="22"/>
        </w:rPr>
        <w:t xml:space="preserve"> </w:t>
      </w:r>
      <w:r w:rsidRPr="00463B8A">
        <w:rPr>
          <w:rFonts w:asciiTheme="minorHAnsi" w:hAnsiTheme="minorHAnsi" w:cstheme="minorHAnsi"/>
          <w:sz w:val="22"/>
          <w:szCs w:val="22"/>
        </w:rPr>
        <w:t>z czego 2</w:t>
      </w:r>
      <w:r w:rsidR="0041497B"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616 to AWU pracujących </w:t>
      </w:r>
      <w:r w:rsidR="00C97368" w:rsidRPr="00463B8A">
        <w:rPr>
          <w:rFonts w:asciiTheme="minorHAnsi" w:hAnsiTheme="minorHAnsi" w:cstheme="minorHAnsi"/>
          <w:sz w:val="22"/>
          <w:szCs w:val="22"/>
        </w:rPr>
        <w:t>w gospodarstwach</w:t>
      </w:r>
      <w:r w:rsidRPr="00463B8A">
        <w:rPr>
          <w:rFonts w:asciiTheme="minorHAnsi" w:hAnsiTheme="minorHAnsi" w:cstheme="minorHAnsi"/>
          <w:sz w:val="22"/>
          <w:szCs w:val="22"/>
        </w:rPr>
        <w:t xml:space="preserve"> kobiet.</w:t>
      </w:r>
      <w:r w:rsidR="002A732A">
        <w:rPr>
          <w:rFonts w:asciiTheme="minorHAnsi" w:hAnsiTheme="minorHAnsi" w:cstheme="minorHAnsi"/>
          <w:sz w:val="22"/>
          <w:szCs w:val="22"/>
        </w:rPr>
        <w:t xml:space="preserve"> Na obszarze LGD dominują rolnicy prowadzący małe gospodarstwa rolne. </w:t>
      </w:r>
      <w:r w:rsidR="002A732A" w:rsidRPr="002A732A">
        <w:rPr>
          <w:rFonts w:asciiTheme="minorHAnsi" w:hAnsiTheme="minorHAnsi" w:cstheme="minorHAnsi"/>
          <w:color w:val="0B5294" w:themeColor="accent1" w:themeShade="BF"/>
          <w:sz w:val="22"/>
          <w:szCs w:val="22"/>
        </w:rPr>
        <w:t xml:space="preserve">Obecnie ze względu na panującą sytuację geopolityczną w szczególności wojna na Ukrainie (problem ze sprzedażą zbóż i innych produktów rolnych) borykają się z problemami finansowymi. Jednocześnie ich poziom wykształcenia i tradycyjne podejście do rolnictwa powoduje, że nie mają umiejętności </w:t>
      </w:r>
      <w:r w:rsidR="00A77317">
        <w:rPr>
          <w:rFonts w:asciiTheme="minorHAnsi" w:hAnsiTheme="minorHAnsi" w:cstheme="minorHAnsi"/>
          <w:color w:val="0B5294" w:themeColor="accent1" w:themeShade="BF"/>
          <w:sz w:val="22"/>
          <w:szCs w:val="22"/>
        </w:rPr>
        <w:br/>
      </w:r>
      <w:r w:rsidR="002A732A" w:rsidRPr="002A732A">
        <w:rPr>
          <w:rFonts w:asciiTheme="minorHAnsi" w:hAnsiTheme="minorHAnsi" w:cstheme="minorHAnsi"/>
          <w:color w:val="0B5294" w:themeColor="accent1" w:themeShade="BF"/>
          <w:sz w:val="22"/>
          <w:szCs w:val="22"/>
        </w:rPr>
        <w:t xml:space="preserve">i pomysłów na poszukiwanie innych, pozarolniczych źródeł dochodów. </w:t>
      </w:r>
      <w:r w:rsidR="002A732A">
        <w:rPr>
          <w:rFonts w:asciiTheme="minorHAnsi" w:hAnsiTheme="minorHAnsi" w:cstheme="minorHAnsi"/>
          <w:color w:val="0B5294" w:themeColor="accent1" w:themeShade="BF"/>
          <w:sz w:val="22"/>
          <w:szCs w:val="22"/>
        </w:rPr>
        <w:t>Szansą małych gospodarstw rolnych może być wykorzystanie potencjału przyrodniczego i kulturowego obszaru pogranicza w zakresie tworzenia rozwoju oferty turystycznej i noclegowej (agroturystyka).</w:t>
      </w:r>
    </w:p>
    <w:p w14:paraId="5809A0E3"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lastRenderedPageBreak/>
        <w:t xml:space="preserve">Specjalizacją rolnictwa są uprawy zbóż – łącznie ponad 42 tys. ha zasiewów na obszarze LGD. Uprawiany jest również rzepak i rzepik, buraki cukrowe oraz warzywa gruntowe. </w:t>
      </w:r>
      <w:r w:rsidR="00640F9A" w:rsidRPr="00463B8A">
        <w:rPr>
          <w:rFonts w:asciiTheme="minorHAnsi" w:hAnsiTheme="minorHAnsi" w:cstheme="minorHAnsi"/>
          <w:color w:val="0B5294" w:themeColor="accent1" w:themeShade="BF"/>
          <w:sz w:val="22"/>
          <w:szCs w:val="22"/>
        </w:rPr>
        <w:t xml:space="preserve">Tradycyjną </w:t>
      </w:r>
      <w:r w:rsidR="00CF6B7D" w:rsidRPr="00463B8A">
        <w:rPr>
          <w:rFonts w:asciiTheme="minorHAnsi" w:hAnsiTheme="minorHAnsi" w:cstheme="minorHAnsi"/>
          <w:color w:val="0B5294" w:themeColor="accent1" w:themeShade="BF"/>
          <w:sz w:val="22"/>
          <w:szCs w:val="22"/>
        </w:rPr>
        <w:t>uprawą obszaru jest fasola</w:t>
      </w:r>
      <w:r w:rsidR="00640F9A" w:rsidRPr="00463B8A">
        <w:rPr>
          <w:rFonts w:asciiTheme="minorHAnsi" w:hAnsiTheme="minorHAnsi" w:cstheme="minorHAnsi"/>
          <w:color w:val="0B5294" w:themeColor="accent1" w:themeShade="BF"/>
          <w:sz w:val="22"/>
          <w:szCs w:val="22"/>
        </w:rPr>
        <w:t>, wykorzystywana do wielu lokalnie kultywowanych potraw</w:t>
      </w:r>
      <w:r w:rsidR="00CB0FA1" w:rsidRPr="00463B8A">
        <w:rPr>
          <w:rFonts w:asciiTheme="minorHAnsi" w:hAnsiTheme="minorHAnsi" w:cstheme="minorHAnsi"/>
          <w:color w:val="0B5294" w:themeColor="accent1" w:themeShade="BF"/>
          <w:sz w:val="22"/>
          <w:szCs w:val="22"/>
        </w:rPr>
        <w:t xml:space="preserve"> i produktów</w:t>
      </w:r>
      <w:r w:rsidR="00640F9A" w:rsidRPr="00463B8A">
        <w:rPr>
          <w:rFonts w:asciiTheme="minorHAnsi" w:hAnsiTheme="minorHAnsi" w:cstheme="minorHAnsi"/>
          <w:color w:val="0B5294" w:themeColor="accent1" w:themeShade="BF"/>
          <w:sz w:val="22"/>
          <w:szCs w:val="22"/>
        </w:rPr>
        <w:t xml:space="preserve">. </w:t>
      </w:r>
      <w:r w:rsidRPr="00463B8A">
        <w:rPr>
          <w:rFonts w:asciiTheme="minorHAnsi" w:hAnsiTheme="minorHAnsi" w:cstheme="minorHAnsi"/>
          <w:sz w:val="22"/>
          <w:szCs w:val="22"/>
        </w:rPr>
        <w:t>Na terenie LGD działa Zrzeszenie Producentów Owoców i Warzyw Mir-Pol, które skupia producentów rolnych. Rolnictwo obszaru specjalizuje się również w hodowli zwierząt gospodarskich</w:t>
      </w:r>
      <w:r w:rsidR="00FA1CE5" w:rsidRPr="00463B8A">
        <w:rPr>
          <w:rFonts w:asciiTheme="minorHAnsi" w:hAnsiTheme="minorHAnsi" w:cstheme="minorHAnsi"/>
          <w:sz w:val="22"/>
          <w:szCs w:val="22"/>
        </w:rPr>
        <w:t xml:space="preserve"> – dane spisowe wskazały </w:t>
      </w:r>
      <w:r w:rsidRPr="00463B8A">
        <w:rPr>
          <w:rFonts w:asciiTheme="minorHAnsi" w:hAnsiTheme="minorHAnsi" w:cstheme="minorHAnsi"/>
          <w:sz w:val="22"/>
          <w:szCs w:val="22"/>
        </w:rPr>
        <w:t>16 254 stanowisk w budynkach gospodarczych i inwentarskich przeznaczon</w:t>
      </w:r>
      <w:r w:rsidR="00FA1CE5" w:rsidRPr="00463B8A">
        <w:rPr>
          <w:rFonts w:asciiTheme="minorHAnsi" w:hAnsiTheme="minorHAnsi" w:cstheme="minorHAnsi"/>
          <w:sz w:val="22"/>
          <w:szCs w:val="22"/>
        </w:rPr>
        <w:t>ych</w:t>
      </w:r>
      <w:r w:rsidRPr="00463B8A">
        <w:rPr>
          <w:rFonts w:asciiTheme="minorHAnsi" w:hAnsiTheme="minorHAnsi" w:cstheme="minorHAnsi"/>
          <w:sz w:val="22"/>
          <w:szCs w:val="22"/>
        </w:rPr>
        <w:t xml:space="preserve"> dla bydła. Hoduje się również kury nioski (37</w:t>
      </w:r>
      <w:r w:rsidR="00050119" w:rsidRPr="00463B8A">
        <w:rPr>
          <w:rFonts w:asciiTheme="minorHAnsi" w:hAnsiTheme="minorHAnsi" w:cstheme="minorHAnsi"/>
          <w:sz w:val="22"/>
          <w:szCs w:val="22"/>
        </w:rPr>
        <w:t xml:space="preserve"> </w:t>
      </w:r>
      <w:r w:rsidRPr="00463B8A">
        <w:rPr>
          <w:rFonts w:asciiTheme="minorHAnsi" w:hAnsiTheme="minorHAnsi" w:cstheme="minorHAnsi"/>
          <w:sz w:val="22"/>
          <w:szCs w:val="22"/>
        </w:rPr>
        <w:t>651 stanowisk) oraz trzodę chlewną (1</w:t>
      </w:r>
      <w:r w:rsidR="00050119" w:rsidRPr="00463B8A">
        <w:rPr>
          <w:rFonts w:asciiTheme="minorHAnsi" w:hAnsiTheme="minorHAnsi" w:cstheme="minorHAnsi"/>
          <w:sz w:val="22"/>
          <w:szCs w:val="22"/>
        </w:rPr>
        <w:t> </w:t>
      </w:r>
      <w:r w:rsidRPr="00463B8A">
        <w:rPr>
          <w:rFonts w:asciiTheme="minorHAnsi" w:hAnsiTheme="minorHAnsi" w:cstheme="minorHAnsi"/>
          <w:sz w:val="22"/>
          <w:szCs w:val="22"/>
        </w:rPr>
        <w:t>364</w:t>
      </w:r>
      <w:r w:rsidR="00050119" w:rsidRPr="00463B8A">
        <w:rPr>
          <w:rFonts w:asciiTheme="minorHAnsi" w:hAnsiTheme="minorHAnsi" w:cstheme="minorHAnsi"/>
          <w:sz w:val="22"/>
          <w:szCs w:val="22"/>
        </w:rPr>
        <w:t xml:space="preserve"> </w:t>
      </w:r>
      <w:r w:rsidRPr="00463B8A">
        <w:rPr>
          <w:rFonts w:asciiTheme="minorHAnsi" w:hAnsiTheme="minorHAnsi" w:cstheme="minorHAnsi"/>
          <w:sz w:val="22"/>
          <w:szCs w:val="22"/>
        </w:rPr>
        <w:t>stanowisk). Występujące w ostatnich latach obostrzenia sanitarne i weterynaryjne związane</w:t>
      </w:r>
      <w:r w:rsidR="00FA1CE5" w:rsidRPr="00463B8A">
        <w:rPr>
          <w:rFonts w:asciiTheme="minorHAnsi" w:hAnsiTheme="minorHAnsi" w:cstheme="minorHAnsi"/>
          <w:sz w:val="22"/>
          <w:szCs w:val="22"/>
        </w:rPr>
        <w:br/>
      </w:r>
      <w:r w:rsidRPr="00463B8A">
        <w:rPr>
          <w:rFonts w:asciiTheme="minorHAnsi" w:hAnsiTheme="minorHAnsi" w:cstheme="minorHAnsi"/>
          <w:sz w:val="22"/>
          <w:szCs w:val="22"/>
        </w:rPr>
        <w:t>z występowaniem wirusa afrykańskiego pomoru świń (ASF) spowodowały, iż liczba gospodarstw utrzymujących się z hodowli trzody chlewnej znacznie zmalała. Występowanie ASF przyniosło negatywne skutki ekonomiczne, odczuwalne dla gospodarstw utrzymujących trzodę chlewną. W skali kraju, liczba aktywnych stad trzody chlewnej w ostatnich 7 latach zmalała o połowę i problem dotknął również liczne gospodarstwa obszaru LSR.</w:t>
      </w:r>
      <w:r w:rsidR="00050119" w:rsidRPr="00463B8A">
        <w:rPr>
          <w:rFonts w:asciiTheme="minorHAnsi" w:hAnsiTheme="minorHAnsi" w:cstheme="minorHAnsi"/>
          <w:sz w:val="22"/>
          <w:szCs w:val="22"/>
        </w:rPr>
        <w:t xml:space="preserve"> </w:t>
      </w:r>
    </w:p>
    <w:p w14:paraId="046DF71D"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Analizując sferę gospodarczą obszaru LSR należy zwrócić uwagę na źródła dochodów deklarowane na poziomie gospodarstw rolnych. Działalność rolnicz</w:t>
      </w:r>
      <w:r w:rsidR="004910A1" w:rsidRPr="00463B8A">
        <w:rPr>
          <w:rFonts w:asciiTheme="minorHAnsi" w:hAnsiTheme="minorHAnsi" w:cstheme="minorHAnsi"/>
          <w:sz w:val="22"/>
          <w:szCs w:val="22"/>
        </w:rPr>
        <w:t>ą</w:t>
      </w:r>
      <w:r w:rsidRPr="00463B8A">
        <w:rPr>
          <w:rFonts w:asciiTheme="minorHAnsi" w:hAnsiTheme="minorHAnsi" w:cstheme="minorHAnsi"/>
          <w:sz w:val="22"/>
          <w:szCs w:val="22"/>
        </w:rPr>
        <w:t xml:space="preserve"> jako podstawowe źródło dochodu wykazuje 6</w:t>
      </w:r>
      <w:r w:rsidR="00050119" w:rsidRPr="00463B8A">
        <w:rPr>
          <w:rFonts w:asciiTheme="minorHAnsi" w:hAnsiTheme="minorHAnsi" w:cstheme="minorHAnsi"/>
          <w:sz w:val="22"/>
          <w:szCs w:val="22"/>
        </w:rPr>
        <w:t xml:space="preserve"> </w:t>
      </w:r>
      <w:r w:rsidRPr="00463B8A">
        <w:rPr>
          <w:rFonts w:asciiTheme="minorHAnsi" w:hAnsiTheme="minorHAnsi" w:cstheme="minorHAnsi"/>
          <w:sz w:val="22"/>
          <w:szCs w:val="22"/>
        </w:rPr>
        <w:t>023 gospodarstwa. Na drugim miejscu znajduje się praca najemna – 2</w:t>
      </w:r>
      <w:r w:rsidR="00050119"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250 gospodarstw. Dochód z pozarolniczej działalności gospodarczej wykazuje zaledwie 527 gospodarstw. </w:t>
      </w:r>
      <w:r w:rsidRPr="00463B8A">
        <w:rPr>
          <w:rFonts w:asciiTheme="minorHAnsi" w:hAnsiTheme="minorHAnsi" w:cstheme="minorHAnsi"/>
          <w:color w:val="0B5294" w:themeColor="accent1" w:themeShade="BF"/>
          <w:sz w:val="22"/>
          <w:szCs w:val="22"/>
        </w:rPr>
        <w:t>Ludność zamieszkująca obszar, związana głównie z rolnictwem ma ograniczoną możliwość przejścia do działalności pozarolniczej.</w:t>
      </w:r>
      <w:r w:rsidR="004910A1" w:rsidRPr="00463B8A">
        <w:rPr>
          <w:rFonts w:asciiTheme="minorHAnsi" w:hAnsiTheme="minorHAnsi" w:cstheme="minorHAnsi"/>
          <w:color w:val="0B5294" w:themeColor="accent1" w:themeShade="BF"/>
          <w:sz w:val="22"/>
          <w:szCs w:val="22"/>
        </w:rPr>
        <w:t xml:space="preserve"> Obszar ten wymaga interwencji nie tylko w postaci przedsięwzięć umożliwiających podejmowanie czy rozwój działalności ale również w aspekcie edukacyjnym, ukierunkowanym na poprawę umiejętności i kompetencji do aktywności zarobkowej poza rolnictwem</w:t>
      </w:r>
      <w:r w:rsidR="00050119" w:rsidRPr="00463B8A">
        <w:rPr>
          <w:rFonts w:asciiTheme="minorHAnsi" w:hAnsiTheme="minorHAnsi" w:cstheme="minorHAnsi"/>
          <w:color w:val="0B5294" w:themeColor="accent1" w:themeShade="BF"/>
          <w:sz w:val="22"/>
          <w:szCs w:val="22"/>
        </w:rPr>
        <w:t>.</w:t>
      </w:r>
    </w:p>
    <w:p w14:paraId="09ADD46D" w14:textId="152EA688" w:rsidR="00F34224" w:rsidRPr="00463B8A" w:rsidRDefault="00EE5BFC" w:rsidP="00EE5BFC">
      <w:pPr>
        <w:pStyle w:val="Legenda"/>
        <w:rPr>
          <w:rFonts w:cstheme="minorHAnsi"/>
          <w:sz w:val="22"/>
          <w:szCs w:val="22"/>
        </w:rPr>
      </w:pPr>
      <w:bookmarkStart w:id="19" w:name="_Toc136902240"/>
      <w:r>
        <w:t xml:space="preserve">Tabela </w:t>
      </w:r>
      <w:fldSimple w:instr=" SEQ Tabela \* ARABIC ">
        <w:r w:rsidR="00421281">
          <w:rPr>
            <w:noProof/>
          </w:rPr>
          <w:t>6</w:t>
        </w:r>
      </w:fldSimple>
      <w:r>
        <w:t xml:space="preserve"> </w:t>
      </w:r>
      <w:r w:rsidRPr="00747333">
        <w:t>Gospodarstwa domowe wg źródeł dochodów [gosp.]</w:t>
      </w:r>
      <w:bookmarkEnd w:id="19"/>
    </w:p>
    <w:tbl>
      <w:tblPr>
        <w:tblW w:w="10263" w:type="dxa"/>
        <w:tblCellMar>
          <w:left w:w="70" w:type="dxa"/>
          <w:right w:w="70" w:type="dxa"/>
        </w:tblCellMar>
        <w:tblLook w:val="04A0" w:firstRow="1" w:lastRow="0" w:firstColumn="1" w:lastColumn="0" w:noHBand="0" w:noVBand="1"/>
      </w:tblPr>
      <w:tblGrid>
        <w:gridCol w:w="1684"/>
        <w:gridCol w:w="1603"/>
        <w:gridCol w:w="1794"/>
        <w:gridCol w:w="1497"/>
        <w:gridCol w:w="1497"/>
        <w:gridCol w:w="2188"/>
      </w:tblGrid>
      <w:tr w:rsidR="00F34224" w:rsidRPr="00463B8A" w14:paraId="3E1156E3" w14:textId="77777777" w:rsidTr="00E63C00">
        <w:trPr>
          <w:trHeight w:val="957"/>
        </w:trPr>
        <w:tc>
          <w:tcPr>
            <w:tcW w:w="1684" w:type="dxa"/>
            <w:tcBorders>
              <w:top w:val="nil"/>
              <w:left w:val="nil"/>
              <w:bottom w:val="single" w:sz="12" w:space="0" w:color="FFFFFF"/>
              <w:right w:val="single" w:sz="4" w:space="0" w:color="FFFFFF"/>
            </w:tcBorders>
            <w:shd w:val="clear" w:color="4472C4" w:fill="4472C4"/>
            <w:noWrap/>
            <w:vAlign w:val="center"/>
            <w:hideMark/>
          </w:tcPr>
          <w:p w14:paraId="6CBB189C" w14:textId="77777777" w:rsidR="00F34224" w:rsidRPr="00463B8A" w:rsidRDefault="002C0070" w:rsidP="00463B8A">
            <w:pPr>
              <w:spacing w:line="276" w:lineRule="auto"/>
              <w:jc w:val="both"/>
              <w:rPr>
                <w:rFonts w:asciiTheme="minorHAnsi" w:hAnsiTheme="minorHAnsi" w:cstheme="minorHAnsi"/>
                <w:b/>
                <w:bCs/>
                <w:color w:val="FFFFFF"/>
                <w:sz w:val="22"/>
                <w:szCs w:val="22"/>
              </w:rPr>
            </w:pPr>
            <w:r w:rsidRPr="00463B8A">
              <w:rPr>
                <w:rFonts w:asciiTheme="minorHAnsi" w:hAnsiTheme="minorHAnsi" w:cstheme="minorHAnsi"/>
                <w:b/>
                <w:bCs/>
                <w:color w:val="FFFFFF"/>
                <w:sz w:val="22"/>
                <w:szCs w:val="22"/>
              </w:rPr>
              <w:t>N</w:t>
            </w:r>
            <w:r w:rsidR="00F34224" w:rsidRPr="00463B8A">
              <w:rPr>
                <w:rFonts w:asciiTheme="minorHAnsi" w:hAnsiTheme="minorHAnsi" w:cstheme="minorHAnsi"/>
                <w:b/>
                <w:bCs/>
                <w:color w:val="FFFFFF"/>
                <w:sz w:val="22"/>
                <w:szCs w:val="22"/>
              </w:rPr>
              <w:t>azwa</w:t>
            </w:r>
          </w:p>
        </w:tc>
        <w:tc>
          <w:tcPr>
            <w:tcW w:w="1603"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60AC0FA8" w14:textId="77777777" w:rsidR="00F34224" w:rsidRPr="00463B8A" w:rsidRDefault="00F34224" w:rsidP="00463B8A">
            <w:pPr>
              <w:spacing w:line="276" w:lineRule="auto"/>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z dochodem </w:t>
            </w:r>
            <w:r w:rsidR="00050119" w:rsidRPr="00463B8A">
              <w:rPr>
                <w:rFonts w:asciiTheme="minorHAnsi" w:hAnsiTheme="minorHAnsi" w:cstheme="minorHAnsi"/>
                <w:b/>
                <w:bCs/>
                <w:color w:val="000000"/>
                <w:sz w:val="22"/>
                <w:szCs w:val="22"/>
              </w:rPr>
              <w:br/>
            </w:r>
            <w:r w:rsidRPr="00463B8A">
              <w:rPr>
                <w:rFonts w:asciiTheme="minorHAnsi" w:hAnsiTheme="minorHAnsi" w:cstheme="minorHAnsi"/>
                <w:b/>
                <w:bCs/>
                <w:color w:val="000000"/>
                <w:sz w:val="22"/>
                <w:szCs w:val="22"/>
              </w:rPr>
              <w:t>z działalności rolniczej</w:t>
            </w:r>
          </w:p>
        </w:tc>
        <w:tc>
          <w:tcPr>
            <w:tcW w:w="1794"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43E18AF4" w14:textId="77777777" w:rsidR="00F34224" w:rsidRPr="00463B8A" w:rsidRDefault="00F34224" w:rsidP="00463B8A">
            <w:pPr>
              <w:spacing w:line="276" w:lineRule="auto"/>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z dochodem </w:t>
            </w:r>
            <w:r w:rsidR="00050119" w:rsidRPr="00463B8A">
              <w:rPr>
                <w:rFonts w:asciiTheme="minorHAnsi" w:hAnsiTheme="minorHAnsi" w:cstheme="minorHAnsi"/>
                <w:b/>
                <w:bCs/>
                <w:color w:val="000000"/>
                <w:sz w:val="22"/>
                <w:szCs w:val="22"/>
              </w:rPr>
              <w:br/>
            </w:r>
            <w:r w:rsidRPr="00463B8A">
              <w:rPr>
                <w:rFonts w:asciiTheme="minorHAnsi" w:hAnsiTheme="minorHAnsi" w:cstheme="minorHAnsi"/>
                <w:b/>
                <w:bCs/>
                <w:color w:val="000000"/>
                <w:sz w:val="22"/>
                <w:szCs w:val="22"/>
              </w:rPr>
              <w:t xml:space="preserve">z pozarolniczej działalności </w:t>
            </w:r>
            <w:r w:rsidR="00050119" w:rsidRPr="00463B8A">
              <w:rPr>
                <w:rFonts w:asciiTheme="minorHAnsi" w:hAnsiTheme="minorHAnsi" w:cstheme="minorHAnsi"/>
                <w:b/>
                <w:bCs/>
                <w:color w:val="000000"/>
                <w:sz w:val="22"/>
                <w:szCs w:val="22"/>
              </w:rPr>
              <w:t>g</w:t>
            </w:r>
            <w:r w:rsidRPr="00463B8A">
              <w:rPr>
                <w:rFonts w:asciiTheme="minorHAnsi" w:hAnsiTheme="minorHAnsi" w:cstheme="minorHAnsi"/>
                <w:b/>
                <w:bCs/>
                <w:color w:val="000000"/>
                <w:sz w:val="22"/>
                <w:szCs w:val="22"/>
              </w:rPr>
              <w:t>ospodarczej</w:t>
            </w:r>
          </w:p>
        </w:tc>
        <w:tc>
          <w:tcPr>
            <w:tcW w:w="1497"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E9C9433" w14:textId="77777777" w:rsidR="00F34224" w:rsidRPr="00463B8A" w:rsidRDefault="00F34224" w:rsidP="00463B8A">
            <w:pPr>
              <w:spacing w:line="276" w:lineRule="auto"/>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 dochodem z pracy najemnej</w:t>
            </w:r>
          </w:p>
        </w:tc>
        <w:tc>
          <w:tcPr>
            <w:tcW w:w="1497"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17EE2F0A" w14:textId="77777777" w:rsidR="00F34224" w:rsidRPr="00463B8A" w:rsidRDefault="00F34224" w:rsidP="00463B8A">
            <w:pPr>
              <w:spacing w:line="276" w:lineRule="auto"/>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 dochodem z emerytury i renty</w:t>
            </w:r>
          </w:p>
        </w:tc>
        <w:tc>
          <w:tcPr>
            <w:tcW w:w="2188"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78F4330" w14:textId="77777777" w:rsidR="00F34224" w:rsidRPr="00463B8A" w:rsidRDefault="00F34224" w:rsidP="00463B8A">
            <w:pPr>
              <w:spacing w:line="276" w:lineRule="auto"/>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 dochodem z innych niezarobkowych źródeł poza emeryturą i rentą</w:t>
            </w:r>
          </w:p>
        </w:tc>
      </w:tr>
      <w:tr w:rsidR="00F34224" w:rsidRPr="00463B8A" w14:paraId="419D2614" w14:textId="77777777" w:rsidTr="00E63C00">
        <w:trPr>
          <w:trHeight w:val="244"/>
        </w:trPr>
        <w:tc>
          <w:tcPr>
            <w:tcW w:w="1684" w:type="dxa"/>
            <w:tcBorders>
              <w:top w:val="single" w:sz="4" w:space="0" w:color="FFFFFF"/>
              <w:left w:val="nil"/>
              <w:bottom w:val="nil"/>
              <w:right w:val="single" w:sz="4" w:space="0" w:color="FFFFFF"/>
            </w:tcBorders>
            <w:shd w:val="clear" w:color="B4C6E7" w:fill="B4C6E7"/>
            <w:noWrap/>
            <w:vAlign w:val="bottom"/>
            <w:hideMark/>
          </w:tcPr>
          <w:p w14:paraId="3A3F231F" w14:textId="77777777" w:rsidR="00F34224" w:rsidRPr="00463B8A" w:rsidRDefault="00F34224"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obszar LGD</w:t>
            </w:r>
          </w:p>
        </w:tc>
        <w:tc>
          <w:tcPr>
            <w:tcW w:w="1603" w:type="dxa"/>
            <w:tcBorders>
              <w:top w:val="single" w:sz="4" w:space="0" w:color="FFFFFF"/>
              <w:left w:val="single" w:sz="4" w:space="0" w:color="FFFFFF"/>
              <w:bottom w:val="nil"/>
              <w:right w:val="single" w:sz="4" w:space="0" w:color="FFFFFF"/>
            </w:tcBorders>
            <w:shd w:val="clear" w:color="B4C6E7" w:fill="B4C6E7"/>
            <w:noWrap/>
            <w:vAlign w:val="bottom"/>
            <w:hideMark/>
          </w:tcPr>
          <w:p w14:paraId="2333423E" w14:textId="77777777" w:rsidR="00F34224" w:rsidRPr="00463B8A" w:rsidRDefault="00F34224"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6 023</w:t>
            </w:r>
          </w:p>
        </w:tc>
        <w:tc>
          <w:tcPr>
            <w:tcW w:w="1794" w:type="dxa"/>
            <w:tcBorders>
              <w:top w:val="single" w:sz="4" w:space="0" w:color="FFFFFF"/>
              <w:left w:val="single" w:sz="4" w:space="0" w:color="FFFFFF"/>
              <w:bottom w:val="nil"/>
              <w:right w:val="single" w:sz="4" w:space="0" w:color="FFFFFF"/>
            </w:tcBorders>
            <w:shd w:val="clear" w:color="B4C6E7" w:fill="B4C6E7"/>
            <w:noWrap/>
            <w:vAlign w:val="bottom"/>
            <w:hideMark/>
          </w:tcPr>
          <w:p w14:paraId="0081002C" w14:textId="77777777" w:rsidR="00F34224" w:rsidRPr="00463B8A" w:rsidRDefault="00F34224"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527</w:t>
            </w:r>
          </w:p>
        </w:tc>
        <w:tc>
          <w:tcPr>
            <w:tcW w:w="1497" w:type="dxa"/>
            <w:tcBorders>
              <w:top w:val="single" w:sz="4" w:space="0" w:color="FFFFFF"/>
              <w:left w:val="single" w:sz="4" w:space="0" w:color="FFFFFF"/>
              <w:bottom w:val="nil"/>
              <w:right w:val="single" w:sz="4" w:space="0" w:color="FFFFFF"/>
            </w:tcBorders>
            <w:shd w:val="clear" w:color="B4C6E7" w:fill="B4C6E7"/>
            <w:noWrap/>
            <w:vAlign w:val="bottom"/>
            <w:hideMark/>
          </w:tcPr>
          <w:p w14:paraId="6FF03B93" w14:textId="77777777" w:rsidR="00F34224" w:rsidRPr="00463B8A" w:rsidRDefault="00F34224"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2 250</w:t>
            </w:r>
          </w:p>
        </w:tc>
        <w:tc>
          <w:tcPr>
            <w:tcW w:w="1497" w:type="dxa"/>
            <w:tcBorders>
              <w:top w:val="single" w:sz="4" w:space="0" w:color="FFFFFF"/>
              <w:left w:val="single" w:sz="4" w:space="0" w:color="FFFFFF"/>
              <w:bottom w:val="nil"/>
              <w:right w:val="single" w:sz="4" w:space="0" w:color="FFFFFF"/>
            </w:tcBorders>
            <w:shd w:val="clear" w:color="B4C6E7" w:fill="B4C6E7"/>
            <w:noWrap/>
            <w:vAlign w:val="bottom"/>
            <w:hideMark/>
          </w:tcPr>
          <w:p w14:paraId="6E2A5AF4" w14:textId="77777777" w:rsidR="00F34224" w:rsidRPr="00463B8A" w:rsidRDefault="00F34224"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1 289</w:t>
            </w:r>
          </w:p>
        </w:tc>
        <w:tc>
          <w:tcPr>
            <w:tcW w:w="2188" w:type="dxa"/>
            <w:tcBorders>
              <w:top w:val="single" w:sz="4" w:space="0" w:color="FFFFFF"/>
              <w:left w:val="single" w:sz="4" w:space="0" w:color="FFFFFF"/>
              <w:bottom w:val="nil"/>
              <w:right w:val="nil"/>
            </w:tcBorders>
            <w:shd w:val="clear" w:color="B4C6E7" w:fill="B4C6E7"/>
            <w:noWrap/>
            <w:vAlign w:val="bottom"/>
            <w:hideMark/>
          </w:tcPr>
          <w:p w14:paraId="69F0453D" w14:textId="77777777" w:rsidR="00F34224" w:rsidRPr="00463B8A" w:rsidRDefault="00F34224"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862</w:t>
            </w:r>
          </w:p>
        </w:tc>
      </w:tr>
    </w:tbl>
    <w:bookmarkEnd w:id="18"/>
    <w:p w14:paraId="44CA9CD7" w14:textId="77777777" w:rsidR="00F34224" w:rsidRPr="00EE5BFC" w:rsidRDefault="00F34224" w:rsidP="00EE5BFC">
      <w:pPr>
        <w:pStyle w:val="aaardo"/>
      </w:pPr>
      <w:r w:rsidRPr="00EE5BFC">
        <w:t>Źródło: Powszechny Spis Rolny 2020, Główny Urząd Statystyczny w Warszawie.</w:t>
      </w:r>
    </w:p>
    <w:p w14:paraId="2BEFBA33" w14:textId="77777777" w:rsidR="00F34224" w:rsidRPr="00463B8A" w:rsidRDefault="00CF7F05" w:rsidP="00463B8A">
      <w:pPr>
        <w:spacing w:line="276" w:lineRule="auto"/>
        <w:jc w:val="both"/>
        <w:rPr>
          <w:rFonts w:asciiTheme="minorHAnsi" w:hAnsiTheme="minorHAnsi" w:cstheme="minorHAnsi"/>
          <w:sz w:val="22"/>
          <w:szCs w:val="22"/>
        </w:rPr>
      </w:pPr>
      <w:bookmarkStart w:id="20" w:name="_Hlk75461054"/>
      <w:r w:rsidRPr="00463B8A">
        <w:rPr>
          <w:rFonts w:asciiTheme="minorHAnsi" w:hAnsiTheme="minorHAnsi" w:cstheme="minorHAnsi"/>
          <w:color w:val="0B5294" w:themeColor="accent1" w:themeShade="BF"/>
          <w:sz w:val="22"/>
          <w:szCs w:val="22"/>
        </w:rPr>
        <w:t>Zdiagnozowane bariery środowiskowe w rozwoju przedsiębiorczości i dominująca rola rolnictwa w lokalnej gospodarce wpływa na poziom przedsiębiorczości mieszkańców</w:t>
      </w:r>
      <w:r w:rsidRPr="00463B8A">
        <w:rPr>
          <w:rFonts w:asciiTheme="minorHAnsi" w:hAnsiTheme="minorHAnsi" w:cstheme="minorHAnsi"/>
          <w:sz w:val="22"/>
          <w:szCs w:val="22"/>
        </w:rPr>
        <w:t>. Co prawda indywidulana aktywność gospodarcza mieszkańców ulega</w:t>
      </w:r>
      <w:r w:rsidR="000D0DB7" w:rsidRPr="00463B8A">
        <w:rPr>
          <w:rFonts w:asciiTheme="minorHAnsi" w:hAnsiTheme="minorHAnsi" w:cstheme="minorHAnsi"/>
          <w:sz w:val="22"/>
          <w:szCs w:val="22"/>
        </w:rPr>
        <w:t xml:space="preserve"> powoli</w:t>
      </w:r>
      <w:r w:rsidRPr="00463B8A">
        <w:rPr>
          <w:rFonts w:asciiTheme="minorHAnsi" w:hAnsiTheme="minorHAnsi" w:cstheme="minorHAnsi"/>
          <w:sz w:val="22"/>
          <w:szCs w:val="22"/>
        </w:rPr>
        <w:t xml:space="preserve"> poprawie</w:t>
      </w:r>
      <w:r w:rsidR="000D0DB7" w:rsidRPr="00463B8A">
        <w:rPr>
          <w:rFonts w:asciiTheme="minorHAnsi" w:hAnsiTheme="minorHAnsi" w:cstheme="minorHAnsi"/>
          <w:sz w:val="22"/>
          <w:szCs w:val="22"/>
        </w:rPr>
        <w:t>, jednak w stosunku do potrzeb zmiany te są niewystarczające</w:t>
      </w:r>
      <w:r w:rsidRPr="00463B8A">
        <w:rPr>
          <w:rFonts w:asciiTheme="minorHAnsi" w:hAnsiTheme="minorHAnsi" w:cstheme="minorHAnsi"/>
          <w:sz w:val="22"/>
          <w:szCs w:val="22"/>
        </w:rPr>
        <w:t xml:space="preserve">. W każdej z gmin obszaru wzrosła liczba osób fizycznych prowadzących działalność gospodarczą na 10 tys. mieszkańców. Średni wzrost wskaźnika dla obszaru LGD jest </w:t>
      </w:r>
      <w:r w:rsidR="007C3C51" w:rsidRPr="00463B8A">
        <w:rPr>
          <w:rFonts w:asciiTheme="minorHAnsi" w:hAnsiTheme="minorHAnsi" w:cstheme="minorHAnsi"/>
          <w:sz w:val="22"/>
          <w:szCs w:val="22"/>
        </w:rPr>
        <w:t>ciągle</w:t>
      </w:r>
      <w:r w:rsidRPr="00463B8A">
        <w:rPr>
          <w:rFonts w:asciiTheme="minorHAnsi" w:hAnsiTheme="minorHAnsi" w:cstheme="minorHAnsi"/>
          <w:sz w:val="22"/>
          <w:szCs w:val="22"/>
        </w:rPr>
        <w:t xml:space="preserve"> niższy od średniej województwa. </w:t>
      </w:r>
      <w:r w:rsidR="007C3C51" w:rsidRPr="00463B8A">
        <w:rPr>
          <w:rFonts w:asciiTheme="minorHAnsi" w:hAnsiTheme="minorHAnsi" w:cstheme="minorHAnsi"/>
          <w:sz w:val="22"/>
          <w:szCs w:val="22"/>
        </w:rPr>
        <w:t>Tylko w</w:t>
      </w:r>
      <w:r w:rsidRPr="00463B8A">
        <w:rPr>
          <w:rFonts w:asciiTheme="minorHAnsi" w:hAnsiTheme="minorHAnsi" w:cstheme="minorHAnsi"/>
          <w:sz w:val="22"/>
          <w:szCs w:val="22"/>
        </w:rPr>
        <w:t xml:space="preserve"> gminach wiejskich: Hrubieszów, Trzeszczany i Uchanie wzrost aktywności gospodarczej jest wyróżniający na tle pozostałych gmin obszaru LGD.</w:t>
      </w:r>
    </w:p>
    <w:p w14:paraId="26C7050E" w14:textId="693D19F3" w:rsidR="00F34224" w:rsidRPr="00463B8A" w:rsidRDefault="00EE5BFC" w:rsidP="00EE5BFC">
      <w:pPr>
        <w:pStyle w:val="Legenda"/>
        <w:rPr>
          <w:rFonts w:cstheme="minorHAnsi"/>
          <w:sz w:val="22"/>
          <w:szCs w:val="22"/>
        </w:rPr>
      </w:pPr>
      <w:bookmarkStart w:id="21" w:name="_Toc136902241"/>
      <w:bookmarkStart w:id="22" w:name="_Hlk75461150"/>
      <w:bookmarkEnd w:id="20"/>
      <w:r>
        <w:t xml:space="preserve">Tabela </w:t>
      </w:r>
      <w:fldSimple w:instr=" SEQ Tabela \* ARABIC ">
        <w:r w:rsidR="00421281">
          <w:rPr>
            <w:noProof/>
          </w:rPr>
          <w:t>7</w:t>
        </w:r>
      </w:fldSimple>
      <w:r>
        <w:t xml:space="preserve"> </w:t>
      </w:r>
      <w:r w:rsidRPr="000C320D">
        <w:t>Osoby fizyczne prowadzące działalność gospodarczą na 10 tysięcy mieszkańców w latach 2016 -2020</w:t>
      </w:r>
      <w:bookmarkEnd w:id="21"/>
    </w:p>
    <w:tbl>
      <w:tblPr>
        <w:tblW w:w="10187" w:type="dxa"/>
        <w:tblCellMar>
          <w:left w:w="70" w:type="dxa"/>
          <w:right w:w="70" w:type="dxa"/>
        </w:tblCellMar>
        <w:tblLook w:val="04A0" w:firstRow="1" w:lastRow="0" w:firstColumn="1" w:lastColumn="0" w:noHBand="0" w:noVBand="1"/>
      </w:tblPr>
      <w:tblGrid>
        <w:gridCol w:w="2867"/>
        <w:gridCol w:w="1160"/>
        <w:gridCol w:w="1161"/>
        <w:gridCol w:w="1161"/>
        <w:gridCol w:w="1161"/>
        <w:gridCol w:w="1161"/>
        <w:gridCol w:w="1516"/>
      </w:tblGrid>
      <w:tr w:rsidR="00793F87" w:rsidRPr="00463B8A" w14:paraId="7E604C5D" w14:textId="77777777" w:rsidTr="00793F87">
        <w:trPr>
          <w:trHeight w:val="53"/>
        </w:trPr>
        <w:tc>
          <w:tcPr>
            <w:tcW w:w="2867" w:type="dxa"/>
            <w:tcBorders>
              <w:top w:val="single" w:sz="8" w:space="0" w:color="C9C9C9"/>
              <w:left w:val="single" w:sz="4" w:space="0" w:color="ED7D31"/>
              <w:bottom w:val="single" w:sz="8" w:space="0" w:color="C9C9C9"/>
              <w:right w:val="single" w:sz="8" w:space="0" w:color="C9C9C9"/>
            </w:tcBorders>
            <w:shd w:val="clear" w:color="000000" w:fill="EDEDED"/>
            <w:noWrap/>
            <w:vAlign w:val="center"/>
            <w:hideMark/>
          </w:tcPr>
          <w:p w14:paraId="3C19AB59" w14:textId="77777777" w:rsidR="00793F87" w:rsidRPr="00463B8A" w:rsidRDefault="002C0070"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N</w:t>
            </w:r>
            <w:r w:rsidR="00793F87" w:rsidRPr="00463B8A">
              <w:rPr>
                <w:rFonts w:asciiTheme="minorHAnsi" w:hAnsiTheme="minorHAnsi" w:cstheme="minorHAnsi"/>
                <w:b/>
                <w:bCs/>
                <w:color w:val="000000"/>
                <w:sz w:val="22"/>
                <w:szCs w:val="22"/>
              </w:rPr>
              <w:t>azwa</w:t>
            </w:r>
          </w:p>
        </w:tc>
        <w:tc>
          <w:tcPr>
            <w:tcW w:w="1160" w:type="dxa"/>
            <w:tcBorders>
              <w:top w:val="single" w:sz="8" w:space="0" w:color="C9C9C9"/>
              <w:left w:val="nil"/>
              <w:bottom w:val="single" w:sz="8" w:space="0" w:color="C9C9C9"/>
              <w:right w:val="single" w:sz="8" w:space="0" w:color="C9C9C9"/>
            </w:tcBorders>
            <w:shd w:val="clear" w:color="000000" w:fill="D3D3D3"/>
            <w:vAlign w:val="center"/>
            <w:hideMark/>
          </w:tcPr>
          <w:p w14:paraId="3FCF5730"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2016</w:t>
            </w:r>
          </w:p>
        </w:tc>
        <w:tc>
          <w:tcPr>
            <w:tcW w:w="1161" w:type="dxa"/>
            <w:tcBorders>
              <w:top w:val="single" w:sz="8" w:space="0" w:color="C9C9C9"/>
              <w:left w:val="nil"/>
              <w:bottom w:val="single" w:sz="8" w:space="0" w:color="C9C9C9"/>
              <w:right w:val="single" w:sz="8" w:space="0" w:color="C9C9C9"/>
            </w:tcBorders>
            <w:shd w:val="clear" w:color="000000" w:fill="D3D3D3"/>
            <w:vAlign w:val="center"/>
            <w:hideMark/>
          </w:tcPr>
          <w:p w14:paraId="1050AED2"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2017</w:t>
            </w:r>
          </w:p>
        </w:tc>
        <w:tc>
          <w:tcPr>
            <w:tcW w:w="1161" w:type="dxa"/>
            <w:tcBorders>
              <w:top w:val="single" w:sz="8" w:space="0" w:color="C9C9C9"/>
              <w:left w:val="nil"/>
              <w:bottom w:val="single" w:sz="8" w:space="0" w:color="C9C9C9"/>
              <w:right w:val="single" w:sz="8" w:space="0" w:color="C9C9C9"/>
            </w:tcBorders>
            <w:shd w:val="clear" w:color="000000" w:fill="D3D3D3"/>
            <w:vAlign w:val="center"/>
            <w:hideMark/>
          </w:tcPr>
          <w:p w14:paraId="024F74BA"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2018</w:t>
            </w:r>
          </w:p>
        </w:tc>
        <w:tc>
          <w:tcPr>
            <w:tcW w:w="1161" w:type="dxa"/>
            <w:tcBorders>
              <w:top w:val="single" w:sz="8" w:space="0" w:color="C9C9C9"/>
              <w:left w:val="nil"/>
              <w:bottom w:val="single" w:sz="8" w:space="0" w:color="C9C9C9"/>
              <w:right w:val="single" w:sz="8" w:space="0" w:color="C9C9C9"/>
            </w:tcBorders>
            <w:shd w:val="clear" w:color="000000" w:fill="D3D3D3"/>
            <w:vAlign w:val="center"/>
            <w:hideMark/>
          </w:tcPr>
          <w:p w14:paraId="3D3DAD28"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2019</w:t>
            </w:r>
          </w:p>
        </w:tc>
        <w:tc>
          <w:tcPr>
            <w:tcW w:w="1161" w:type="dxa"/>
            <w:tcBorders>
              <w:top w:val="single" w:sz="8" w:space="0" w:color="C9C9C9"/>
              <w:left w:val="nil"/>
              <w:bottom w:val="single" w:sz="8" w:space="0" w:color="C9C9C9"/>
              <w:right w:val="single" w:sz="8" w:space="0" w:color="C9C9C9"/>
            </w:tcBorders>
            <w:shd w:val="clear" w:color="000000" w:fill="D3D3D3"/>
            <w:vAlign w:val="center"/>
            <w:hideMark/>
          </w:tcPr>
          <w:p w14:paraId="0228AA1C"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2020</w:t>
            </w:r>
          </w:p>
        </w:tc>
        <w:tc>
          <w:tcPr>
            <w:tcW w:w="1516" w:type="dxa"/>
            <w:tcBorders>
              <w:top w:val="single" w:sz="8" w:space="0" w:color="C9C9C9"/>
              <w:left w:val="nil"/>
              <w:bottom w:val="single" w:sz="8" w:space="0" w:color="C9C9C9"/>
              <w:right w:val="single" w:sz="8" w:space="0" w:color="C9C9C9"/>
            </w:tcBorders>
            <w:shd w:val="clear" w:color="000000" w:fill="9BC2E6"/>
            <w:vAlign w:val="center"/>
            <w:hideMark/>
          </w:tcPr>
          <w:p w14:paraId="6D129EBB"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zmiana %</w:t>
            </w:r>
          </w:p>
        </w:tc>
      </w:tr>
      <w:tr w:rsidR="00793F87" w:rsidRPr="00463B8A" w14:paraId="3E1BD3B4"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DBDBDB"/>
            <w:noWrap/>
            <w:vAlign w:val="center"/>
            <w:hideMark/>
          </w:tcPr>
          <w:p w14:paraId="4F5E9A39"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LUBELSKIE</w:t>
            </w:r>
          </w:p>
        </w:tc>
        <w:tc>
          <w:tcPr>
            <w:tcW w:w="1160" w:type="dxa"/>
            <w:tcBorders>
              <w:top w:val="single" w:sz="4" w:space="0" w:color="ED7D31"/>
              <w:left w:val="nil"/>
              <w:bottom w:val="single" w:sz="8" w:space="0" w:color="C9C9C9"/>
              <w:right w:val="single" w:sz="8" w:space="0" w:color="C9C9C9"/>
            </w:tcBorders>
            <w:shd w:val="clear" w:color="000000" w:fill="DBDBDB"/>
            <w:noWrap/>
            <w:vAlign w:val="center"/>
            <w:hideMark/>
          </w:tcPr>
          <w:p w14:paraId="7B4F6215"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603</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F72B69E"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616</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5ED48FF5"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643</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1BA38B90"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662</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6C2DD9D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695</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360A2435"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75A2" w:themeColor="accent2" w:themeShade="BF"/>
                <w:sz w:val="22"/>
                <w:szCs w:val="22"/>
              </w:rPr>
              <w:t>15,26</w:t>
            </w:r>
          </w:p>
        </w:tc>
      </w:tr>
      <w:tr w:rsidR="00793F87" w:rsidRPr="00463B8A" w14:paraId="01FDE141"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EDEDED"/>
            <w:noWrap/>
            <w:vAlign w:val="center"/>
            <w:hideMark/>
          </w:tcPr>
          <w:p w14:paraId="4C95810C"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Powiat hrubieszowski</w:t>
            </w:r>
          </w:p>
        </w:tc>
        <w:tc>
          <w:tcPr>
            <w:tcW w:w="1160" w:type="dxa"/>
            <w:tcBorders>
              <w:top w:val="single" w:sz="4" w:space="0" w:color="ED7D31"/>
              <w:left w:val="nil"/>
              <w:bottom w:val="single" w:sz="8" w:space="0" w:color="C9C9C9"/>
              <w:right w:val="single" w:sz="8" w:space="0" w:color="C9C9C9"/>
            </w:tcBorders>
            <w:shd w:val="clear" w:color="000000" w:fill="EDEDED"/>
            <w:noWrap/>
            <w:vAlign w:val="center"/>
            <w:hideMark/>
          </w:tcPr>
          <w:p w14:paraId="1E848F57"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490</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5E7BB83F"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503</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4B583934"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521</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12976473"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531</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54F53A1C"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561</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5EC33610"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14,49</w:t>
            </w:r>
          </w:p>
        </w:tc>
      </w:tr>
      <w:tr w:rsidR="00793F87" w:rsidRPr="00463B8A" w14:paraId="0744BF8F"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DBDBDB"/>
            <w:noWrap/>
            <w:vAlign w:val="center"/>
            <w:hideMark/>
          </w:tcPr>
          <w:p w14:paraId="03B71B23"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Hrubieszów m.</w:t>
            </w:r>
          </w:p>
        </w:tc>
        <w:tc>
          <w:tcPr>
            <w:tcW w:w="1160" w:type="dxa"/>
            <w:tcBorders>
              <w:top w:val="single" w:sz="4" w:space="0" w:color="ED7D31"/>
              <w:left w:val="nil"/>
              <w:bottom w:val="single" w:sz="8" w:space="0" w:color="C9C9C9"/>
              <w:right w:val="single" w:sz="8" w:space="0" w:color="C9C9C9"/>
            </w:tcBorders>
            <w:shd w:val="clear" w:color="000000" w:fill="DBDBDB"/>
            <w:noWrap/>
            <w:vAlign w:val="center"/>
            <w:hideMark/>
          </w:tcPr>
          <w:p w14:paraId="2298BAC0"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824</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58412896"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843</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56BEF312"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858</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767FE356"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861</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341465E"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911</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1A353BD3"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10,56</w:t>
            </w:r>
          </w:p>
        </w:tc>
      </w:tr>
      <w:tr w:rsidR="00793F87" w:rsidRPr="00463B8A" w14:paraId="0A43E394"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EDEDED"/>
            <w:noWrap/>
            <w:vAlign w:val="center"/>
            <w:hideMark/>
          </w:tcPr>
          <w:p w14:paraId="73758360"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Dołhobyczów</w:t>
            </w:r>
          </w:p>
        </w:tc>
        <w:tc>
          <w:tcPr>
            <w:tcW w:w="1160" w:type="dxa"/>
            <w:tcBorders>
              <w:top w:val="single" w:sz="4" w:space="0" w:color="ED7D31"/>
              <w:left w:val="nil"/>
              <w:bottom w:val="single" w:sz="8" w:space="0" w:color="C9C9C9"/>
              <w:right w:val="single" w:sz="8" w:space="0" w:color="C9C9C9"/>
            </w:tcBorders>
            <w:shd w:val="clear" w:color="000000" w:fill="EDEDED"/>
            <w:noWrap/>
            <w:vAlign w:val="center"/>
            <w:hideMark/>
          </w:tcPr>
          <w:p w14:paraId="7E3DDD14"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367</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265734FD"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372</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7A9896F6"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396</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4AE45F64"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392</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362C5B44"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401</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5EB614AC"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9,26</w:t>
            </w:r>
          </w:p>
        </w:tc>
      </w:tr>
      <w:tr w:rsidR="00793F87" w:rsidRPr="00463B8A" w14:paraId="259D6AA6"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DBDBDB"/>
            <w:noWrap/>
            <w:vAlign w:val="center"/>
            <w:hideMark/>
          </w:tcPr>
          <w:p w14:paraId="697E571E"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 xml:space="preserve">Hrubieszów </w:t>
            </w:r>
          </w:p>
        </w:tc>
        <w:tc>
          <w:tcPr>
            <w:tcW w:w="1160" w:type="dxa"/>
            <w:tcBorders>
              <w:top w:val="single" w:sz="4" w:space="0" w:color="ED7D31"/>
              <w:left w:val="nil"/>
              <w:bottom w:val="single" w:sz="8" w:space="0" w:color="C9C9C9"/>
              <w:right w:val="single" w:sz="8" w:space="0" w:color="C9C9C9"/>
            </w:tcBorders>
            <w:shd w:val="clear" w:color="000000" w:fill="DBDBDB"/>
            <w:noWrap/>
            <w:vAlign w:val="center"/>
            <w:hideMark/>
          </w:tcPr>
          <w:p w14:paraId="2EE0F623"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366</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074F6733"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391</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0C36B1C6"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410</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94EACC8"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429</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4A4742CE"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461</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2ADAC3FC"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25,96</w:t>
            </w:r>
          </w:p>
        </w:tc>
      </w:tr>
      <w:tr w:rsidR="00793F87" w:rsidRPr="00463B8A" w14:paraId="07CF1D2D" w14:textId="77777777" w:rsidTr="00793F87">
        <w:trPr>
          <w:trHeight w:val="53"/>
        </w:trPr>
        <w:tc>
          <w:tcPr>
            <w:tcW w:w="2867" w:type="dxa"/>
            <w:tcBorders>
              <w:top w:val="single" w:sz="4" w:space="0" w:color="ED7D31"/>
              <w:left w:val="single" w:sz="8" w:space="0" w:color="C9C9C9"/>
              <w:bottom w:val="single" w:sz="8" w:space="0" w:color="C9C9C9"/>
              <w:right w:val="single" w:sz="8" w:space="0" w:color="C9C9C9"/>
            </w:tcBorders>
            <w:shd w:val="clear" w:color="000000" w:fill="EDEDED"/>
            <w:noWrap/>
            <w:vAlign w:val="center"/>
            <w:hideMark/>
          </w:tcPr>
          <w:p w14:paraId="23111C73"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Mircze</w:t>
            </w:r>
          </w:p>
        </w:tc>
        <w:tc>
          <w:tcPr>
            <w:tcW w:w="1160" w:type="dxa"/>
            <w:tcBorders>
              <w:top w:val="single" w:sz="4" w:space="0" w:color="ED7D31"/>
              <w:left w:val="nil"/>
              <w:bottom w:val="single" w:sz="8" w:space="0" w:color="C9C9C9"/>
              <w:right w:val="single" w:sz="8" w:space="0" w:color="C9C9C9"/>
            </w:tcBorders>
            <w:shd w:val="clear" w:color="000000" w:fill="EDEDED"/>
            <w:noWrap/>
            <w:vAlign w:val="center"/>
            <w:hideMark/>
          </w:tcPr>
          <w:p w14:paraId="627D3FD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364</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7A061F2C"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367</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57E6CA8D"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376</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4BF56EE5"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388</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21AC21B5"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412</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6395E06A"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13,19</w:t>
            </w:r>
          </w:p>
        </w:tc>
      </w:tr>
      <w:tr w:rsidR="00793F87" w:rsidRPr="00463B8A" w14:paraId="4F12B7BF"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DBDBDB"/>
            <w:noWrap/>
            <w:vAlign w:val="center"/>
            <w:hideMark/>
          </w:tcPr>
          <w:p w14:paraId="2F9EF295"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Trzeszczany</w:t>
            </w:r>
          </w:p>
        </w:tc>
        <w:tc>
          <w:tcPr>
            <w:tcW w:w="1160" w:type="dxa"/>
            <w:tcBorders>
              <w:top w:val="single" w:sz="4" w:space="0" w:color="ED7D31"/>
              <w:left w:val="nil"/>
              <w:bottom w:val="single" w:sz="8" w:space="0" w:color="C9C9C9"/>
              <w:right w:val="single" w:sz="8" w:space="0" w:color="C9C9C9"/>
            </w:tcBorders>
            <w:shd w:val="clear" w:color="000000" w:fill="DBDBDB"/>
            <w:noWrap/>
            <w:vAlign w:val="center"/>
            <w:hideMark/>
          </w:tcPr>
          <w:p w14:paraId="7FCD108C"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332</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7900C39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339</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D5B837E"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339</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AD04F5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367</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147FA866"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391</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006C1FF5"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17,77</w:t>
            </w:r>
          </w:p>
        </w:tc>
      </w:tr>
      <w:tr w:rsidR="00793F87" w:rsidRPr="00463B8A" w14:paraId="3C56C8EB" w14:textId="77777777" w:rsidTr="00793F87">
        <w:trPr>
          <w:trHeight w:val="53"/>
        </w:trPr>
        <w:tc>
          <w:tcPr>
            <w:tcW w:w="2867" w:type="dxa"/>
            <w:tcBorders>
              <w:top w:val="single" w:sz="4" w:space="0" w:color="ED7D31"/>
              <w:left w:val="single" w:sz="8" w:space="0" w:color="C9C9C9"/>
              <w:bottom w:val="single" w:sz="8" w:space="0" w:color="C9C9C9"/>
              <w:right w:val="single" w:sz="8" w:space="0" w:color="C9C9C9"/>
            </w:tcBorders>
            <w:shd w:val="clear" w:color="000000" w:fill="EDEDED"/>
            <w:noWrap/>
            <w:vAlign w:val="center"/>
            <w:hideMark/>
          </w:tcPr>
          <w:p w14:paraId="1C1FE7A4"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 xml:space="preserve">Uchanie </w:t>
            </w:r>
          </w:p>
        </w:tc>
        <w:tc>
          <w:tcPr>
            <w:tcW w:w="1160" w:type="dxa"/>
            <w:tcBorders>
              <w:top w:val="single" w:sz="4" w:space="0" w:color="ED7D31"/>
              <w:left w:val="nil"/>
              <w:bottom w:val="single" w:sz="8" w:space="0" w:color="C9C9C9"/>
              <w:right w:val="single" w:sz="8" w:space="0" w:color="C9C9C9"/>
            </w:tcBorders>
            <w:shd w:val="clear" w:color="000000" w:fill="EDEDED"/>
            <w:noWrap/>
            <w:vAlign w:val="center"/>
            <w:hideMark/>
          </w:tcPr>
          <w:p w14:paraId="0F0647F0"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311</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7F026EFE"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331</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1B68F7F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352</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24FCA129"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363</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0ABF55C0"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373</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69494E89"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19,94</w:t>
            </w:r>
          </w:p>
        </w:tc>
      </w:tr>
      <w:tr w:rsidR="00793F87" w:rsidRPr="00463B8A" w14:paraId="408F38D5"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DBDBDB"/>
            <w:noWrap/>
            <w:vAlign w:val="center"/>
            <w:hideMark/>
          </w:tcPr>
          <w:p w14:paraId="6866AF78"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 xml:space="preserve">Werbkowice </w:t>
            </w:r>
          </w:p>
        </w:tc>
        <w:tc>
          <w:tcPr>
            <w:tcW w:w="1160" w:type="dxa"/>
            <w:tcBorders>
              <w:top w:val="single" w:sz="4" w:space="0" w:color="ED7D31"/>
              <w:left w:val="nil"/>
              <w:bottom w:val="single" w:sz="8" w:space="0" w:color="C9C9C9"/>
              <w:right w:val="single" w:sz="8" w:space="0" w:color="C9C9C9"/>
            </w:tcBorders>
            <w:shd w:val="clear" w:color="000000" w:fill="DBDBDB"/>
            <w:noWrap/>
            <w:vAlign w:val="center"/>
            <w:hideMark/>
          </w:tcPr>
          <w:p w14:paraId="46666F1A"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397</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62C1107C"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390</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3A24F4C"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413</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24C8DFD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430</w:t>
            </w:r>
          </w:p>
        </w:tc>
        <w:tc>
          <w:tcPr>
            <w:tcW w:w="1161" w:type="dxa"/>
            <w:tcBorders>
              <w:top w:val="single" w:sz="4" w:space="0" w:color="ED7D31"/>
              <w:left w:val="nil"/>
              <w:bottom w:val="single" w:sz="8" w:space="0" w:color="C9C9C9"/>
              <w:right w:val="single" w:sz="8" w:space="0" w:color="C9C9C9"/>
            </w:tcBorders>
            <w:shd w:val="clear" w:color="000000" w:fill="DBDBDB"/>
            <w:noWrap/>
            <w:vAlign w:val="center"/>
            <w:hideMark/>
          </w:tcPr>
          <w:p w14:paraId="493F1A29"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454</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14DB6A71"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14,36</w:t>
            </w:r>
          </w:p>
        </w:tc>
      </w:tr>
      <w:tr w:rsidR="00793F87" w:rsidRPr="00463B8A" w14:paraId="1372324D" w14:textId="77777777" w:rsidTr="00793F87">
        <w:tc>
          <w:tcPr>
            <w:tcW w:w="2867" w:type="dxa"/>
            <w:tcBorders>
              <w:top w:val="single" w:sz="4" w:space="0" w:color="ED7D31"/>
              <w:left w:val="single" w:sz="8" w:space="0" w:color="C9C9C9"/>
              <w:bottom w:val="single" w:sz="8" w:space="0" w:color="C9C9C9"/>
              <w:right w:val="single" w:sz="8" w:space="0" w:color="C9C9C9"/>
            </w:tcBorders>
            <w:shd w:val="clear" w:color="000000" w:fill="EDEDED"/>
            <w:noWrap/>
            <w:vAlign w:val="center"/>
            <w:hideMark/>
          </w:tcPr>
          <w:p w14:paraId="51841DAB"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 xml:space="preserve">obszar LGD </w:t>
            </w:r>
          </w:p>
        </w:tc>
        <w:tc>
          <w:tcPr>
            <w:tcW w:w="1160" w:type="dxa"/>
            <w:tcBorders>
              <w:top w:val="single" w:sz="4" w:space="0" w:color="ED7D31"/>
              <w:left w:val="nil"/>
              <w:bottom w:val="single" w:sz="8" w:space="0" w:color="C9C9C9"/>
              <w:right w:val="single" w:sz="8" w:space="0" w:color="C9C9C9"/>
            </w:tcBorders>
            <w:shd w:val="clear" w:color="000000" w:fill="EDEDED"/>
            <w:noWrap/>
            <w:vAlign w:val="center"/>
            <w:hideMark/>
          </w:tcPr>
          <w:p w14:paraId="5472FE3D"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423</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5A90512F"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433</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6D876EE8"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449</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7FB6BDA1"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461</w:t>
            </w:r>
          </w:p>
        </w:tc>
        <w:tc>
          <w:tcPr>
            <w:tcW w:w="1161" w:type="dxa"/>
            <w:tcBorders>
              <w:top w:val="single" w:sz="4" w:space="0" w:color="ED7D31"/>
              <w:left w:val="nil"/>
              <w:bottom w:val="single" w:sz="8" w:space="0" w:color="C9C9C9"/>
              <w:right w:val="single" w:sz="8" w:space="0" w:color="C9C9C9"/>
            </w:tcBorders>
            <w:shd w:val="clear" w:color="000000" w:fill="EDEDED"/>
            <w:noWrap/>
            <w:vAlign w:val="center"/>
            <w:hideMark/>
          </w:tcPr>
          <w:p w14:paraId="2095B35D" w14:textId="77777777" w:rsidR="00793F87" w:rsidRPr="00463B8A" w:rsidRDefault="00793F87" w:rsidP="00463B8A">
            <w:pPr>
              <w:spacing w:line="276" w:lineRule="auto"/>
              <w:jc w:val="both"/>
              <w:rPr>
                <w:rFonts w:asciiTheme="minorHAnsi" w:hAnsiTheme="minorHAnsi" w:cstheme="minorHAnsi"/>
                <w:color w:val="000000"/>
                <w:sz w:val="22"/>
                <w:szCs w:val="22"/>
              </w:rPr>
            </w:pPr>
            <w:r w:rsidRPr="00463B8A">
              <w:rPr>
                <w:rFonts w:asciiTheme="minorHAnsi" w:hAnsiTheme="minorHAnsi" w:cstheme="minorHAnsi"/>
                <w:color w:val="000000"/>
                <w:sz w:val="22"/>
                <w:szCs w:val="22"/>
              </w:rPr>
              <w:t>486</w:t>
            </w:r>
          </w:p>
        </w:tc>
        <w:tc>
          <w:tcPr>
            <w:tcW w:w="1516" w:type="dxa"/>
            <w:tcBorders>
              <w:top w:val="single" w:sz="4" w:space="0" w:color="ED7D31"/>
              <w:left w:val="nil"/>
              <w:bottom w:val="single" w:sz="8" w:space="0" w:color="C9C9C9"/>
              <w:right w:val="single" w:sz="8" w:space="0" w:color="C9C9C9"/>
            </w:tcBorders>
            <w:shd w:val="clear" w:color="000000" w:fill="9BC2E6"/>
            <w:noWrap/>
            <w:vAlign w:val="center"/>
            <w:hideMark/>
          </w:tcPr>
          <w:p w14:paraId="2A0EC397" w14:textId="77777777" w:rsidR="00793F87" w:rsidRPr="00463B8A" w:rsidRDefault="00793F87" w:rsidP="00463B8A">
            <w:pPr>
              <w:spacing w:line="276" w:lineRule="auto"/>
              <w:jc w:val="both"/>
              <w:rPr>
                <w:rFonts w:asciiTheme="minorHAnsi" w:hAnsiTheme="minorHAnsi" w:cstheme="minorHAnsi"/>
                <w:b/>
                <w:bCs/>
                <w:color w:val="000000"/>
                <w:sz w:val="22"/>
                <w:szCs w:val="22"/>
              </w:rPr>
            </w:pPr>
            <w:r w:rsidRPr="00463B8A">
              <w:rPr>
                <w:rFonts w:asciiTheme="minorHAnsi" w:hAnsiTheme="minorHAnsi" w:cstheme="minorHAnsi"/>
                <w:b/>
                <w:bCs/>
                <w:color w:val="0075A2" w:themeColor="accent2" w:themeShade="BF"/>
                <w:sz w:val="22"/>
                <w:szCs w:val="22"/>
              </w:rPr>
              <w:t>14,89</w:t>
            </w:r>
          </w:p>
        </w:tc>
      </w:tr>
    </w:tbl>
    <w:p w14:paraId="1F008187" w14:textId="77777777" w:rsidR="00F34224" w:rsidRPr="00463B8A" w:rsidRDefault="00F34224" w:rsidP="00EE5BFC">
      <w:pPr>
        <w:pStyle w:val="aaardo"/>
      </w:pPr>
      <w:r w:rsidRPr="00463B8A">
        <w:t>Źródło: opracowanie własne na podstawie danych GUS – Bank Danych Lokalnych.</w:t>
      </w:r>
    </w:p>
    <w:p w14:paraId="7175CB71"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lastRenderedPageBreak/>
        <w:t xml:space="preserve">Analiza dynamiki rozwoju gospodarczego obszaru LSR wskazuje na wahania w zakresie rejestracji nowych działalności gospodarczych. Najwyższy przyrost nowo zarejestrowanych podmiotów w rejestrze REGON odnotowano w 2018 i 2019 roku. </w:t>
      </w:r>
      <w:r w:rsidRPr="00463B8A">
        <w:rPr>
          <w:rFonts w:asciiTheme="minorHAnsi" w:hAnsiTheme="minorHAnsi" w:cstheme="minorHAnsi"/>
          <w:color w:val="0B5294" w:themeColor="accent1" w:themeShade="BF"/>
          <w:sz w:val="22"/>
          <w:szCs w:val="22"/>
        </w:rPr>
        <w:t xml:space="preserve">Średnia liczba nowo zarejestrowanych podmiotów na 10 tys. ludności </w:t>
      </w:r>
      <w:r w:rsidR="00CF7F05" w:rsidRPr="00463B8A">
        <w:rPr>
          <w:rFonts w:asciiTheme="minorHAnsi" w:hAnsiTheme="minorHAnsi" w:cstheme="minorHAnsi"/>
          <w:color w:val="0B5294" w:themeColor="accent1" w:themeShade="BF"/>
          <w:sz w:val="22"/>
          <w:szCs w:val="22"/>
        </w:rPr>
        <w:br/>
      </w:r>
      <w:r w:rsidRPr="00463B8A">
        <w:rPr>
          <w:rFonts w:asciiTheme="minorHAnsi" w:hAnsiTheme="minorHAnsi" w:cstheme="minorHAnsi"/>
          <w:color w:val="0B5294" w:themeColor="accent1" w:themeShade="BF"/>
          <w:sz w:val="22"/>
          <w:szCs w:val="22"/>
        </w:rPr>
        <w:t>w produkcyjnym w roku 202</w:t>
      </w:r>
      <w:r w:rsidR="00EE5CDB" w:rsidRPr="00463B8A">
        <w:rPr>
          <w:rFonts w:asciiTheme="minorHAnsi" w:hAnsiTheme="minorHAnsi" w:cstheme="minorHAnsi"/>
          <w:color w:val="0B5294" w:themeColor="accent1" w:themeShade="BF"/>
          <w:sz w:val="22"/>
          <w:szCs w:val="22"/>
        </w:rPr>
        <w:t>0</w:t>
      </w:r>
      <w:r w:rsidRPr="00463B8A">
        <w:rPr>
          <w:rFonts w:asciiTheme="minorHAnsi" w:hAnsiTheme="minorHAnsi" w:cstheme="minorHAnsi"/>
          <w:color w:val="0B5294" w:themeColor="accent1" w:themeShade="BF"/>
          <w:sz w:val="22"/>
          <w:szCs w:val="22"/>
        </w:rPr>
        <w:t xml:space="preserve"> wyniosła 8</w:t>
      </w:r>
      <w:r w:rsidR="00EE5CDB" w:rsidRPr="00463B8A">
        <w:rPr>
          <w:rFonts w:asciiTheme="minorHAnsi" w:hAnsiTheme="minorHAnsi" w:cstheme="minorHAnsi"/>
          <w:color w:val="0B5294" w:themeColor="accent1" w:themeShade="BF"/>
          <w:sz w:val="22"/>
          <w:szCs w:val="22"/>
        </w:rPr>
        <w:t>5</w:t>
      </w:r>
      <w:r w:rsidRPr="00463B8A">
        <w:rPr>
          <w:rFonts w:asciiTheme="minorHAnsi" w:hAnsiTheme="minorHAnsi" w:cstheme="minorHAnsi"/>
          <w:color w:val="0B5294" w:themeColor="accent1" w:themeShade="BF"/>
          <w:sz w:val="22"/>
          <w:szCs w:val="22"/>
        </w:rPr>
        <w:t xml:space="preserve"> i jest znacznie niższa od średniej dla województwa lubelskiego wynoszącej 131 i powiatu hrubieszowskiego, która wynosi 91</w:t>
      </w:r>
      <w:r w:rsidRPr="00463B8A">
        <w:rPr>
          <w:rFonts w:asciiTheme="minorHAnsi" w:hAnsiTheme="minorHAnsi" w:cstheme="minorHAnsi"/>
          <w:sz w:val="22"/>
          <w:szCs w:val="22"/>
        </w:rPr>
        <w:t>. Indywidualnie, wszystkie gminy obszaru LGD mają niższą wartość wskaźnika od średniej wojewódzkiej. Najwięcej nowych podmiotów rejestruje się na terenie Miasta Hrubieszów, Gminy Uchanie i Gminy Hrubieszów.</w:t>
      </w:r>
      <w:bookmarkEnd w:id="22"/>
    </w:p>
    <w:p w14:paraId="4F0A9F1E" w14:textId="53E2F4D7" w:rsidR="00F34224" w:rsidRPr="00463B8A" w:rsidRDefault="00EE5BFC" w:rsidP="00EE5BFC">
      <w:pPr>
        <w:pStyle w:val="Legenda"/>
        <w:rPr>
          <w:rFonts w:cstheme="minorHAnsi"/>
          <w:sz w:val="22"/>
          <w:szCs w:val="22"/>
        </w:rPr>
      </w:pPr>
      <w:bookmarkStart w:id="23" w:name="_Toc136902269"/>
      <w:r>
        <w:t xml:space="preserve">Wykres  </w:t>
      </w:r>
      <w:fldSimple w:instr=" SEQ Wykres_ \* ARABIC ">
        <w:r w:rsidR="00421281">
          <w:rPr>
            <w:noProof/>
          </w:rPr>
          <w:t>1</w:t>
        </w:r>
      </w:fldSimple>
      <w:r>
        <w:t xml:space="preserve"> </w:t>
      </w:r>
      <w:r w:rsidRPr="00B96440">
        <w:t>Podmioty nowo zarejestrowane na 10 tys. ludności w wieku produkcyjnym w latach 2016-2020</w:t>
      </w:r>
      <w:bookmarkEnd w:id="23"/>
    </w:p>
    <w:p w14:paraId="65871F7B" w14:textId="77777777" w:rsidR="00F34224" w:rsidRPr="00463B8A" w:rsidRDefault="004A4650" w:rsidP="00EE5BFC">
      <w:pPr>
        <w:pStyle w:val="aaardo"/>
      </w:pPr>
      <w:r w:rsidRPr="00463B8A">
        <w:rPr>
          <w:noProof/>
        </w:rPr>
        <w:drawing>
          <wp:inline distT="0" distB="0" distL="0" distR="0" wp14:anchorId="5227DCE1" wp14:editId="5E517928">
            <wp:extent cx="6486525" cy="1153192"/>
            <wp:effectExtent l="0" t="0" r="9525" b="8890"/>
            <wp:docPr id="411610557" name="Wykres 1">
              <a:extLst xmlns:a="http://schemas.openxmlformats.org/drawingml/2006/main">
                <a:ext uri="{FF2B5EF4-FFF2-40B4-BE49-F238E27FC236}">
                  <a16:creationId xmlns:a16="http://schemas.microsoft.com/office/drawing/2014/main" id="{C1A034F0-B267-C7D3-2CD4-1675D556D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CFACDF" w14:textId="77777777" w:rsidR="00F34224" w:rsidRPr="00463B8A" w:rsidRDefault="00F34224" w:rsidP="00EE5BFC">
      <w:pPr>
        <w:pStyle w:val="aaardo"/>
      </w:pPr>
      <w:r w:rsidRPr="00463B8A">
        <w:t>Źródło: opracowanie własne na podstawie danych GUS – Bank Danych Lokalnych.</w:t>
      </w:r>
    </w:p>
    <w:p w14:paraId="39278BCD"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color w:val="0B5294" w:themeColor="accent1" w:themeShade="BF"/>
          <w:sz w:val="22"/>
          <w:szCs w:val="22"/>
        </w:rPr>
        <w:t>Aż 4</w:t>
      </w:r>
      <w:r w:rsidR="00EE5CDB" w:rsidRPr="00463B8A">
        <w:rPr>
          <w:rFonts w:asciiTheme="minorHAnsi" w:hAnsiTheme="minorHAnsi" w:cstheme="minorHAnsi"/>
          <w:color w:val="0B5294" w:themeColor="accent1" w:themeShade="BF"/>
          <w:sz w:val="22"/>
          <w:szCs w:val="22"/>
        </w:rPr>
        <w:t>8</w:t>
      </w:r>
      <w:r w:rsidRPr="00463B8A">
        <w:rPr>
          <w:rFonts w:asciiTheme="minorHAnsi" w:hAnsiTheme="minorHAnsi" w:cstheme="minorHAnsi"/>
          <w:color w:val="0B5294" w:themeColor="accent1" w:themeShade="BF"/>
          <w:sz w:val="22"/>
          <w:szCs w:val="22"/>
        </w:rPr>
        <w:t>% podmiotów prowadzących działalność gospodarczą na obszarze LGD ma swoją siedzibę w mieście Hrubieszów</w:t>
      </w:r>
      <w:r w:rsidRPr="00463B8A">
        <w:rPr>
          <w:rFonts w:asciiTheme="minorHAnsi" w:hAnsiTheme="minorHAnsi" w:cstheme="minorHAnsi"/>
          <w:sz w:val="22"/>
          <w:szCs w:val="22"/>
        </w:rPr>
        <w:t xml:space="preserve">. </w:t>
      </w:r>
      <w:r w:rsidR="001F6E30" w:rsidRPr="00463B8A">
        <w:rPr>
          <w:rFonts w:asciiTheme="minorHAnsi" w:hAnsiTheme="minorHAnsi" w:cstheme="minorHAnsi"/>
          <w:sz w:val="22"/>
          <w:szCs w:val="22"/>
        </w:rPr>
        <w:t>Na terenie miasta zlokalizowane są także instytucje obsługujące rolnictwo i przedsiębiorców, tj. oddział ZUS, urząd skarbowy, Agencja Restrukturyzacji i Modernizacji Rolnictwa, Powiatowy Urząd Pracy.</w:t>
      </w:r>
      <w:r w:rsidR="009858A9" w:rsidRPr="00463B8A">
        <w:rPr>
          <w:rFonts w:asciiTheme="minorHAnsi" w:hAnsiTheme="minorHAnsi" w:cstheme="minorHAnsi"/>
          <w:sz w:val="22"/>
          <w:szCs w:val="22"/>
        </w:rPr>
        <w:t xml:space="preserve"> </w:t>
      </w:r>
      <w:r w:rsidR="001F6E30" w:rsidRPr="00463B8A">
        <w:rPr>
          <w:rFonts w:asciiTheme="minorHAnsi" w:hAnsiTheme="minorHAnsi" w:cstheme="minorHAnsi"/>
          <w:color w:val="0B5294" w:themeColor="accent1" w:themeShade="BF"/>
          <w:sz w:val="22"/>
          <w:szCs w:val="22"/>
        </w:rPr>
        <w:t>Ukazuje to skalę koncentracji i realnej dostępności do usług na obszarze LGD.</w:t>
      </w:r>
      <w:r w:rsidRPr="00463B8A">
        <w:rPr>
          <w:rFonts w:asciiTheme="minorHAnsi" w:hAnsiTheme="minorHAnsi" w:cstheme="minorHAnsi"/>
          <w:sz w:val="22"/>
          <w:szCs w:val="22"/>
        </w:rPr>
        <w:t xml:space="preserve">W zakresie wielkości zatrudnienia, na obszarze LGD dominują mikroprzedsiębiorstwa, tj. </w:t>
      </w:r>
      <w:r w:rsidRPr="00463B8A">
        <w:rPr>
          <w:rFonts w:asciiTheme="minorHAnsi" w:hAnsiTheme="minorHAnsi" w:cstheme="minorHAnsi"/>
          <w:color w:val="0B5294" w:themeColor="accent1" w:themeShade="BF"/>
          <w:sz w:val="22"/>
          <w:szCs w:val="22"/>
        </w:rPr>
        <w:t>podmioty zatrudniające od 0-9 pracowników (stanową 96% zarejestrowanych firm)</w:t>
      </w:r>
      <w:r w:rsidRPr="00463B8A">
        <w:rPr>
          <w:rFonts w:asciiTheme="minorHAnsi" w:hAnsiTheme="minorHAnsi" w:cstheme="minorHAnsi"/>
          <w:sz w:val="22"/>
          <w:szCs w:val="22"/>
        </w:rPr>
        <w:t>. W istocie są to przede wszystkim osoby fizyczne prowadzące działalność gospodarczą. W rejestrze REGON w roku 202</w:t>
      </w:r>
      <w:r w:rsidR="00EE5CDB" w:rsidRPr="00463B8A">
        <w:rPr>
          <w:rFonts w:asciiTheme="minorHAnsi" w:hAnsiTheme="minorHAnsi" w:cstheme="minorHAnsi"/>
          <w:sz w:val="22"/>
          <w:szCs w:val="22"/>
        </w:rPr>
        <w:t>0</w:t>
      </w:r>
      <w:r w:rsidRPr="00463B8A">
        <w:rPr>
          <w:rFonts w:asciiTheme="minorHAnsi" w:hAnsiTheme="minorHAnsi" w:cstheme="minorHAnsi"/>
          <w:sz w:val="22"/>
          <w:szCs w:val="22"/>
        </w:rPr>
        <w:t xml:space="preserve"> zarejestrowanych było </w:t>
      </w:r>
      <w:r w:rsidR="00EE5CDB" w:rsidRPr="00463B8A">
        <w:rPr>
          <w:rFonts w:asciiTheme="minorHAnsi" w:hAnsiTheme="minorHAnsi" w:cstheme="minorHAnsi"/>
          <w:sz w:val="22"/>
          <w:szCs w:val="22"/>
        </w:rPr>
        <w:t>4</w:t>
      </w:r>
      <w:r w:rsidR="00C96021" w:rsidRPr="00463B8A">
        <w:rPr>
          <w:rFonts w:asciiTheme="minorHAnsi" w:hAnsiTheme="minorHAnsi" w:cstheme="minorHAnsi"/>
          <w:sz w:val="22"/>
          <w:szCs w:val="22"/>
        </w:rPr>
        <w:t xml:space="preserve"> </w:t>
      </w:r>
      <w:r w:rsidR="00EE5CDB" w:rsidRPr="00463B8A">
        <w:rPr>
          <w:rFonts w:asciiTheme="minorHAnsi" w:hAnsiTheme="minorHAnsi" w:cstheme="minorHAnsi"/>
          <w:sz w:val="22"/>
          <w:szCs w:val="22"/>
        </w:rPr>
        <w:t xml:space="preserve">140 </w:t>
      </w:r>
      <w:proofErr w:type="spellStart"/>
      <w:r w:rsidRPr="00463B8A">
        <w:rPr>
          <w:rFonts w:asciiTheme="minorHAnsi" w:hAnsiTheme="minorHAnsi" w:cstheme="minorHAnsi"/>
          <w:sz w:val="22"/>
          <w:szCs w:val="22"/>
        </w:rPr>
        <w:t>mikroprzedsiębiorców</w:t>
      </w:r>
      <w:proofErr w:type="spellEnd"/>
      <w:r w:rsidRPr="00463B8A">
        <w:rPr>
          <w:rFonts w:asciiTheme="minorHAnsi" w:hAnsiTheme="minorHAnsi" w:cstheme="minorHAnsi"/>
          <w:sz w:val="22"/>
          <w:szCs w:val="22"/>
        </w:rPr>
        <w:t xml:space="preserve">, w tym najwięcej na terenie miasta Hrubieszów </w:t>
      </w:r>
      <w:r w:rsidR="00C96021" w:rsidRPr="00463B8A">
        <w:rPr>
          <w:rFonts w:asciiTheme="minorHAnsi" w:hAnsiTheme="minorHAnsi" w:cstheme="minorHAnsi"/>
          <w:sz w:val="22"/>
          <w:szCs w:val="22"/>
        </w:rPr>
        <w:br/>
      </w:r>
      <w:r w:rsidRPr="00463B8A">
        <w:rPr>
          <w:rFonts w:asciiTheme="minorHAnsi" w:hAnsiTheme="minorHAnsi" w:cstheme="minorHAnsi"/>
          <w:sz w:val="22"/>
          <w:szCs w:val="22"/>
        </w:rPr>
        <w:t>(</w:t>
      </w:r>
      <w:r w:rsidR="00EE5CDB" w:rsidRPr="00463B8A">
        <w:rPr>
          <w:rFonts w:asciiTheme="minorHAnsi" w:hAnsiTheme="minorHAnsi" w:cstheme="minorHAnsi"/>
          <w:sz w:val="22"/>
          <w:szCs w:val="22"/>
        </w:rPr>
        <w:t>2</w:t>
      </w:r>
      <w:r w:rsidR="00C96021" w:rsidRPr="00463B8A">
        <w:rPr>
          <w:rFonts w:asciiTheme="minorHAnsi" w:hAnsiTheme="minorHAnsi" w:cstheme="minorHAnsi"/>
          <w:sz w:val="22"/>
          <w:szCs w:val="22"/>
        </w:rPr>
        <w:t xml:space="preserve"> </w:t>
      </w:r>
      <w:r w:rsidR="00EE5CDB" w:rsidRPr="00463B8A">
        <w:rPr>
          <w:rFonts w:asciiTheme="minorHAnsi" w:hAnsiTheme="minorHAnsi" w:cstheme="minorHAnsi"/>
          <w:sz w:val="22"/>
          <w:szCs w:val="22"/>
        </w:rPr>
        <w:t>001</w:t>
      </w:r>
      <w:r w:rsidRPr="00463B8A">
        <w:rPr>
          <w:rFonts w:asciiTheme="minorHAnsi" w:hAnsiTheme="minorHAnsi" w:cstheme="minorHAnsi"/>
          <w:sz w:val="22"/>
          <w:szCs w:val="22"/>
        </w:rPr>
        <w:t xml:space="preserve"> podmiotów). Następnie 13</w:t>
      </w:r>
      <w:r w:rsidR="00EE5CDB" w:rsidRPr="00463B8A">
        <w:rPr>
          <w:rFonts w:asciiTheme="minorHAnsi" w:hAnsiTheme="minorHAnsi" w:cstheme="minorHAnsi"/>
          <w:sz w:val="22"/>
          <w:szCs w:val="22"/>
        </w:rPr>
        <w:t>7</w:t>
      </w:r>
      <w:r w:rsidRPr="00463B8A">
        <w:rPr>
          <w:rFonts w:asciiTheme="minorHAnsi" w:hAnsiTheme="minorHAnsi" w:cstheme="minorHAnsi"/>
          <w:sz w:val="22"/>
          <w:szCs w:val="22"/>
        </w:rPr>
        <w:t xml:space="preserve"> małych przedsiębiorców (zatrudniających od 10 do 49 pracowników), 2</w:t>
      </w:r>
      <w:r w:rsidR="00EE5CDB" w:rsidRPr="00463B8A">
        <w:rPr>
          <w:rFonts w:asciiTheme="minorHAnsi" w:hAnsiTheme="minorHAnsi" w:cstheme="minorHAnsi"/>
          <w:sz w:val="22"/>
          <w:szCs w:val="22"/>
        </w:rPr>
        <w:t>0</w:t>
      </w:r>
      <w:r w:rsidRPr="00463B8A">
        <w:rPr>
          <w:rFonts w:asciiTheme="minorHAnsi" w:hAnsiTheme="minorHAnsi" w:cstheme="minorHAnsi"/>
          <w:sz w:val="22"/>
          <w:szCs w:val="22"/>
        </w:rPr>
        <w:t xml:space="preserve"> średnich przedsiębiorców (zatrudniających od 50 do 249 pracowników) i dwa duże, zatrudniające powyżej 250 pracowników. </w:t>
      </w:r>
    </w:p>
    <w:p w14:paraId="3D2B186E" w14:textId="5C470600" w:rsidR="00F34224" w:rsidRPr="00463B8A" w:rsidRDefault="00EE5BFC" w:rsidP="00EE5BFC">
      <w:pPr>
        <w:pStyle w:val="Legenda"/>
        <w:rPr>
          <w:rFonts w:cstheme="minorHAnsi"/>
          <w:sz w:val="22"/>
          <w:szCs w:val="22"/>
        </w:rPr>
      </w:pPr>
      <w:bookmarkStart w:id="24" w:name="_Toc136902242"/>
      <w:r>
        <w:t xml:space="preserve">Tabela </w:t>
      </w:r>
      <w:fldSimple w:instr=" SEQ Tabela \* ARABIC ">
        <w:r w:rsidR="00421281">
          <w:rPr>
            <w:noProof/>
          </w:rPr>
          <w:t>8</w:t>
        </w:r>
      </w:fldSimple>
      <w:r>
        <w:t xml:space="preserve"> </w:t>
      </w:r>
      <w:r w:rsidRPr="00B9703E">
        <w:t>Podmioty klasyfikowane według kryterium liczby pracujących w roku 2020</w:t>
      </w:r>
      <w:bookmarkEnd w:id="24"/>
    </w:p>
    <w:tbl>
      <w:tblPr>
        <w:tblW w:w="10201" w:type="dxa"/>
        <w:tblCellMar>
          <w:left w:w="70" w:type="dxa"/>
          <w:right w:w="70" w:type="dxa"/>
        </w:tblCellMar>
        <w:tblLook w:val="04A0" w:firstRow="1" w:lastRow="0" w:firstColumn="1" w:lastColumn="0" w:noHBand="0" w:noVBand="1"/>
      </w:tblPr>
      <w:tblGrid>
        <w:gridCol w:w="2475"/>
        <w:gridCol w:w="1287"/>
        <w:gridCol w:w="1287"/>
        <w:gridCol w:w="1288"/>
        <w:gridCol w:w="1288"/>
        <w:gridCol w:w="1288"/>
        <w:gridCol w:w="1288"/>
      </w:tblGrid>
      <w:tr w:rsidR="0037069B" w:rsidRPr="002F2842" w14:paraId="029E0EF1" w14:textId="77777777" w:rsidTr="0037069B">
        <w:trPr>
          <w:trHeight w:val="300"/>
        </w:trPr>
        <w:tc>
          <w:tcPr>
            <w:tcW w:w="1963"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9550F73"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Nazwa</w:t>
            </w:r>
          </w:p>
        </w:tc>
        <w:tc>
          <w:tcPr>
            <w:tcW w:w="102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0F3E804D"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ogółem</w:t>
            </w:r>
          </w:p>
        </w:tc>
        <w:tc>
          <w:tcPr>
            <w:tcW w:w="102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6BCCD56C"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0 - 9</w:t>
            </w:r>
          </w:p>
        </w:tc>
        <w:tc>
          <w:tcPr>
            <w:tcW w:w="102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C248D11"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10 - 49</w:t>
            </w:r>
          </w:p>
        </w:tc>
        <w:tc>
          <w:tcPr>
            <w:tcW w:w="102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11449055"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50 - 249</w:t>
            </w:r>
          </w:p>
        </w:tc>
        <w:tc>
          <w:tcPr>
            <w:tcW w:w="102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0E61C77A"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250 - 999</w:t>
            </w:r>
          </w:p>
        </w:tc>
        <w:tc>
          <w:tcPr>
            <w:tcW w:w="102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82E4871" w14:textId="77777777" w:rsidR="0037069B" w:rsidRPr="002F2842" w:rsidRDefault="0037069B" w:rsidP="00463B8A">
            <w:pPr>
              <w:spacing w:line="276" w:lineRule="auto"/>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1000 i więcej</w:t>
            </w:r>
          </w:p>
        </w:tc>
      </w:tr>
      <w:tr w:rsidR="0037069B" w:rsidRPr="002F2842" w14:paraId="62839BC4" w14:textId="77777777" w:rsidTr="0037069B">
        <w:trPr>
          <w:trHeight w:val="300"/>
        </w:trPr>
        <w:tc>
          <w:tcPr>
            <w:tcW w:w="1963" w:type="dxa"/>
            <w:tcBorders>
              <w:top w:val="nil"/>
              <w:left w:val="nil"/>
              <w:bottom w:val="nil"/>
              <w:right w:val="nil"/>
            </w:tcBorders>
            <w:shd w:val="clear" w:color="D9E1F2" w:fill="D9E1F2"/>
            <w:noWrap/>
            <w:vAlign w:val="bottom"/>
            <w:hideMark/>
          </w:tcPr>
          <w:p w14:paraId="04AFD8A5"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Powiat hrubieszowski</w:t>
            </w:r>
          </w:p>
        </w:tc>
        <w:tc>
          <w:tcPr>
            <w:tcW w:w="1021" w:type="dxa"/>
            <w:tcBorders>
              <w:top w:val="nil"/>
              <w:left w:val="nil"/>
              <w:bottom w:val="nil"/>
              <w:right w:val="nil"/>
            </w:tcBorders>
            <w:shd w:val="clear" w:color="D9E1F2" w:fill="D9E1F2"/>
            <w:noWrap/>
            <w:vAlign w:val="bottom"/>
            <w:hideMark/>
          </w:tcPr>
          <w:p w14:paraId="6916E20C"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4 592</w:t>
            </w:r>
          </w:p>
        </w:tc>
        <w:tc>
          <w:tcPr>
            <w:tcW w:w="1021" w:type="dxa"/>
            <w:tcBorders>
              <w:top w:val="nil"/>
              <w:left w:val="nil"/>
              <w:bottom w:val="nil"/>
              <w:right w:val="nil"/>
            </w:tcBorders>
            <w:shd w:val="clear" w:color="D9E1F2" w:fill="D9E1F2"/>
            <w:noWrap/>
            <w:vAlign w:val="bottom"/>
            <w:hideMark/>
          </w:tcPr>
          <w:p w14:paraId="2DEAC85C"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4 423</w:t>
            </w:r>
          </w:p>
        </w:tc>
        <w:tc>
          <w:tcPr>
            <w:tcW w:w="1021" w:type="dxa"/>
            <w:tcBorders>
              <w:top w:val="nil"/>
              <w:left w:val="nil"/>
              <w:bottom w:val="nil"/>
              <w:right w:val="nil"/>
            </w:tcBorders>
            <w:shd w:val="clear" w:color="D9E1F2" w:fill="D9E1F2"/>
            <w:noWrap/>
            <w:vAlign w:val="bottom"/>
            <w:hideMark/>
          </w:tcPr>
          <w:p w14:paraId="23152C18"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146</w:t>
            </w:r>
          </w:p>
        </w:tc>
        <w:tc>
          <w:tcPr>
            <w:tcW w:w="1021" w:type="dxa"/>
            <w:tcBorders>
              <w:top w:val="nil"/>
              <w:left w:val="nil"/>
              <w:bottom w:val="nil"/>
              <w:right w:val="nil"/>
            </w:tcBorders>
            <w:shd w:val="clear" w:color="D9E1F2" w:fill="D9E1F2"/>
            <w:noWrap/>
            <w:vAlign w:val="bottom"/>
            <w:hideMark/>
          </w:tcPr>
          <w:p w14:paraId="7E4950CF"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21</w:t>
            </w:r>
          </w:p>
        </w:tc>
        <w:tc>
          <w:tcPr>
            <w:tcW w:w="1021" w:type="dxa"/>
            <w:tcBorders>
              <w:top w:val="nil"/>
              <w:left w:val="nil"/>
              <w:bottom w:val="nil"/>
              <w:right w:val="nil"/>
            </w:tcBorders>
            <w:shd w:val="clear" w:color="D9E1F2" w:fill="D9E1F2"/>
            <w:noWrap/>
            <w:vAlign w:val="bottom"/>
            <w:hideMark/>
          </w:tcPr>
          <w:p w14:paraId="5DAE08F6"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w:t>
            </w:r>
          </w:p>
        </w:tc>
        <w:tc>
          <w:tcPr>
            <w:tcW w:w="1021" w:type="dxa"/>
            <w:tcBorders>
              <w:top w:val="nil"/>
              <w:left w:val="nil"/>
              <w:bottom w:val="nil"/>
              <w:right w:val="nil"/>
            </w:tcBorders>
            <w:shd w:val="clear" w:color="D9E1F2" w:fill="D9E1F2"/>
            <w:noWrap/>
            <w:vAlign w:val="bottom"/>
            <w:hideMark/>
          </w:tcPr>
          <w:p w14:paraId="789AB7A1"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1525DC3F" w14:textId="77777777" w:rsidTr="0037069B">
        <w:trPr>
          <w:trHeight w:val="300"/>
        </w:trPr>
        <w:tc>
          <w:tcPr>
            <w:tcW w:w="1963" w:type="dxa"/>
            <w:tcBorders>
              <w:top w:val="nil"/>
              <w:left w:val="nil"/>
              <w:bottom w:val="nil"/>
              <w:right w:val="nil"/>
            </w:tcBorders>
            <w:noWrap/>
            <w:vAlign w:val="bottom"/>
            <w:hideMark/>
          </w:tcPr>
          <w:p w14:paraId="6DFB86D7"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Hrubieszów m.</w:t>
            </w:r>
          </w:p>
        </w:tc>
        <w:tc>
          <w:tcPr>
            <w:tcW w:w="1021" w:type="dxa"/>
            <w:tcBorders>
              <w:top w:val="nil"/>
              <w:left w:val="nil"/>
              <w:bottom w:val="nil"/>
              <w:right w:val="nil"/>
            </w:tcBorders>
            <w:noWrap/>
            <w:vAlign w:val="bottom"/>
            <w:hideMark/>
          </w:tcPr>
          <w:p w14:paraId="6570E1BC"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2 069</w:t>
            </w:r>
          </w:p>
        </w:tc>
        <w:tc>
          <w:tcPr>
            <w:tcW w:w="1021" w:type="dxa"/>
            <w:tcBorders>
              <w:top w:val="nil"/>
              <w:left w:val="nil"/>
              <w:bottom w:val="nil"/>
              <w:right w:val="nil"/>
            </w:tcBorders>
            <w:noWrap/>
            <w:vAlign w:val="bottom"/>
            <w:hideMark/>
          </w:tcPr>
          <w:p w14:paraId="3690DE69"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2 001</w:t>
            </w:r>
          </w:p>
        </w:tc>
        <w:tc>
          <w:tcPr>
            <w:tcW w:w="1021" w:type="dxa"/>
            <w:tcBorders>
              <w:top w:val="nil"/>
              <w:left w:val="nil"/>
              <w:bottom w:val="nil"/>
              <w:right w:val="nil"/>
            </w:tcBorders>
            <w:noWrap/>
            <w:vAlign w:val="bottom"/>
            <w:hideMark/>
          </w:tcPr>
          <w:p w14:paraId="6EB1384F"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49</w:t>
            </w:r>
          </w:p>
        </w:tc>
        <w:tc>
          <w:tcPr>
            <w:tcW w:w="1021" w:type="dxa"/>
            <w:tcBorders>
              <w:top w:val="nil"/>
              <w:left w:val="nil"/>
              <w:bottom w:val="nil"/>
              <w:right w:val="nil"/>
            </w:tcBorders>
            <w:noWrap/>
            <w:vAlign w:val="bottom"/>
            <w:hideMark/>
          </w:tcPr>
          <w:p w14:paraId="1FCA2A8F"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17</w:t>
            </w:r>
          </w:p>
        </w:tc>
        <w:tc>
          <w:tcPr>
            <w:tcW w:w="1021" w:type="dxa"/>
            <w:tcBorders>
              <w:top w:val="nil"/>
              <w:left w:val="nil"/>
              <w:bottom w:val="nil"/>
              <w:right w:val="nil"/>
            </w:tcBorders>
            <w:noWrap/>
            <w:vAlign w:val="bottom"/>
            <w:hideMark/>
          </w:tcPr>
          <w:p w14:paraId="29CF6D2B"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w:t>
            </w:r>
          </w:p>
        </w:tc>
        <w:tc>
          <w:tcPr>
            <w:tcW w:w="1021" w:type="dxa"/>
            <w:tcBorders>
              <w:top w:val="nil"/>
              <w:left w:val="nil"/>
              <w:bottom w:val="nil"/>
              <w:right w:val="nil"/>
            </w:tcBorders>
            <w:noWrap/>
            <w:vAlign w:val="bottom"/>
            <w:hideMark/>
          </w:tcPr>
          <w:p w14:paraId="159BCD76"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39DEBC58" w14:textId="77777777" w:rsidTr="0037069B">
        <w:trPr>
          <w:trHeight w:val="300"/>
        </w:trPr>
        <w:tc>
          <w:tcPr>
            <w:tcW w:w="1963" w:type="dxa"/>
            <w:tcBorders>
              <w:top w:val="nil"/>
              <w:left w:val="nil"/>
              <w:bottom w:val="nil"/>
              <w:right w:val="nil"/>
            </w:tcBorders>
            <w:shd w:val="clear" w:color="D9E1F2" w:fill="D9E1F2"/>
            <w:noWrap/>
            <w:vAlign w:val="bottom"/>
            <w:hideMark/>
          </w:tcPr>
          <w:p w14:paraId="687F0F16"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Dołhobyczów</w:t>
            </w:r>
          </w:p>
        </w:tc>
        <w:tc>
          <w:tcPr>
            <w:tcW w:w="1021" w:type="dxa"/>
            <w:tcBorders>
              <w:top w:val="nil"/>
              <w:left w:val="nil"/>
              <w:bottom w:val="nil"/>
              <w:right w:val="nil"/>
            </w:tcBorders>
            <w:shd w:val="clear" w:color="D9E1F2" w:fill="D9E1F2"/>
            <w:noWrap/>
            <w:vAlign w:val="bottom"/>
            <w:hideMark/>
          </w:tcPr>
          <w:p w14:paraId="6D72B3A7"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275</w:t>
            </w:r>
          </w:p>
        </w:tc>
        <w:tc>
          <w:tcPr>
            <w:tcW w:w="1021" w:type="dxa"/>
            <w:tcBorders>
              <w:top w:val="nil"/>
              <w:left w:val="nil"/>
              <w:bottom w:val="nil"/>
              <w:right w:val="nil"/>
            </w:tcBorders>
            <w:shd w:val="clear" w:color="D9E1F2" w:fill="D9E1F2"/>
            <w:noWrap/>
            <w:vAlign w:val="bottom"/>
            <w:hideMark/>
          </w:tcPr>
          <w:p w14:paraId="646306C0"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266</w:t>
            </w:r>
          </w:p>
        </w:tc>
        <w:tc>
          <w:tcPr>
            <w:tcW w:w="1021" w:type="dxa"/>
            <w:tcBorders>
              <w:top w:val="nil"/>
              <w:left w:val="nil"/>
              <w:bottom w:val="nil"/>
              <w:right w:val="nil"/>
            </w:tcBorders>
            <w:shd w:val="clear" w:color="D9E1F2" w:fill="D9E1F2"/>
            <w:noWrap/>
            <w:vAlign w:val="bottom"/>
            <w:hideMark/>
          </w:tcPr>
          <w:p w14:paraId="4606E1F8"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8</w:t>
            </w:r>
          </w:p>
        </w:tc>
        <w:tc>
          <w:tcPr>
            <w:tcW w:w="1021" w:type="dxa"/>
            <w:tcBorders>
              <w:top w:val="nil"/>
              <w:left w:val="nil"/>
              <w:bottom w:val="nil"/>
              <w:right w:val="nil"/>
            </w:tcBorders>
            <w:shd w:val="clear" w:color="D9E1F2" w:fill="D9E1F2"/>
            <w:noWrap/>
            <w:vAlign w:val="bottom"/>
            <w:hideMark/>
          </w:tcPr>
          <w:p w14:paraId="1117C85B"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1</w:t>
            </w:r>
          </w:p>
        </w:tc>
        <w:tc>
          <w:tcPr>
            <w:tcW w:w="1021" w:type="dxa"/>
            <w:tcBorders>
              <w:top w:val="nil"/>
              <w:left w:val="nil"/>
              <w:bottom w:val="nil"/>
              <w:right w:val="nil"/>
            </w:tcBorders>
            <w:shd w:val="clear" w:color="D9E1F2" w:fill="D9E1F2"/>
            <w:noWrap/>
            <w:vAlign w:val="bottom"/>
            <w:hideMark/>
          </w:tcPr>
          <w:p w14:paraId="586DF5B1"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shd w:val="clear" w:color="D9E1F2" w:fill="D9E1F2"/>
            <w:noWrap/>
            <w:vAlign w:val="bottom"/>
            <w:hideMark/>
          </w:tcPr>
          <w:p w14:paraId="0D776EB5"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0C560582" w14:textId="77777777" w:rsidTr="0037069B">
        <w:trPr>
          <w:trHeight w:val="300"/>
        </w:trPr>
        <w:tc>
          <w:tcPr>
            <w:tcW w:w="1963" w:type="dxa"/>
            <w:tcBorders>
              <w:top w:val="nil"/>
              <w:left w:val="nil"/>
              <w:bottom w:val="nil"/>
              <w:right w:val="nil"/>
            </w:tcBorders>
            <w:noWrap/>
            <w:vAlign w:val="bottom"/>
            <w:hideMark/>
          </w:tcPr>
          <w:p w14:paraId="30EC445A"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Hrubieszów</w:t>
            </w:r>
          </w:p>
        </w:tc>
        <w:tc>
          <w:tcPr>
            <w:tcW w:w="1021" w:type="dxa"/>
            <w:tcBorders>
              <w:top w:val="nil"/>
              <w:left w:val="nil"/>
              <w:bottom w:val="nil"/>
              <w:right w:val="nil"/>
            </w:tcBorders>
            <w:noWrap/>
            <w:vAlign w:val="bottom"/>
            <w:hideMark/>
          </w:tcPr>
          <w:p w14:paraId="7306F600"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596</w:t>
            </w:r>
          </w:p>
        </w:tc>
        <w:tc>
          <w:tcPr>
            <w:tcW w:w="1021" w:type="dxa"/>
            <w:tcBorders>
              <w:top w:val="nil"/>
              <w:left w:val="nil"/>
              <w:bottom w:val="nil"/>
              <w:right w:val="nil"/>
            </w:tcBorders>
            <w:noWrap/>
            <w:vAlign w:val="bottom"/>
            <w:hideMark/>
          </w:tcPr>
          <w:p w14:paraId="6D185EE0"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579</w:t>
            </w:r>
          </w:p>
        </w:tc>
        <w:tc>
          <w:tcPr>
            <w:tcW w:w="1021" w:type="dxa"/>
            <w:tcBorders>
              <w:top w:val="nil"/>
              <w:left w:val="nil"/>
              <w:bottom w:val="nil"/>
              <w:right w:val="nil"/>
            </w:tcBorders>
            <w:noWrap/>
            <w:vAlign w:val="bottom"/>
            <w:hideMark/>
          </w:tcPr>
          <w:p w14:paraId="5AFCA166"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17</w:t>
            </w:r>
          </w:p>
        </w:tc>
        <w:tc>
          <w:tcPr>
            <w:tcW w:w="1021" w:type="dxa"/>
            <w:tcBorders>
              <w:top w:val="nil"/>
              <w:left w:val="nil"/>
              <w:bottom w:val="nil"/>
              <w:right w:val="nil"/>
            </w:tcBorders>
            <w:noWrap/>
            <w:vAlign w:val="bottom"/>
            <w:hideMark/>
          </w:tcPr>
          <w:p w14:paraId="28C8A0CB"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noWrap/>
            <w:vAlign w:val="bottom"/>
            <w:hideMark/>
          </w:tcPr>
          <w:p w14:paraId="33CD6450"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noWrap/>
            <w:vAlign w:val="bottom"/>
            <w:hideMark/>
          </w:tcPr>
          <w:p w14:paraId="698E1F5C"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03F66E42" w14:textId="77777777" w:rsidTr="0037069B">
        <w:trPr>
          <w:trHeight w:val="300"/>
        </w:trPr>
        <w:tc>
          <w:tcPr>
            <w:tcW w:w="1963" w:type="dxa"/>
            <w:tcBorders>
              <w:top w:val="nil"/>
              <w:left w:val="nil"/>
              <w:bottom w:val="nil"/>
              <w:right w:val="nil"/>
            </w:tcBorders>
            <w:shd w:val="clear" w:color="D9E1F2" w:fill="D9E1F2"/>
            <w:noWrap/>
            <w:vAlign w:val="bottom"/>
            <w:hideMark/>
          </w:tcPr>
          <w:p w14:paraId="5B1E1415"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Mircze</w:t>
            </w:r>
          </w:p>
        </w:tc>
        <w:tc>
          <w:tcPr>
            <w:tcW w:w="1021" w:type="dxa"/>
            <w:tcBorders>
              <w:top w:val="nil"/>
              <w:left w:val="nil"/>
              <w:bottom w:val="nil"/>
              <w:right w:val="nil"/>
            </w:tcBorders>
            <w:shd w:val="clear" w:color="D9E1F2" w:fill="D9E1F2"/>
            <w:noWrap/>
            <w:vAlign w:val="bottom"/>
            <w:hideMark/>
          </w:tcPr>
          <w:p w14:paraId="2BF54AE3"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364</w:t>
            </w:r>
          </w:p>
        </w:tc>
        <w:tc>
          <w:tcPr>
            <w:tcW w:w="1021" w:type="dxa"/>
            <w:tcBorders>
              <w:top w:val="nil"/>
              <w:left w:val="nil"/>
              <w:bottom w:val="nil"/>
              <w:right w:val="nil"/>
            </w:tcBorders>
            <w:shd w:val="clear" w:color="D9E1F2" w:fill="D9E1F2"/>
            <w:noWrap/>
            <w:vAlign w:val="bottom"/>
            <w:hideMark/>
          </w:tcPr>
          <w:p w14:paraId="7C46B775"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348</w:t>
            </w:r>
          </w:p>
        </w:tc>
        <w:tc>
          <w:tcPr>
            <w:tcW w:w="1021" w:type="dxa"/>
            <w:tcBorders>
              <w:top w:val="nil"/>
              <w:left w:val="nil"/>
              <w:bottom w:val="nil"/>
              <w:right w:val="nil"/>
            </w:tcBorders>
            <w:shd w:val="clear" w:color="D9E1F2" w:fill="D9E1F2"/>
            <w:noWrap/>
            <w:vAlign w:val="bottom"/>
            <w:hideMark/>
          </w:tcPr>
          <w:p w14:paraId="3FF91145"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16</w:t>
            </w:r>
          </w:p>
        </w:tc>
        <w:tc>
          <w:tcPr>
            <w:tcW w:w="1021" w:type="dxa"/>
            <w:tcBorders>
              <w:top w:val="nil"/>
              <w:left w:val="nil"/>
              <w:bottom w:val="nil"/>
              <w:right w:val="nil"/>
            </w:tcBorders>
            <w:shd w:val="clear" w:color="D9E1F2" w:fill="D9E1F2"/>
            <w:noWrap/>
            <w:vAlign w:val="bottom"/>
            <w:hideMark/>
          </w:tcPr>
          <w:p w14:paraId="51185104"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shd w:val="clear" w:color="D9E1F2" w:fill="D9E1F2"/>
            <w:noWrap/>
            <w:vAlign w:val="bottom"/>
            <w:hideMark/>
          </w:tcPr>
          <w:p w14:paraId="2CE8F533"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shd w:val="clear" w:color="D9E1F2" w:fill="D9E1F2"/>
            <w:noWrap/>
            <w:vAlign w:val="bottom"/>
            <w:hideMark/>
          </w:tcPr>
          <w:p w14:paraId="00136AD7"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323A6579" w14:textId="77777777" w:rsidTr="0037069B">
        <w:trPr>
          <w:trHeight w:val="300"/>
        </w:trPr>
        <w:tc>
          <w:tcPr>
            <w:tcW w:w="1963" w:type="dxa"/>
            <w:tcBorders>
              <w:top w:val="nil"/>
              <w:left w:val="nil"/>
              <w:bottom w:val="nil"/>
              <w:right w:val="nil"/>
            </w:tcBorders>
            <w:noWrap/>
            <w:vAlign w:val="bottom"/>
            <w:hideMark/>
          </w:tcPr>
          <w:p w14:paraId="1FF09DA4"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Trzeszczany</w:t>
            </w:r>
          </w:p>
        </w:tc>
        <w:tc>
          <w:tcPr>
            <w:tcW w:w="1021" w:type="dxa"/>
            <w:tcBorders>
              <w:top w:val="nil"/>
              <w:left w:val="nil"/>
              <w:bottom w:val="nil"/>
              <w:right w:val="nil"/>
            </w:tcBorders>
            <w:noWrap/>
            <w:vAlign w:val="bottom"/>
            <w:hideMark/>
          </w:tcPr>
          <w:p w14:paraId="6CDC5E88"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218</w:t>
            </w:r>
          </w:p>
        </w:tc>
        <w:tc>
          <w:tcPr>
            <w:tcW w:w="1021" w:type="dxa"/>
            <w:tcBorders>
              <w:top w:val="nil"/>
              <w:left w:val="nil"/>
              <w:bottom w:val="nil"/>
              <w:right w:val="nil"/>
            </w:tcBorders>
            <w:noWrap/>
            <w:vAlign w:val="bottom"/>
            <w:hideMark/>
          </w:tcPr>
          <w:p w14:paraId="5D2379BF"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209</w:t>
            </w:r>
          </w:p>
        </w:tc>
        <w:tc>
          <w:tcPr>
            <w:tcW w:w="1021" w:type="dxa"/>
            <w:tcBorders>
              <w:top w:val="nil"/>
              <w:left w:val="nil"/>
              <w:bottom w:val="nil"/>
              <w:right w:val="nil"/>
            </w:tcBorders>
            <w:noWrap/>
            <w:vAlign w:val="bottom"/>
            <w:hideMark/>
          </w:tcPr>
          <w:p w14:paraId="3502756B"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9</w:t>
            </w:r>
          </w:p>
        </w:tc>
        <w:tc>
          <w:tcPr>
            <w:tcW w:w="1021" w:type="dxa"/>
            <w:tcBorders>
              <w:top w:val="nil"/>
              <w:left w:val="nil"/>
              <w:bottom w:val="nil"/>
              <w:right w:val="nil"/>
            </w:tcBorders>
            <w:noWrap/>
            <w:vAlign w:val="bottom"/>
            <w:hideMark/>
          </w:tcPr>
          <w:p w14:paraId="3A5F6C54"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noWrap/>
            <w:vAlign w:val="bottom"/>
            <w:hideMark/>
          </w:tcPr>
          <w:p w14:paraId="79CB9FEA"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noWrap/>
            <w:vAlign w:val="bottom"/>
            <w:hideMark/>
          </w:tcPr>
          <w:p w14:paraId="13C2C634"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0392EE3F" w14:textId="77777777" w:rsidTr="0037069B">
        <w:trPr>
          <w:trHeight w:val="300"/>
        </w:trPr>
        <w:tc>
          <w:tcPr>
            <w:tcW w:w="1963" w:type="dxa"/>
            <w:tcBorders>
              <w:top w:val="nil"/>
              <w:left w:val="nil"/>
              <w:bottom w:val="nil"/>
              <w:right w:val="nil"/>
            </w:tcBorders>
            <w:shd w:val="clear" w:color="D9E1F2" w:fill="D9E1F2"/>
            <w:noWrap/>
            <w:vAlign w:val="bottom"/>
            <w:hideMark/>
          </w:tcPr>
          <w:p w14:paraId="0553AFB9"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Uchanie</w:t>
            </w:r>
          </w:p>
        </w:tc>
        <w:tc>
          <w:tcPr>
            <w:tcW w:w="1021" w:type="dxa"/>
            <w:tcBorders>
              <w:top w:val="nil"/>
              <w:left w:val="nil"/>
              <w:bottom w:val="nil"/>
              <w:right w:val="nil"/>
            </w:tcBorders>
            <w:shd w:val="clear" w:color="D9E1F2" w:fill="D9E1F2"/>
            <w:noWrap/>
            <w:vAlign w:val="bottom"/>
            <w:hideMark/>
          </w:tcPr>
          <w:p w14:paraId="7688FABC"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239</w:t>
            </w:r>
          </w:p>
        </w:tc>
        <w:tc>
          <w:tcPr>
            <w:tcW w:w="1021" w:type="dxa"/>
            <w:tcBorders>
              <w:top w:val="nil"/>
              <w:left w:val="nil"/>
              <w:bottom w:val="nil"/>
              <w:right w:val="nil"/>
            </w:tcBorders>
            <w:shd w:val="clear" w:color="D9E1F2" w:fill="D9E1F2"/>
            <w:noWrap/>
            <w:vAlign w:val="bottom"/>
            <w:hideMark/>
          </w:tcPr>
          <w:p w14:paraId="0007F6C9"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230</w:t>
            </w:r>
          </w:p>
        </w:tc>
        <w:tc>
          <w:tcPr>
            <w:tcW w:w="1021" w:type="dxa"/>
            <w:tcBorders>
              <w:top w:val="nil"/>
              <w:left w:val="nil"/>
              <w:bottom w:val="nil"/>
              <w:right w:val="nil"/>
            </w:tcBorders>
            <w:shd w:val="clear" w:color="D9E1F2" w:fill="D9E1F2"/>
            <w:noWrap/>
            <w:vAlign w:val="bottom"/>
            <w:hideMark/>
          </w:tcPr>
          <w:p w14:paraId="4C93337E"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7</w:t>
            </w:r>
          </w:p>
        </w:tc>
        <w:tc>
          <w:tcPr>
            <w:tcW w:w="1021" w:type="dxa"/>
            <w:tcBorders>
              <w:top w:val="nil"/>
              <w:left w:val="nil"/>
              <w:bottom w:val="nil"/>
              <w:right w:val="nil"/>
            </w:tcBorders>
            <w:shd w:val="clear" w:color="D9E1F2" w:fill="D9E1F2"/>
            <w:noWrap/>
            <w:vAlign w:val="bottom"/>
            <w:hideMark/>
          </w:tcPr>
          <w:p w14:paraId="462B44A3"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2</w:t>
            </w:r>
          </w:p>
        </w:tc>
        <w:tc>
          <w:tcPr>
            <w:tcW w:w="1021" w:type="dxa"/>
            <w:tcBorders>
              <w:top w:val="nil"/>
              <w:left w:val="nil"/>
              <w:bottom w:val="nil"/>
              <w:right w:val="nil"/>
            </w:tcBorders>
            <w:shd w:val="clear" w:color="D9E1F2" w:fill="D9E1F2"/>
            <w:noWrap/>
            <w:vAlign w:val="bottom"/>
            <w:hideMark/>
          </w:tcPr>
          <w:p w14:paraId="04F4FCDB"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shd w:val="clear" w:color="D9E1F2" w:fill="D9E1F2"/>
            <w:noWrap/>
            <w:vAlign w:val="bottom"/>
            <w:hideMark/>
          </w:tcPr>
          <w:p w14:paraId="459516A7"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2E8CE5BB" w14:textId="77777777" w:rsidTr="0037069B">
        <w:trPr>
          <w:trHeight w:val="300"/>
        </w:trPr>
        <w:tc>
          <w:tcPr>
            <w:tcW w:w="1963" w:type="dxa"/>
            <w:tcBorders>
              <w:top w:val="nil"/>
              <w:left w:val="nil"/>
              <w:bottom w:val="nil"/>
              <w:right w:val="nil"/>
            </w:tcBorders>
            <w:noWrap/>
            <w:vAlign w:val="bottom"/>
            <w:hideMark/>
          </w:tcPr>
          <w:p w14:paraId="36CA97BE" w14:textId="77777777" w:rsidR="0037069B" w:rsidRPr="002F2842" w:rsidRDefault="0037069B" w:rsidP="00463B8A">
            <w:pPr>
              <w:spacing w:line="276" w:lineRule="auto"/>
              <w:rPr>
                <w:rFonts w:asciiTheme="minorHAnsi" w:hAnsiTheme="minorHAnsi" w:cstheme="minorHAnsi"/>
                <w:color w:val="305496"/>
                <w:sz w:val="18"/>
                <w:szCs w:val="18"/>
              </w:rPr>
            </w:pPr>
            <w:r w:rsidRPr="002F2842">
              <w:rPr>
                <w:rFonts w:asciiTheme="minorHAnsi" w:hAnsiTheme="minorHAnsi" w:cstheme="minorHAnsi"/>
                <w:color w:val="305496"/>
                <w:sz w:val="18"/>
                <w:szCs w:val="18"/>
              </w:rPr>
              <w:t xml:space="preserve">Werbkowice </w:t>
            </w:r>
          </w:p>
        </w:tc>
        <w:tc>
          <w:tcPr>
            <w:tcW w:w="1021" w:type="dxa"/>
            <w:tcBorders>
              <w:top w:val="nil"/>
              <w:left w:val="nil"/>
              <w:bottom w:val="nil"/>
              <w:right w:val="nil"/>
            </w:tcBorders>
            <w:noWrap/>
            <w:vAlign w:val="bottom"/>
            <w:hideMark/>
          </w:tcPr>
          <w:p w14:paraId="152C17FD"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538</w:t>
            </w:r>
          </w:p>
        </w:tc>
        <w:tc>
          <w:tcPr>
            <w:tcW w:w="1021" w:type="dxa"/>
            <w:tcBorders>
              <w:top w:val="nil"/>
              <w:left w:val="nil"/>
              <w:bottom w:val="nil"/>
              <w:right w:val="nil"/>
            </w:tcBorders>
            <w:noWrap/>
            <w:vAlign w:val="bottom"/>
            <w:hideMark/>
          </w:tcPr>
          <w:p w14:paraId="57A0EEB8"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507</w:t>
            </w:r>
          </w:p>
        </w:tc>
        <w:tc>
          <w:tcPr>
            <w:tcW w:w="1021" w:type="dxa"/>
            <w:tcBorders>
              <w:top w:val="nil"/>
              <w:left w:val="nil"/>
              <w:bottom w:val="nil"/>
              <w:right w:val="nil"/>
            </w:tcBorders>
            <w:noWrap/>
            <w:vAlign w:val="bottom"/>
            <w:hideMark/>
          </w:tcPr>
          <w:p w14:paraId="53F2F052"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31</w:t>
            </w:r>
          </w:p>
        </w:tc>
        <w:tc>
          <w:tcPr>
            <w:tcW w:w="1021" w:type="dxa"/>
            <w:tcBorders>
              <w:top w:val="nil"/>
              <w:left w:val="nil"/>
              <w:bottom w:val="nil"/>
              <w:right w:val="nil"/>
            </w:tcBorders>
            <w:noWrap/>
            <w:vAlign w:val="bottom"/>
            <w:hideMark/>
          </w:tcPr>
          <w:p w14:paraId="29FA4DB6"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noWrap/>
            <w:vAlign w:val="bottom"/>
            <w:hideMark/>
          </w:tcPr>
          <w:p w14:paraId="02840362"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c>
          <w:tcPr>
            <w:tcW w:w="1021" w:type="dxa"/>
            <w:tcBorders>
              <w:top w:val="nil"/>
              <w:left w:val="nil"/>
              <w:bottom w:val="nil"/>
              <w:right w:val="nil"/>
            </w:tcBorders>
            <w:noWrap/>
            <w:vAlign w:val="bottom"/>
            <w:hideMark/>
          </w:tcPr>
          <w:p w14:paraId="1D8265ED" w14:textId="77777777" w:rsidR="0037069B" w:rsidRPr="002F2842" w:rsidRDefault="0037069B" w:rsidP="00463B8A">
            <w:pPr>
              <w:spacing w:line="276" w:lineRule="auto"/>
              <w:jc w:val="right"/>
              <w:rPr>
                <w:rFonts w:asciiTheme="minorHAnsi" w:hAnsiTheme="minorHAnsi" w:cstheme="minorHAnsi"/>
                <w:color w:val="305496"/>
                <w:sz w:val="18"/>
                <w:szCs w:val="18"/>
              </w:rPr>
            </w:pPr>
            <w:r w:rsidRPr="002F2842">
              <w:rPr>
                <w:rFonts w:asciiTheme="minorHAnsi" w:hAnsiTheme="minorHAnsi" w:cstheme="minorHAnsi"/>
                <w:color w:val="305496"/>
                <w:sz w:val="18"/>
                <w:szCs w:val="18"/>
              </w:rPr>
              <w:t>0</w:t>
            </w:r>
          </w:p>
        </w:tc>
      </w:tr>
      <w:tr w:rsidR="0037069B" w:rsidRPr="002F2842" w14:paraId="1AFC84EA" w14:textId="77777777" w:rsidTr="0037069B">
        <w:trPr>
          <w:trHeight w:val="300"/>
        </w:trPr>
        <w:tc>
          <w:tcPr>
            <w:tcW w:w="1963" w:type="dxa"/>
            <w:tcBorders>
              <w:top w:val="nil"/>
              <w:left w:val="nil"/>
              <w:bottom w:val="single" w:sz="4" w:space="0" w:color="4472C4"/>
              <w:right w:val="nil"/>
            </w:tcBorders>
            <w:shd w:val="clear" w:color="D9E1F2" w:fill="D9E1F2"/>
            <w:noWrap/>
            <w:vAlign w:val="bottom"/>
            <w:hideMark/>
          </w:tcPr>
          <w:p w14:paraId="6E55FCFD" w14:textId="77777777" w:rsidR="0037069B" w:rsidRPr="002F2842" w:rsidRDefault="0037069B" w:rsidP="00463B8A">
            <w:pPr>
              <w:spacing w:line="276" w:lineRule="auto"/>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 xml:space="preserve">Obszar LGD </w:t>
            </w:r>
          </w:p>
        </w:tc>
        <w:tc>
          <w:tcPr>
            <w:tcW w:w="1021" w:type="dxa"/>
            <w:tcBorders>
              <w:top w:val="nil"/>
              <w:left w:val="nil"/>
              <w:bottom w:val="single" w:sz="4" w:space="0" w:color="4472C4"/>
              <w:right w:val="nil"/>
            </w:tcBorders>
            <w:shd w:val="clear" w:color="D9E1F2" w:fill="D9E1F2"/>
            <w:noWrap/>
            <w:vAlign w:val="bottom"/>
            <w:hideMark/>
          </w:tcPr>
          <w:p w14:paraId="73D76FBE" w14:textId="77777777" w:rsidR="0037069B" w:rsidRPr="002F2842" w:rsidRDefault="0037069B" w:rsidP="00463B8A">
            <w:pPr>
              <w:spacing w:line="276" w:lineRule="auto"/>
              <w:jc w:val="right"/>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4 299</w:t>
            </w:r>
          </w:p>
        </w:tc>
        <w:tc>
          <w:tcPr>
            <w:tcW w:w="1021" w:type="dxa"/>
            <w:tcBorders>
              <w:top w:val="nil"/>
              <w:left w:val="nil"/>
              <w:bottom w:val="single" w:sz="4" w:space="0" w:color="4472C4"/>
              <w:right w:val="nil"/>
            </w:tcBorders>
            <w:shd w:val="clear" w:color="D9E1F2" w:fill="D9E1F2"/>
            <w:noWrap/>
            <w:vAlign w:val="bottom"/>
            <w:hideMark/>
          </w:tcPr>
          <w:p w14:paraId="2AE6B35A" w14:textId="77777777" w:rsidR="0037069B" w:rsidRPr="002F2842" w:rsidRDefault="0037069B" w:rsidP="00463B8A">
            <w:pPr>
              <w:spacing w:line="276" w:lineRule="auto"/>
              <w:jc w:val="right"/>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4 140</w:t>
            </w:r>
          </w:p>
        </w:tc>
        <w:tc>
          <w:tcPr>
            <w:tcW w:w="1021" w:type="dxa"/>
            <w:tcBorders>
              <w:top w:val="nil"/>
              <w:left w:val="nil"/>
              <w:bottom w:val="single" w:sz="4" w:space="0" w:color="4472C4"/>
              <w:right w:val="nil"/>
            </w:tcBorders>
            <w:shd w:val="clear" w:color="D9E1F2" w:fill="D9E1F2"/>
            <w:noWrap/>
            <w:vAlign w:val="bottom"/>
            <w:hideMark/>
          </w:tcPr>
          <w:p w14:paraId="6F7B49C0" w14:textId="77777777" w:rsidR="0037069B" w:rsidRPr="002F2842" w:rsidRDefault="0037069B" w:rsidP="00463B8A">
            <w:pPr>
              <w:spacing w:line="276" w:lineRule="auto"/>
              <w:jc w:val="right"/>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137</w:t>
            </w:r>
          </w:p>
        </w:tc>
        <w:tc>
          <w:tcPr>
            <w:tcW w:w="1021" w:type="dxa"/>
            <w:tcBorders>
              <w:top w:val="nil"/>
              <w:left w:val="nil"/>
              <w:bottom w:val="single" w:sz="4" w:space="0" w:color="4472C4"/>
              <w:right w:val="nil"/>
            </w:tcBorders>
            <w:shd w:val="clear" w:color="D9E1F2" w:fill="D9E1F2"/>
            <w:noWrap/>
            <w:vAlign w:val="bottom"/>
            <w:hideMark/>
          </w:tcPr>
          <w:p w14:paraId="67C94495" w14:textId="77777777" w:rsidR="0037069B" w:rsidRPr="002F2842" w:rsidRDefault="0037069B" w:rsidP="00463B8A">
            <w:pPr>
              <w:spacing w:line="276" w:lineRule="auto"/>
              <w:jc w:val="right"/>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20</w:t>
            </w:r>
          </w:p>
        </w:tc>
        <w:tc>
          <w:tcPr>
            <w:tcW w:w="1021" w:type="dxa"/>
            <w:tcBorders>
              <w:top w:val="nil"/>
              <w:left w:val="nil"/>
              <w:bottom w:val="single" w:sz="4" w:space="0" w:color="4472C4"/>
              <w:right w:val="nil"/>
            </w:tcBorders>
            <w:shd w:val="clear" w:color="D9E1F2" w:fill="D9E1F2"/>
            <w:noWrap/>
            <w:vAlign w:val="bottom"/>
            <w:hideMark/>
          </w:tcPr>
          <w:p w14:paraId="2F58EF75" w14:textId="77777777" w:rsidR="0037069B" w:rsidRPr="002F2842" w:rsidRDefault="0037069B" w:rsidP="00463B8A">
            <w:pPr>
              <w:spacing w:line="276" w:lineRule="auto"/>
              <w:jc w:val="right"/>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2</w:t>
            </w:r>
          </w:p>
        </w:tc>
        <w:tc>
          <w:tcPr>
            <w:tcW w:w="1021" w:type="dxa"/>
            <w:tcBorders>
              <w:top w:val="nil"/>
              <w:left w:val="nil"/>
              <w:bottom w:val="single" w:sz="4" w:space="0" w:color="4472C4"/>
              <w:right w:val="nil"/>
            </w:tcBorders>
            <w:shd w:val="clear" w:color="D9E1F2" w:fill="D9E1F2"/>
            <w:noWrap/>
            <w:vAlign w:val="bottom"/>
            <w:hideMark/>
          </w:tcPr>
          <w:p w14:paraId="01E7217E" w14:textId="77777777" w:rsidR="0037069B" w:rsidRPr="002F2842" w:rsidRDefault="0037069B" w:rsidP="00463B8A">
            <w:pPr>
              <w:spacing w:line="276" w:lineRule="auto"/>
              <w:jc w:val="right"/>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0</w:t>
            </w:r>
          </w:p>
        </w:tc>
      </w:tr>
    </w:tbl>
    <w:p w14:paraId="6483C9F1" w14:textId="77777777" w:rsidR="00F34224" w:rsidRPr="00463B8A" w:rsidRDefault="00F34224" w:rsidP="00EE5BFC">
      <w:pPr>
        <w:pStyle w:val="aaardo"/>
      </w:pPr>
      <w:r w:rsidRPr="00463B8A">
        <w:t>Źródło: opracowanie własne na podstawie danych GUS – Bank Danych Lokalnych.</w:t>
      </w:r>
    </w:p>
    <w:p w14:paraId="2EE71797"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color w:val="0B5294" w:themeColor="accent1" w:themeShade="BF"/>
          <w:sz w:val="22"/>
          <w:szCs w:val="22"/>
        </w:rPr>
        <w:t>Na terenie LGD przedsiębiorczość opiera się przede wszystkim na usługach i handlu. Znaczna cz</w:t>
      </w:r>
      <w:r w:rsidR="00E86362" w:rsidRPr="00463B8A">
        <w:rPr>
          <w:rFonts w:asciiTheme="minorHAnsi" w:hAnsiTheme="minorHAnsi" w:cstheme="minorHAnsi"/>
          <w:color w:val="0B5294" w:themeColor="accent1" w:themeShade="BF"/>
          <w:sz w:val="22"/>
          <w:szCs w:val="22"/>
        </w:rPr>
        <w:t>ę</w:t>
      </w:r>
      <w:r w:rsidRPr="00463B8A">
        <w:rPr>
          <w:rFonts w:asciiTheme="minorHAnsi" w:hAnsiTheme="minorHAnsi" w:cstheme="minorHAnsi"/>
          <w:color w:val="0B5294" w:themeColor="accent1" w:themeShade="BF"/>
          <w:sz w:val="22"/>
          <w:szCs w:val="22"/>
        </w:rPr>
        <w:t xml:space="preserve">ść </w:t>
      </w:r>
      <w:r w:rsidR="00E86362" w:rsidRPr="00463B8A">
        <w:rPr>
          <w:rFonts w:asciiTheme="minorHAnsi" w:hAnsiTheme="minorHAnsi" w:cstheme="minorHAnsi"/>
          <w:color w:val="0B5294" w:themeColor="accent1" w:themeShade="BF"/>
          <w:sz w:val="22"/>
          <w:szCs w:val="22"/>
        </w:rPr>
        <w:t xml:space="preserve">firm </w:t>
      </w:r>
      <w:r w:rsidRPr="00463B8A">
        <w:rPr>
          <w:rFonts w:asciiTheme="minorHAnsi" w:hAnsiTheme="minorHAnsi" w:cstheme="minorHAnsi"/>
          <w:color w:val="0B5294" w:themeColor="accent1" w:themeShade="BF"/>
          <w:sz w:val="22"/>
          <w:szCs w:val="22"/>
        </w:rPr>
        <w:t>prowadz</w:t>
      </w:r>
      <w:r w:rsidR="00E86362" w:rsidRPr="00463B8A">
        <w:rPr>
          <w:rFonts w:asciiTheme="minorHAnsi" w:hAnsiTheme="minorHAnsi" w:cstheme="minorHAnsi"/>
          <w:color w:val="0B5294" w:themeColor="accent1" w:themeShade="BF"/>
          <w:sz w:val="22"/>
          <w:szCs w:val="22"/>
        </w:rPr>
        <w:t>i</w:t>
      </w:r>
      <w:r w:rsidRPr="00463B8A">
        <w:rPr>
          <w:rFonts w:asciiTheme="minorHAnsi" w:hAnsiTheme="minorHAnsi" w:cstheme="minorHAnsi"/>
          <w:color w:val="0B5294" w:themeColor="accent1" w:themeShade="BF"/>
          <w:sz w:val="22"/>
          <w:szCs w:val="22"/>
        </w:rPr>
        <w:t xml:space="preserve"> działalności polegające na świadczeniu usług dla rolnictwa i mieszkańców zamieszkujących rolnicze tereny</w:t>
      </w:r>
      <w:r w:rsidRPr="00463B8A">
        <w:rPr>
          <w:rFonts w:asciiTheme="minorHAnsi" w:hAnsiTheme="minorHAnsi" w:cstheme="minorHAnsi"/>
          <w:sz w:val="22"/>
          <w:szCs w:val="22"/>
        </w:rPr>
        <w:t xml:space="preserve">. Firmy te nie są powiązane z innowacjami i w zakresie kompetencji kadr, </w:t>
      </w:r>
      <w:r w:rsidR="00E86362" w:rsidRPr="00463B8A">
        <w:rPr>
          <w:rFonts w:asciiTheme="minorHAnsi" w:hAnsiTheme="minorHAnsi" w:cstheme="minorHAnsi"/>
          <w:sz w:val="22"/>
          <w:szCs w:val="22"/>
        </w:rPr>
        <w:t xml:space="preserve">zatrudnienie w nich </w:t>
      </w:r>
      <w:r w:rsidRPr="00463B8A">
        <w:rPr>
          <w:rFonts w:asciiTheme="minorHAnsi" w:hAnsiTheme="minorHAnsi" w:cstheme="minorHAnsi"/>
          <w:sz w:val="22"/>
          <w:szCs w:val="22"/>
        </w:rPr>
        <w:t>nie wymaga wyspecjalizowanych kwalifikacji. Kluczowi pracodawcy obszaru LGD to m.in.</w:t>
      </w:r>
    </w:p>
    <w:p w14:paraId="7280CB0D" w14:textId="1B7A6E89" w:rsidR="00F34224" w:rsidRPr="00463B8A" w:rsidRDefault="00F34224" w:rsidP="00463B8A">
      <w:pPr>
        <w:pStyle w:val="Akapitzlist"/>
        <w:numPr>
          <w:ilvl w:val="0"/>
          <w:numId w:val="3"/>
        </w:numPr>
        <w:spacing w:line="276" w:lineRule="auto"/>
        <w:jc w:val="both"/>
        <w:rPr>
          <w:rFonts w:cstheme="minorHAnsi"/>
        </w:rPr>
      </w:pPr>
      <w:r w:rsidRPr="00463B8A">
        <w:rPr>
          <w:rFonts w:eastAsia="Times New Roman" w:cstheme="minorHAnsi"/>
          <w:color w:val="000000" w:themeColor="text1"/>
          <w:lang w:eastAsia="pl-PL"/>
        </w:rPr>
        <w:t>na terenie miasta Hrubieszów: Agro-</w:t>
      </w:r>
      <w:proofErr w:type="spellStart"/>
      <w:r w:rsidRPr="00463B8A">
        <w:rPr>
          <w:rFonts w:eastAsia="Times New Roman" w:cstheme="minorHAnsi"/>
          <w:color w:val="000000" w:themeColor="text1"/>
          <w:lang w:eastAsia="pl-PL"/>
        </w:rPr>
        <w:t>Ters</w:t>
      </w:r>
      <w:proofErr w:type="spellEnd"/>
      <w:r w:rsidRPr="00463B8A">
        <w:rPr>
          <w:rFonts w:eastAsia="Times New Roman" w:cstheme="minorHAnsi"/>
          <w:color w:val="000000" w:themeColor="text1"/>
          <w:lang w:eastAsia="pl-PL"/>
        </w:rPr>
        <w:t xml:space="preserve"> </w:t>
      </w:r>
      <w:proofErr w:type="spellStart"/>
      <w:r w:rsidRPr="00463B8A">
        <w:rPr>
          <w:rFonts w:eastAsia="Times New Roman" w:cstheme="minorHAnsi"/>
          <w:color w:val="000000" w:themeColor="text1"/>
          <w:lang w:eastAsia="pl-PL"/>
        </w:rPr>
        <w:t>Sp.J</w:t>
      </w:r>
      <w:proofErr w:type="spellEnd"/>
      <w:r w:rsidRPr="00463B8A">
        <w:rPr>
          <w:rFonts w:eastAsia="Times New Roman" w:cstheme="minorHAnsi"/>
          <w:color w:val="000000" w:themeColor="text1"/>
          <w:lang w:eastAsia="pl-PL"/>
        </w:rPr>
        <w:t>.(hurtownia środków ochrony roślin i art. do produkcji rolnej), P.H.U. "</w:t>
      </w:r>
      <w:proofErr w:type="spellStart"/>
      <w:r w:rsidRPr="00463B8A">
        <w:rPr>
          <w:rFonts w:eastAsia="Times New Roman" w:cstheme="minorHAnsi"/>
          <w:color w:val="000000" w:themeColor="text1"/>
          <w:lang w:eastAsia="pl-PL"/>
        </w:rPr>
        <w:t>Compakt</w:t>
      </w:r>
      <w:proofErr w:type="spellEnd"/>
      <w:r w:rsidRPr="00463B8A">
        <w:rPr>
          <w:rFonts w:eastAsia="Times New Roman" w:cstheme="minorHAnsi"/>
          <w:color w:val="000000" w:themeColor="text1"/>
          <w:lang w:eastAsia="pl-PL"/>
        </w:rPr>
        <w:t xml:space="preserve">" </w:t>
      </w:r>
      <w:proofErr w:type="spellStart"/>
      <w:r w:rsidRPr="00463B8A">
        <w:rPr>
          <w:rFonts w:eastAsia="Times New Roman" w:cstheme="minorHAnsi"/>
          <w:color w:val="000000" w:themeColor="text1"/>
          <w:lang w:eastAsia="pl-PL"/>
        </w:rPr>
        <w:t>J.Bielecki</w:t>
      </w:r>
      <w:proofErr w:type="spellEnd"/>
      <w:r w:rsidRPr="00463B8A">
        <w:rPr>
          <w:rFonts w:eastAsia="Times New Roman" w:cstheme="minorHAnsi"/>
          <w:color w:val="000000" w:themeColor="text1"/>
          <w:lang w:eastAsia="pl-PL"/>
        </w:rPr>
        <w:t xml:space="preserve">, </w:t>
      </w:r>
      <w:proofErr w:type="spellStart"/>
      <w:r w:rsidRPr="00463B8A">
        <w:rPr>
          <w:rFonts w:eastAsia="Times New Roman" w:cstheme="minorHAnsi"/>
          <w:color w:val="000000" w:themeColor="text1"/>
          <w:lang w:eastAsia="pl-PL"/>
        </w:rPr>
        <w:t>T.Kurzydłowski</w:t>
      </w:r>
      <w:proofErr w:type="spellEnd"/>
      <w:r w:rsidRPr="00463B8A">
        <w:rPr>
          <w:rFonts w:eastAsia="Times New Roman" w:cstheme="minorHAnsi"/>
          <w:color w:val="000000" w:themeColor="text1"/>
          <w:lang w:eastAsia="pl-PL"/>
        </w:rPr>
        <w:t xml:space="preserve">, J. </w:t>
      </w:r>
      <w:proofErr w:type="spellStart"/>
      <w:r w:rsidRPr="00463B8A">
        <w:rPr>
          <w:rFonts w:eastAsia="Times New Roman" w:cstheme="minorHAnsi"/>
          <w:color w:val="000000" w:themeColor="text1"/>
          <w:lang w:eastAsia="pl-PL"/>
        </w:rPr>
        <w:t>Szumiata</w:t>
      </w:r>
      <w:proofErr w:type="spellEnd"/>
      <w:r w:rsidRPr="00463B8A">
        <w:rPr>
          <w:rFonts w:eastAsia="Times New Roman" w:cstheme="minorHAnsi"/>
          <w:color w:val="000000" w:themeColor="text1"/>
          <w:lang w:eastAsia="pl-PL"/>
        </w:rPr>
        <w:t xml:space="preserve"> (kostka brukowa, ogrodzenia stalowe, automatyka bram), Przedsiębiorstwo Robót Drogowo-Mostowych Sp. z o.o., Stal-Bud. FH. (skład materiałów budowlanych), </w:t>
      </w:r>
      <w:proofErr w:type="spellStart"/>
      <w:r w:rsidRPr="00463B8A">
        <w:rPr>
          <w:rFonts w:eastAsia="Times New Roman" w:cstheme="minorHAnsi"/>
          <w:color w:val="000000" w:themeColor="text1"/>
          <w:lang w:eastAsia="pl-PL"/>
        </w:rPr>
        <w:t>M</w:t>
      </w:r>
      <w:r w:rsidR="00873DE0" w:rsidRPr="00463B8A">
        <w:rPr>
          <w:rFonts w:eastAsia="Times New Roman" w:cstheme="minorHAnsi"/>
          <w:color w:val="000000" w:themeColor="text1"/>
          <w:lang w:eastAsia="pl-PL"/>
        </w:rPr>
        <w:t>e</w:t>
      </w:r>
      <w:r w:rsidRPr="00463B8A">
        <w:rPr>
          <w:rFonts w:eastAsia="Times New Roman" w:cstheme="minorHAnsi"/>
          <w:color w:val="000000" w:themeColor="text1"/>
          <w:lang w:eastAsia="pl-PL"/>
        </w:rPr>
        <w:t>blostyl</w:t>
      </w:r>
      <w:proofErr w:type="spellEnd"/>
      <w:r w:rsidRPr="00463B8A">
        <w:rPr>
          <w:rFonts w:eastAsia="Times New Roman" w:cstheme="minorHAnsi"/>
          <w:color w:val="000000" w:themeColor="text1"/>
          <w:lang w:eastAsia="pl-PL"/>
        </w:rPr>
        <w:t xml:space="preserve"> (salon meblowy), PW "WIST" K. </w:t>
      </w:r>
      <w:proofErr w:type="spellStart"/>
      <w:r w:rsidRPr="00463B8A">
        <w:rPr>
          <w:rFonts w:eastAsia="Times New Roman" w:cstheme="minorHAnsi"/>
          <w:color w:val="000000" w:themeColor="text1"/>
          <w:lang w:eastAsia="pl-PL"/>
        </w:rPr>
        <w:t>Drączkowski</w:t>
      </w:r>
      <w:proofErr w:type="spellEnd"/>
      <w:r w:rsidRPr="00463B8A">
        <w:rPr>
          <w:rFonts w:eastAsia="Times New Roman" w:cstheme="minorHAnsi"/>
          <w:color w:val="000000" w:themeColor="text1"/>
          <w:lang w:eastAsia="pl-PL"/>
        </w:rPr>
        <w:t xml:space="preserve"> (serwis samochodowy, sklep motoryzacyjny), Tech </w:t>
      </w:r>
      <w:proofErr w:type="spellStart"/>
      <w:r w:rsidRPr="00463B8A">
        <w:rPr>
          <w:rFonts w:eastAsia="Times New Roman" w:cstheme="minorHAnsi"/>
          <w:color w:val="000000" w:themeColor="text1"/>
          <w:lang w:eastAsia="pl-PL"/>
        </w:rPr>
        <w:t>Rol</w:t>
      </w:r>
      <w:proofErr w:type="spellEnd"/>
      <w:r w:rsidRPr="00463B8A">
        <w:rPr>
          <w:rFonts w:eastAsia="Times New Roman" w:cstheme="minorHAnsi"/>
          <w:color w:val="000000" w:themeColor="text1"/>
          <w:lang w:eastAsia="pl-PL"/>
        </w:rPr>
        <w:t xml:space="preserve"> (sprzedaż maszyn rolniczych), Handlowo-Przemysłowa Spółdzielnia Inwalidów, </w:t>
      </w:r>
      <w:r w:rsidRPr="00463B8A">
        <w:rPr>
          <w:rFonts w:eastAsia="Times New Roman" w:cstheme="minorHAnsi"/>
          <w:color w:val="000000" w:themeColor="text1"/>
          <w:lang w:eastAsia="pl-PL"/>
        </w:rPr>
        <w:lastRenderedPageBreak/>
        <w:t xml:space="preserve">Dachy Kalbarczyk (usługi </w:t>
      </w:r>
      <w:proofErr w:type="spellStart"/>
      <w:r w:rsidRPr="00463B8A">
        <w:rPr>
          <w:rFonts w:eastAsia="Times New Roman" w:cstheme="minorHAnsi"/>
          <w:color w:val="000000" w:themeColor="text1"/>
          <w:lang w:eastAsia="pl-PL"/>
        </w:rPr>
        <w:t>dekarkie</w:t>
      </w:r>
      <w:proofErr w:type="spellEnd"/>
      <w:r w:rsidRPr="00463B8A">
        <w:rPr>
          <w:rFonts w:eastAsia="Times New Roman" w:cstheme="minorHAnsi"/>
          <w:color w:val="000000" w:themeColor="text1"/>
          <w:lang w:eastAsia="pl-PL"/>
        </w:rPr>
        <w:t xml:space="preserve"> i </w:t>
      </w:r>
      <w:proofErr w:type="spellStart"/>
      <w:r w:rsidRPr="00463B8A">
        <w:rPr>
          <w:rFonts w:eastAsia="Times New Roman" w:cstheme="minorHAnsi"/>
          <w:color w:val="000000" w:themeColor="text1"/>
          <w:lang w:eastAsia="pl-PL"/>
        </w:rPr>
        <w:t>skłąd</w:t>
      </w:r>
      <w:proofErr w:type="spellEnd"/>
      <w:r w:rsidRPr="00463B8A">
        <w:rPr>
          <w:rFonts w:eastAsia="Times New Roman" w:cstheme="minorHAnsi"/>
          <w:color w:val="000000" w:themeColor="text1"/>
          <w:lang w:eastAsia="pl-PL"/>
        </w:rPr>
        <w:t xml:space="preserve"> budowlany), Bosch Car Service ZAPRZAŁA, PW PRYZMAT Sp. z. o </w:t>
      </w:r>
      <w:proofErr w:type="spellStart"/>
      <w:r w:rsidRPr="00463B8A">
        <w:rPr>
          <w:rFonts w:eastAsia="Times New Roman" w:cstheme="minorHAnsi"/>
          <w:color w:val="000000" w:themeColor="text1"/>
          <w:lang w:eastAsia="pl-PL"/>
        </w:rPr>
        <w:t>o</w:t>
      </w:r>
      <w:proofErr w:type="spellEnd"/>
      <w:r w:rsidRPr="00463B8A">
        <w:rPr>
          <w:rFonts w:eastAsia="Times New Roman" w:cstheme="minorHAnsi"/>
          <w:color w:val="000000" w:themeColor="text1"/>
          <w:lang w:eastAsia="pl-PL"/>
        </w:rPr>
        <w:t xml:space="preserve">. sp.k. (usługi transportowe, sprzedaż węgla), </w:t>
      </w:r>
      <w:proofErr w:type="spellStart"/>
      <w:r w:rsidRPr="00463B8A">
        <w:rPr>
          <w:rFonts w:eastAsia="Times New Roman" w:cstheme="minorHAnsi"/>
          <w:color w:val="000000" w:themeColor="text1"/>
          <w:lang w:eastAsia="pl-PL"/>
        </w:rPr>
        <w:t>PGKiM</w:t>
      </w:r>
      <w:proofErr w:type="spellEnd"/>
      <w:r w:rsidRPr="00463B8A">
        <w:rPr>
          <w:rFonts w:eastAsia="Times New Roman" w:cstheme="minorHAnsi"/>
          <w:color w:val="000000" w:themeColor="text1"/>
          <w:lang w:eastAsia="pl-PL"/>
        </w:rPr>
        <w:t xml:space="preserve"> Sp. </w:t>
      </w:r>
      <w:proofErr w:type="spellStart"/>
      <w:r w:rsidRPr="00463B8A">
        <w:rPr>
          <w:rFonts w:eastAsia="Times New Roman" w:cstheme="minorHAnsi"/>
          <w:color w:val="000000" w:themeColor="text1"/>
          <w:lang w:eastAsia="pl-PL"/>
        </w:rPr>
        <w:t>zo.o</w:t>
      </w:r>
      <w:proofErr w:type="spellEnd"/>
      <w:r w:rsidRPr="00463B8A">
        <w:rPr>
          <w:rFonts w:eastAsia="Times New Roman" w:cstheme="minorHAnsi"/>
          <w:color w:val="000000" w:themeColor="text1"/>
          <w:lang w:eastAsia="pl-PL"/>
        </w:rPr>
        <w:t>. (usługi komunalne);</w:t>
      </w:r>
    </w:p>
    <w:p w14:paraId="51FAB1B3" w14:textId="77777777" w:rsidR="00F34224" w:rsidRPr="00463B8A" w:rsidRDefault="00F34224" w:rsidP="00463B8A">
      <w:pPr>
        <w:pStyle w:val="Akapitzlist"/>
        <w:numPr>
          <w:ilvl w:val="0"/>
          <w:numId w:val="3"/>
        </w:numPr>
        <w:spacing w:line="276" w:lineRule="auto"/>
        <w:jc w:val="both"/>
        <w:rPr>
          <w:rFonts w:cstheme="minorHAnsi"/>
        </w:rPr>
      </w:pPr>
      <w:r w:rsidRPr="00463B8A">
        <w:rPr>
          <w:rFonts w:cstheme="minorHAnsi"/>
        </w:rPr>
        <w:t xml:space="preserve">na terenie gminy Uchanie: PW ROTEKS </w:t>
      </w:r>
      <w:proofErr w:type="spellStart"/>
      <w:r w:rsidRPr="00463B8A">
        <w:rPr>
          <w:rFonts w:cstheme="minorHAnsi"/>
        </w:rPr>
        <w:t>R.Tadla</w:t>
      </w:r>
      <w:proofErr w:type="spellEnd"/>
      <w:r w:rsidRPr="00463B8A">
        <w:rPr>
          <w:rFonts w:cstheme="minorHAnsi"/>
        </w:rPr>
        <w:t xml:space="preserve"> (sprzedaż </w:t>
      </w:r>
      <w:proofErr w:type="spellStart"/>
      <w:r w:rsidRPr="00463B8A">
        <w:rPr>
          <w:rFonts w:cstheme="minorHAnsi"/>
        </w:rPr>
        <w:t>ziarem</w:t>
      </w:r>
      <w:proofErr w:type="spellEnd"/>
      <w:r w:rsidRPr="00463B8A">
        <w:rPr>
          <w:rFonts w:cstheme="minorHAnsi"/>
        </w:rPr>
        <w:t xml:space="preserve"> zbóż i roślin oleistych, nawozy), PW MAREX M. Grzesiak (skup złomu), Lubelskie Młyny Sp. </w:t>
      </w:r>
      <w:proofErr w:type="spellStart"/>
      <w:r w:rsidRPr="00463B8A">
        <w:rPr>
          <w:rFonts w:cstheme="minorHAnsi"/>
        </w:rPr>
        <w:t>zo.o</w:t>
      </w:r>
      <w:proofErr w:type="spellEnd"/>
      <w:r w:rsidRPr="00463B8A">
        <w:rPr>
          <w:rFonts w:cstheme="minorHAnsi"/>
        </w:rPr>
        <w:t>. (skup i przetwarzanie zbóż);</w:t>
      </w:r>
    </w:p>
    <w:p w14:paraId="19800329" w14:textId="77777777" w:rsidR="00F34224" w:rsidRPr="00463B8A" w:rsidRDefault="00F34224" w:rsidP="00463B8A">
      <w:pPr>
        <w:pStyle w:val="Akapitzlist"/>
        <w:numPr>
          <w:ilvl w:val="0"/>
          <w:numId w:val="3"/>
        </w:numPr>
        <w:spacing w:line="276" w:lineRule="auto"/>
        <w:jc w:val="both"/>
        <w:rPr>
          <w:rFonts w:cstheme="minorHAnsi"/>
        </w:rPr>
      </w:pPr>
      <w:r w:rsidRPr="00463B8A">
        <w:rPr>
          <w:rFonts w:cstheme="minorHAnsi"/>
        </w:rPr>
        <w:t>na terenie gminy Werbkowice: Cukrownia Werbkowice, Rolniczy Zakład doświadczalny (uprawy roślin</w:t>
      </w:r>
      <w:r w:rsidR="00590645" w:rsidRPr="00463B8A">
        <w:rPr>
          <w:rFonts w:cstheme="minorHAnsi"/>
        </w:rPr>
        <w:br/>
      </w:r>
      <w:r w:rsidRPr="00463B8A">
        <w:rPr>
          <w:rFonts w:cstheme="minorHAnsi"/>
        </w:rPr>
        <w:t xml:space="preserve"> i chów bydła mlecznego),</w:t>
      </w:r>
      <w:proofErr w:type="spellStart"/>
      <w:r w:rsidRPr="00463B8A">
        <w:rPr>
          <w:rFonts w:cstheme="minorHAnsi"/>
        </w:rPr>
        <w:t>Kamys&amp;Veens</w:t>
      </w:r>
      <w:proofErr w:type="spellEnd"/>
      <w:r w:rsidRPr="00463B8A">
        <w:rPr>
          <w:rFonts w:cstheme="minorHAnsi"/>
        </w:rPr>
        <w:t xml:space="preserve"> Sp. </w:t>
      </w:r>
      <w:proofErr w:type="spellStart"/>
      <w:r w:rsidRPr="00463B8A">
        <w:rPr>
          <w:rFonts w:cstheme="minorHAnsi"/>
        </w:rPr>
        <w:t>zo.o</w:t>
      </w:r>
      <w:proofErr w:type="spellEnd"/>
      <w:r w:rsidRPr="00463B8A">
        <w:rPr>
          <w:rFonts w:cstheme="minorHAnsi"/>
        </w:rPr>
        <w:t>. Turkowice (sprzedaż borówki amerykańskiej).</w:t>
      </w:r>
    </w:p>
    <w:p w14:paraId="5F05FB48" w14:textId="64EAF367" w:rsidR="00740813" w:rsidRPr="00463B8A" w:rsidRDefault="00EE5BFC" w:rsidP="00EE5BFC">
      <w:pPr>
        <w:pStyle w:val="Legenda"/>
        <w:rPr>
          <w:rFonts w:cstheme="minorHAnsi"/>
          <w:sz w:val="22"/>
          <w:szCs w:val="22"/>
        </w:rPr>
      </w:pPr>
      <w:bookmarkStart w:id="25" w:name="_Toc136902243"/>
      <w:r>
        <w:t xml:space="preserve">Tabela </w:t>
      </w:r>
      <w:fldSimple w:instr=" SEQ Tabela \* ARABIC ">
        <w:r w:rsidR="00421281">
          <w:rPr>
            <w:noProof/>
          </w:rPr>
          <w:t>9</w:t>
        </w:r>
      </w:fldSimple>
      <w:r>
        <w:t xml:space="preserve"> </w:t>
      </w:r>
      <w:r w:rsidRPr="00AB3B65">
        <w:t>Kryterium 5.7 Przedsiębiorczość na obszarze LSR [rok 2020]</w:t>
      </w:r>
      <w:bookmarkEnd w:id="25"/>
    </w:p>
    <w:tbl>
      <w:tblPr>
        <w:tblW w:w="10500" w:type="dxa"/>
        <w:tblCellMar>
          <w:left w:w="70" w:type="dxa"/>
          <w:right w:w="70" w:type="dxa"/>
        </w:tblCellMar>
        <w:tblLook w:val="04A0" w:firstRow="1" w:lastRow="0" w:firstColumn="1" w:lastColumn="0" w:noHBand="0" w:noVBand="1"/>
      </w:tblPr>
      <w:tblGrid>
        <w:gridCol w:w="1300"/>
        <w:gridCol w:w="2180"/>
        <w:gridCol w:w="2180"/>
        <w:gridCol w:w="2180"/>
        <w:gridCol w:w="1360"/>
        <w:gridCol w:w="1300"/>
      </w:tblGrid>
      <w:tr w:rsidR="00740813" w:rsidRPr="00463B8A" w14:paraId="7AB9E213" w14:textId="77777777" w:rsidTr="00602735">
        <w:trPr>
          <w:trHeight w:val="300"/>
        </w:trPr>
        <w:tc>
          <w:tcPr>
            <w:tcW w:w="1300" w:type="dxa"/>
            <w:vMerge w:val="restart"/>
            <w:tcBorders>
              <w:top w:val="nil"/>
              <w:left w:val="nil"/>
              <w:bottom w:val="nil"/>
              <w:right w:val="nil"/>
            </w:tcBorders>
            <w:noWrap/>
            <w:vAlign w:val="bottom"/>
            <w:hideMark/>
          </w:tcPr>
          <w:p w14:paraId="0385ECA0" w14:textId="77777777" w:rsidR="00740813" w:rsidRPr="00463B8A" w:rsidRDefault="00740813" w:rsidP="00463B8A">
            <w:pPr>
              <w:spacing w:line="276" w:lineRule="auto"/>
              <w:rPr>
                <w:rFonts w:asciiTheme="minorHAnsi" w:hAnsiTheme="minorHAnsi" w:cstheme="minorHAnsi"/>
                <w:sz w:val="22"/>
                <w:szCs w:val="22"/>
              </w:rPr>
            </w:pPr>
          </w:p>
        </w:tc>
        <w:tc>
          <w:tcPr>
            <w:tcW w:w="654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3D36614" w14:textId="77777777" w:rsidR="00740813" w:rsidRPr="00923C91" w:rsidRDefault="00740813"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liczba przedsiębiorstw poniżej 50 pracowników</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FF0B3" w14:textId="77777777" w:rsidR="00740813" w:rsidRPr="00923C91" w:rsidRDefault="00740813"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liczba mieszkańców</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C1B7ED" w14:textId="77777777" w:rsidR="00740813" w:rsidRPr="00923C91" w:rsidRDefault="00740813"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wartość wskaźnika </w:t>
            </w:r>
          </w:p>
        </w:tc>
      </w:tr>
      <w:tr w:rsidR="00740813" w:rsidRPr="00463B8A" w14:paraId="7932121D" w14:textId="77777777" w:rsidTr="00740813">
        <w:trPr>
          <w:trHeight w:val="300"/>
        </w:trPr>
        <w:tc>
          <w:tcPr>
            <w:tcW w:w="1300" w:type="dxa"/>
            <w:vMerge/>
            <w:tcBorders>
              <w:top w:val="nil"/>
              <w:left w:val="nil"/>
              <w:bottom w:val="nil"/>
              <w:right w:val="nil"/>
            </w:tcBorders>
            <w:vAlign w:val="center"/>
            <w:hideMark/>
          </w:tcPr>
          <w:p w14:paraId="4822F115" w14:textId="77777777" w:rsidR="00740813" w:rsidRPr="00463B8A" w:rsidRDefault="00740813" w:rsidP="00463B8A">
            <w:pPr>
              <w:spacing w:line="276" w:lineRule="auto"/>
              <w:rPr>
                <w:rFonts w:asciiTheme="minorHAnsi" w:hAnsiTheme="minorHAnsi" w:cstheme="minorHAnsi"/>
                <w:sz w:val="22"/>
                <w:szCs w:val="22"/>
              </w:rPr>
            </w:pPr>
          </w:p>
        </w:tc>
        <w:tc>
          <w:tcPr>
            <w:tcW w:w="2180" w:type="dxa"/>
            <w:tcBorders>
              <w:top w:val="single" w:sz="4" w:space="0" w:color="000000"/>
              <w:left w:val="single" w:sz="4" w:space="0" w:color="000000"/>
              <w:bottom w:val="single" w:sz="4" w:space="0" w:color="000000"/>
              <w:right w:val="single" w:sz="4" w:space="0" w:color="000000"/>
            </w:tcBorders>
            <w:shd w:val="clear" w:color="000000" w:fill="D0CECE"/>
            <w:vAlign w:val="center"/>
            <w:hideMark/>
          </w:tcPr>
          <w:p w14:paraId="7F8787F8" w14:textId="77777777" w:rsidR="00740813" w:rsidRPr="00923C91" w:rsidRDefault="00740813"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0-9</w:t>
            </w:r>
          </w:p>
        </w:tc>
        <w:tc>
          <w:tcPr>
            <w:tcW w:w="2180" w:type="dxa"/>
            <w:tcBorders>
              <w:top w:val="single" w:sz="4" w:space="0" w:color="000000"/>
              <w:left w:val="nil"/>
              <w:bottom w:val="single" w:sz="4" w:space="0" w:color="000000"/>
              <w:right w:val="single" w:sz="4" w:space="0" w:color="000000"/>
            </w:tcBorders>
            <w:shd w:val="clear" w:color="000000" w:fill="D0CECE"/>
            <w:vAlign w:val="center"/>
            <w:hideMark/>
          </w:tcPr>
          <w:p w14:paraId="0D783107" w14:textId="77777777" w:rsidR="00740813" w:rsidRPr="00923C91" w:rsidRDefault="00740813"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10 - 49</w:t>
            </w:r>
          </w:p>
        </w:tc>
        <w:tc>
          <w:tcPr>
            <w:tcW w:w="2180" w:type="dxa"/>
            <w:tcBorders>
              <w:top w:val="single" w:sz="4" w:space="0" w:color="000000"/>
              <w:left w:val="nil"/>
              <w:bottom w:val="single" w:sz="4" w:space="0" w:color="000000"/>
              <w:right w:val="single" w:sz="4" w:space="0" w:color="000000"/>
            </w:tcBorders>
            <w:shd w:val="clear" w:color="000000" w:fill="D0CECE"/>
            <w:vAlign w:val="center"/>
            <w:hideMark/>
          </w:tcPr>
          <w:p w14:paraId="56FD9DCD" w14:textId="77777777" w:rsidR="00740813" w:rsidRPr="00923C91" w:rsidRDefault="00740813" w:rsidP="00463B8A">
            <w:pPr>
              <w:spacing w:line="276" w:lineRule="auto"/>
              <w:jc w:val="center"/>
              <w:rPr>
                <w:rFonts w:asciiTheme="minorHAnsi" w:hAnsiTheme="minorHAnsi" w:cstheme="minorHAnsi"/>
                <w:b/>
                <w:bCs/>
                <w:color w:val="000000"/>
                <w:sz w:val="20"/>
                <w:szCs w:val="20"/>
              </w:rPr>
            </w:pPr>
            <w:r w:rsidRPr="00923C91">
              <w:rPr>
                <w:rFonts w:asciiTheme="minorHAnsi" w:hAnsiTheme="minorHAnsi" w:cstheme="minorHAnsi"/>
                <w:b/>
                <w:bCs/>
                <w:color w:val="000000"/>
                <w:sz w:val="20"/>
                <w:szCs w:val="20"/>
              </w:rPr>
              <w:t xml:space="preserve">łącznie </w:t>
            </w: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A9BAD85" w14:textId="77777777" w:rsidR="00740813" w:rsidRPr="00923C91" w:rsidRDefault="00740813" w:rsidP="00463B8A">
            <w:pPr>
              <w:spacing w:line="276" w:lineRule="auto"/>
              <w:rPr>
                <w:rFonts w:asciiTheme="minorHAnsi" w:hAnsiTheme="minorHAnsi" w:cstheme="minorHAnsi"/>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215C9E4F" w14:textId="77777777" w:rsidR="00740813" w:rsidRPr="00923C91" w:rsidRDefault="00740813" w:rsidP="00463B8A">
            <w:pPr>
              <w:spacing w:line="276" w:lineRule="auto"/>
              <w:rPr>
                <w:rFonts w:asciiTheme="minorHAnsi" w:hAnsiTheme="minorHAnsi" w:cstheme="minorHAnsi"/>
                <w:color w:val="000000"/>
                <w:sz w:val="20"/>
                <w:szCs w:val="20"/>
              </w:rPr>
            </w:pPr>
          </w:p>
        </w:tc>
      </w:tr>
      <w:tr w:rsidR="00740813" w:rsidRPr="00463B8A" w14:paraId="1ACA052C" w14:textId="77777777" w:rsidTr="00740813">
        <w:trPr>
          <w:trHeight w:val="300"/>
        </w:trPr>
        <w:tc>
          <w:tcPr>
            <w:tcW w:w="1300" w:type="dxa"/>
            <w:tcBorders>
              <w:top w:val="single" w:sz="4" w:space="0" w:color="auto"/>
              <w:left w:val="single" w:sz="4" w:space="0" w:color="auto"/>
              <w:bottom w:val="nil"/>
              <w:right w:val="single" w:sz="4" w:space="0" w:color="auto"/>
            </w:tcBorders>
            <w:noWrap/>
            <w:vAlign w:val="bottom"/>
            <w:hideMark/>
          </w:tcPr>
          <w:p w14:paraId="10EDE570" w14:textId="77777777" w:rsidR="00740813" w:rsidRPr="00463B8A" w:rsidRDefault="00740813" w:rsidP="00463B8A">
            <w:pPr>
              <w:spacing w:line="276" w:lineRule="auto"/>
              <w:rPr>
                <w:rFonts w:asciiTheme="minorHAnsi" w:hAnsiTheme="minorHAnsi" w:cstheme="minorHAnsi"/>
                <w:sz w:val="22"/>
                <w:szCs w:val="22"/>
              </w:rPr>
            </w:pPr>
            <w:r w:rsidRPr="00923C91">
              <w:rPr>
                <w:rFonts w:asciiTheme="minorHAnsi" w:hAnsiTheme="minorHAnsi" w:cstheme="minorHAnsi"/>
                <w:sz w:val="20"/>
                <w:szCs w:val="20"/>
              </w:rPr>
              <w:t xml:space="preserve">obszar </w:t>
            </w:r>
            <w:r w:rsidR="007F2D59" w:rsidRPr="00923C91">
              <w:rPr>
                <w:rFonts w:asciiTheme="minorHAnsi" w:hAnsiTheme="minorHAnsi" w:cstheme="minorHAnsi"/>
                <w:sz w:val="20"/>
                <w:szCs w:val="20"/>
              </w:rPr>
              <w:t>LSR</w:t>
            </w:r>
          </w:p>
        </w:tc>
        <w:tc>
          <w:tcPr>
            <w:tcW w:w="2180" w:type="dxa"/>
            <w:tcBorders>
              <w:top w:val="single" w:sz="4" w:space="0" w:color="auto"/>
              <w:left w:val="nil"/>
              <w:bottom w:val="nil"/>
              <w:right w:val="single" w:sz="4" w:space="0" w:color="auto"/>
            </w:tcBorders>
            <w:noWrap/>
            <w:vAlign w:val="bottom"/>
            <w:hideMark/>
          </w:tcPr>
          <w:p w14:paraId="1187B9C1" w14:textId="77777777" w:rsidR="00740813" w:rsidRPr="00923C91" w:rsidRDefault="00740813"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4 140</w:t>
            </w:r>
          </w:p>
        </w:tc>
        <w:tc>
          <w:tcPr>
            <w:tcW w:w="2180" w:type="dxa"/>
            <w:tcBorders>
              <w:top w:val="single" w:sz="4" w:space="0" w:color="auto"/>
              <w:left w:val="nil"/>
              <w:bottom w:val="nil"/>
              <w:right w:val="single" w:sz="4" w:space="0" w:color="auto"/>
            </w:tcBorders>
            <w:noWrap/>
            <w:vAlign w:val="bottom"/>
            <w:hideMark/>
          </w:tcPr>
          <w:p w14:paraId="1EEDE035" w14:textId="77777777" w:rsidR="00740813" w:rsidRPr="00923C91" w:rsidRDefault="00740813"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137</w:t>
            </w:r>
          </w:p>
        </w:tc>
        <w:tc>
          <w:tcPr>
            <w:tcW w:w="2180" w:type="dxa"/>
            <w:tcBorders>
              <w:top w:val="single" w:sz="4" w:space="0" w:color="auto"/>
              <w:left w:val="nil"/>
              <w:bottom w:val="nil"/>
              <w:right w:val="single" w:sz="4" w:space="0" w:color="auto"/>
            </w:tcBorders>
            <w:noWrap/>
            <w:vAlign w:val="bottom"/>
            <w:hideMark/>
          </w:tcPr>
          <w:p w14:paraId="26BF027C" w14:textId="77777777" w:rsidR="00740813" w:rsidRPr="00923C91" w:rsidRDefault="00740813"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4 277</w:t>
            </w:r>
          </w:p>
        </w:tc>
        <w:tc>
          <w:tcPr>
            <w:tcW w:w="1360" w:type="dxa"/>
            <w:tcBorders>
              <w:top w:val="single" w:sz="4" w:space="0" w:color="auto"/>
              <w:left w:val="nil"/>
              <w:bottom w:val="nil"/>
              <w:right w:val="single" w:sz="4" w:space="0" w:color="auto"/>
            </w:tcBorders>
            <w:noWrap/>
            <w:vAlign w:val="bottom"/>
            <w:hideMark/>
          </w:tcPr>
          <w:p w14:paraId="08CF0F7D" w14:textId="77777777" w:rsidR="00740813" w:rsidRPr="00923C91" w:rsidRDefault="00740813"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54</w:t>
            </w:r>
            <w:r w:rsidR="00C96021" w:rsidRPr="00923C91">
              <w:rPr>
                <w:rFonts w:asciiTheme="minorHAnsi" w:hAnsiTheme="minorHAnsi" w:cstheme="minorHAnsi"/>
                <w:sz w:val="20"/>
                <w:szCs w:val="20"/>
              </w:rPr>
              <w:t xml:space="preserve"> </w:t>
            </w:r>
            <w:r w:rsidRPr="00923C91">
              <w:rPr>
                <w:rFonts w:asciiTheme="minorHAnsi" w:hAnsiTheme="minorHAnsi" w:cstheme="minorHAnsi"/>
                <w:sz w:val="20"/>
                <w:szCs w:val="20"/>
              </w:rPr>
              <w:t>674</w:t>
            </w:r>
          </w:p>
        </w:tc>
        <w:tc>
          <w:tcPr>
            <w:tcW w:w="1300" w:type="dxa"/>
            <w:tcBorders>
              <w:top w:val="single" w:sz="4" w:space="0" w:color="auto"/>
              <w:left w:val="nil"/>
              <w:bottom w:val="nil"/>
              <w:right w:val="single" w:sz="4" w:space="0" w:color="auto"/>
            </w:tcBorders>
            <w:shd w:val="clear" w:color="auto" w:fill="FFFF00"/>
            <w:noWrap/>
            <w:vAlign w:val="bottom"/>
            <w:hideMark/>
          </w:tcPr>
          <w:p w14:paraId="0A91E9FB" w14:textId="77777777" w:rsidR="00740813" w:rsidRPr="00923C91" w:rsidRDefault="00740813" w:rsidP="00463B8A">
            <w:pPr>
              <w:spacing w:line="276" w:lineRule="auto"/>
              <w:jc w:val="center"/>
              <w:rPr>
                <w:rFonts w:asciiTheme="minorHAnsi" w:hAnsiTheme="minorHAnsi" w:cstheme="minorHAnsi"/>
                <w:b/>
                <w:bCs/>
                <w:sz w:val="20"/>
                <w:szCs w:val="20"/>
                <w:u w:val="single"/>
              </w:rPr>
            </w:pPr>
            <w:r w:rsidRPr="00923C91">
              <w:rPr>
                <w:rFonts w:asciiTheme="minorHAnsi" w:hAnsiTheme="minorHAnsi" w:cstheme="minorHAnsi"/>
                <w:b/>
                <w:bCs/>
                <w:color w:val="004E6C" w:themeColor="accent2" w:themeShade="80"/>
                <w:sz w:val="20"/>
                <w:szCs w:val="20"/>
                <w:u w:val="single"/>
              </w:rPr>
              <w:t>3,20</w:t>
            </w:r>
          </w:p>
        </w:tc>
      </w:tr>
    </w:tbl>
    <w:p w14:paraId="53352B4C" w14:textId="77777777" w:rsidR="00740813" w:rsidRPr="00463B8A" w:rsidRDefault="00740813" w:rsidP="00EE5BFC">
      <w:pPr>
        <w:pStyle w:val="aaardo"/>
      </w:pPr>
      <w:r w:rsidRPr="00463B8A">
        <w:t>Źródło: opracowanie własne na podstawie danych GUS – Bank Danych Lokalnych.</w:t>
      </w:r>
    </w:p>
    <w:p w14:paraId="39CAD2EF" w14:textId="68DA4876"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Analiza klasyfikacji kodów PKD podmiotów zarejestrowanych w REGON na obszarze LGD wskazuje na profil lokalnej działalności gospodarczej. Największą popularnością cieszą się następujące sekcje kodów PKD: sekcja G – handel hurtowy i detaliczny, naprawa pojazdów – 1191 podmiotów zarejestrowanych; sekcja F – budownictwo – 642 podmiot</w:t>
      </w:r>
      <w:r w:rsidR="00E67560" w:rsidRPr="00463B8A">
        <w:rPr>
          <w:rFonts w:asciiTheme="minorHAnsi" w:hAnsiTheme="minorHAnsi" w:cstheme="minorHAnsi"/>
          <w:sz w:val="22"/>
          <w:szCs w:val="22"/>
        </w:rPr>
        <w:t>ów</w:t>
      </w:r>
      <w:r w:rsidRPr="00463B8A">
        <w:rPr>
          <w:rFonts w:asciiTheme="minorHAnsi" w:hAnsiTheme="minorHAnsi" w:cstheme="minorHAnsi"/>
          <w:sz w:val="22"/>
          <w:szCs w:val="22"/>
        </w:rPr>
        <w:t xml:space="preserve">; sekcja S i T - pozostała działalność usługowa i gospodarstwa domowe zatrudniające pracowników; gospodarstwa domowe produkujące wyroby i świadczące usługi na własne potrzeby – 435 podmiotów; sekcja H – transport i gospodarka magazynowa – 327 podmiotów; sekcja C – przetwórstwo przemysłowe – 274 podmioty; sekcja M - działalność profesjonalna, naukowa i techniczna – 229 podmiotów, sekcja Q - opieka zdrowotna i pomoc społeczna – 225 podmiotów. </w:t>
      </w:r>
      <w:r w:rsidR="006466AA">
        <w:rPr>
          <w:rFonts w:asciiTheme="minorHAnsi" w:hAnsiTheme="minorHAnsi" w:cstheme="minorHAnsi"/>
          <w:sz w:val="22"/>
          <w:szCs w:val="22"/>
        </w:rPr>
        <w:t xml:space="preserve">Powyższe wskazuje, iż wiodące branże gospodarki lokalnej to działalność usługowa </w:t>
      </w:r>
      <w:r w:rsidR="00EE5BFC">
        <w:rPr>
          <w:rFonts w:asciiTheme="minorHAnsi" w:hAnsiTheme="minorHAnsi" w:cstheme="minorHAnsi"/>
          <w:sz w:val="22"/>
          <w:szCs w:val="22"/>
        </w:rPr>
        <w:br/>
      </w:r>
      <w:r w:rsidR="006466AA">
        <w:rPr>
          <w:rFonts w:asciiTheme="minorHAnsi" w:hAnsiTheme="minorHAnsi" w:cstheme="minorHAnsi"/>
          <w:sz w:val="22"/>
          <w:szCs w:val="22"/>
        </w:rPr>
        <w:t xml:space="preserve">z naciskiem na obsługę rolnictwa i mieszkańców obszarów wiejskich (usługi budowlane, naprawy sprzętu, mechanika, branża </w:t>
      </w:r>
      <w:proofErr w:type="spellStart"/>
      <w:r w:rsidR="006466AA">
        <w:rPr>
          <w:rFonts w:asciiTheme="minorHAnsi" w:hAnsiTheme="minorHAnsi" w:cstheme="minorHAnsi"/>
          <w:sz w:val="22"/>
          <w:szCs w:val="22"/>
        </w:rPr>
        <w:t>beauty</w:t>
      </w:r>
      <w:proofErr w:type="spellEnd"/>
      <w:r w:rsidR="006466AA">
        <w:rPr>
          <w:rFonts w:asciiTheme="minorHAnsi" w:hAnsiTheme="minorHAnsi" w:cstheme="minorHAnsi"/>
          <w:sz w:val="22"/>
          <w:szCs w:val="22"/>
        </w:rPr>
        <w:t xml:space="preserve"> i rzemieślnicza). </w:t>
      </w:r>
      <w:r w:rsidRPr="00463B8A">
        <w:rPr>
          <w:rFonts w:asciiTheme="minorHAnsi" w:hAnsiTheme="minorHAnsi" w:cstheme="minorHAnsi"/>
          <w:sz w:val="22"/>
          <w:szCs w:val="22"/>
        </w:rPr>
        <w:t>Kondycję lokalnej gospodarki i zamożność mieszkańców odzwierciedlają dochody gmin, szczególnie dochody własne samorządów, oparte na wpływach z tytułu podatków i opłat lokalnych.</w:t>
      </w:r>
      <w:r w:rsidR="006466AA">
        <w:rPr>
          <w:rFonts w:asciiTheme="minorHAnsi" w:hAnsiTheme="minorHAnsi" w:cstheme="minorHAnsi"/>
          <w:sz w:val="22"/>
          <w:szCs w:val="22"/>
        </w:rPr>
        <w:t xml:space="preserve"> </w:t>
      </w:r>
    </w:p>
    <w:p w14:paraId="350AE9E0" w14:textId="4933BAA1" w:rsidR="00F34224" w:rsidRPr="00463B8A" w:rsidRDefault="00EE5BFC" w:rsidP="00EE5BFC">
      <w:pPr>
        <w:pStyle w:val="Legenda"/>
        <w:rPr>
          <w:rFonts w:cstheme="minorHAnsi"/>
          <w:sz w:val="22"/>
          <w:szCs w:val="22"/>
        </w:rPr>
      </w:pPr>
      <w:bookmarkStart w:id="26" w:name="_Toc136902244"/>
      <w:r>
        <w:t xml:space="preserve">Tabela </w:t>
      </w:r>
      <w:fldSimple w:instr=" SEQ Tabela \* ARABIC ">
        <w:r w:rsidR="00421281">
          <w:rPr>
            <w:noProof/>
          </w:rPr>
          <w:t>10</w:t>
        </w:r>
      </w:fldSimple>
      <w:r>
        <w:t xml:space="preserve"> </w:t>
      </w:r>
      <w:r w:rsidRPr="008D0221">
        <w:t>Dochód ogółem budżetów gmin na jednego mieszkańca - średnia dla obszaru LGD</w:t>
      </w:r>
      <w:bookmarkEnd w:id="26"/>
    </w:p>
    <w:tbl>
      <w:tblPr>
        <w:tblW w:w="10107" w:type="dxa"/>
        <w:tblCellMar>
          <w:left w:w="70" w:type="dxa"/>
          <w:right w:w="70" w:type="dxa"/>
        </w:tblCellMar>
        <w:tblLook w:val="04A0" w:firstRow="1" w:lastRow="0" w:firstColumn="1" w:lastColumn="0" w:noHBand="0" w:noVBand="1"/>
      </w:tblPr>
      <w:tblGrid>
        <w:gridCol w:w="2102"/>
        <w:gridCol w:w="1601"/>
        <w:gridCol w:w="1601"/>
        <w:gridCol w:w="1601"/>
        <w:gridCol w:w="1601"/>
        <w:gridCol w:w="1601"/>
      </w:tblGrid>
      <w:tr w:rsidR="001133FC" w:rsidRPr="002F2842" w14:paraId="722927A9" w14:textId="77777777" w:rsidTr="001133FC">
        <w:trPr>
          <w:trHeight w:val="303"/>
        </w:trPr>
        <w:tc>
          <w:tcPr>
            <w:tcW w:w="2102"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EBB020D"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 xml:space="preserve">nazwa </w:t>
            </w:r>
          </w:p>
        </w:tc>
        <w:tc>
          <w:tcPr>
            <w:tcW w:w="16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674A9818"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2016</w:t>
            </w:r>
          </w:p>
        </w:tc>
        <w:tc>
          <w:tcPr>
            <w:tcW w:w="16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3B9B5CC"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2017</w:t>
            </w:r>
          </w:p>
        </w:tc>
        <w:tc>
          <w:tcPr>
            <w:tcW w:w="16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76802E38"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2018</w:t>
            </w:r>
          </w:p>
        </w:tc>
        <w:tc>
          <w:tcPr>
            <w:tcW w:w="16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E7A15C1"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2019</w:t>
            </w:r>
          </w:p>
        </w:tc>
        <w:tc>
          <w:tcPr>
            <w:tcW w:w="16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1CA146E3"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2020</w:t>
            </w:r>
          </w:p>
        </w:tc>
      </w:tr>
      <w:tr w:rsidR="001133FC" w:rsidRPr="002F2842" w14:paraId="02547551" w14:textId="77777777" w:rsidTr="001133FC">
        <w:trPr>
          <w:trHeight w:val="303"/>
        </w:trPr>
        <w:tc>
          <w:tcPr>
            <w:tcW w:w="2102" w:type="dxa"/>
            <w:tcBorders>
              <w:top w:val="single" w:sz="4" w:space="0" w:color="8EA9DB"/>
              <w:left w:val="single" w:sz="4" w:space="0" w:color="8EA9DB"/>
              <w:bottom w:val="single" w:sz="4" w:space="0" w:color="8EA9DB"/>
              <w:right w:val="single" w:sz="4" w:space="0" w:color="8EA9DB"/>
            </w:tcBorders>
            <w:shd w:val="clear" w:color="B4C6E7" w:fill="B4C6E7"/>
            <w:noWrap/>
            <w:vAlign w:val="bottom"/>
            <w:hideMark/>
          </w:tcPr>
          <w:p w14:paraId="2FE37D40"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LUBELSKIE</w:t>
            </w:r>
          </w:p>
        </w:tc>
        <w:tc>
          <w:tcPr>
            <w:tcW w:w="1601" w:type="dxa"/>
            <w:tcBorders>
              <w:top w:val="single" w:sz="4" w:space="0" w:color="8EA9DB"/>
              <w:left w:val="single" w:sz="4" w:space="0" w:color="8EA9DB"/>
              <w:bottom w:val="single" w:sz="4" w:space="0" w:color="8EA9DB"/>
              <w:right w:val="single" w:sz="4" w:space="0" w:color="8EA9DB"/>
            </w:tcBorders>
            <w:shd w:val="clear" w:color="B4C6E7" w:fill="B4C6E7"/>
            <w:noWrap/>
            <w:vAlign w:val="bottom"/>
            <w:hideMark/>
          </w:tcPr>
          <w:p w14:paraId="4548C7A8"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4 060,73</w:t>
            </w:r>
          </w:p>
        </w:tc>
        <w:tc>
          <w:tcPr>
            <w:tcW w:w="1601" w:type="dxa"/>
            <w:tcBorders>
              <w:top w:val="single" w:sz="4" w:space="0" w:color="8EA9DB"/>
              <w:left w:val="single" w:sz="4" w:space="0" w:color="8EA9DB"/>
              <w:bottom w:val="single" w:sz="4" w:space="0" w:color="8EA9DB"/>
              <w:right w:val="single" w:sz="4" w:space="0" w:color="8EA9DB"/>
            </w:tcBorders>
            <w:shd w:val="clear" w:color="B4C6E7" w:fill="B4C6E7"/>
            <w:noWrap/>
            <w:vAlign w:val="bottom"/>
            <w:hideMark/>
          </w:tcPr>
          <w:p w14:paraId="142055D8"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4 438,28</w:t>
            </w:r>
          </w:p>
        </w:tc>
        <w:tc>
          <w:tcPr>
            <w:tcW w:w="1601" w:type="dxa"/>
            <w:tcBorders>
              <w:top w:val="single" w:sz="4" w:space="0" w:color="8EA9DB"/>
              <w:left w:val="single" w:sz="4" w:space="0" w:color="8EA9DB"/>
              <w:bottom w:val="single" w:sz="4" w:space="0" w:color="8EA9DB"/>
              <w:right w:val="single" w:sz="4" w:space="0" w:color="8EA9DB"/>
            </w:tcBorders>
            <w:shd w:val="clear" w:color="B4C6E7" w:fill="B4C6E7"/>
            <w:noWrap/>
            <w:vAlign w:val="bottom"/>
            <w:hideMark/>
          </w:tcPr>
          <w:p w14:paraId="378A02D5"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4 922,67</w:t>
            </w:r>
          </w:p>
        </w:tc>
        <w:tc>
          <w:tcPr>
            <w:tcW w:w="1601" w:type="dxa"/>
            <w:tcBorders>
              <w:top w:val="single" w:sz="4" w:space="0" w:color="8EA9DB"/>
              <w:left w:val="single" w:sz="4" w:space="0" w:color="8EA9DB"/>
              <w:bottom w:val="single" w:sz="4" w:space="0" w:color="8EA9DB"/>
              <w:right w:val="single" w:sz="4" w:space="0" w:color="8EA9DB"/>
            </w:tcBorders>
            <w:shd w:val="clear" w:color="B4C6E7" w:fill="B4C6E7"/>
            <w:noWrap/>
            <w:vAlign w:val="bottom"/>
            <w:hideMark/>
          </w:tcPr>
          <w:p w14:paraId="449B642B"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5 438,72</w:t>
            </w:r>
          </w:p>
        </w:tc>
        <w:tc>
          <w:tcPr>
            <w:tcW w:w="1601" w:type="dxa"/>
            <w:tcBorders>
              <w:top w:val="single" w:sz="4" w:space="0" w:color="8EA9DB"/>
              <w:left w:val="single" w:sz="4" w:space="0" w:color="8EA9DB"/>
              <w:bottom w:val="single" w:sz="4" w:space="0" w:color="8EA9DB"/>
              <w:right w:val="single" w:sz="4" w:space="0" w:color="8EA9DB"/>
            </w:tcBorders>
            <w:shd w:val="clear" w:color="B4C6E7" w:fill="B4C6E7"/>
            <w:noWrap/>
            <w:vAlign w:val="bottom"/>
            <w:hideMark/>
          </w:tcPr>
          <w:p w14:paraId="185EA7B4"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5 993,94</w:t>
            </w:r>
          </w:p>
        </w:tc>
      </w:tr>
      <w:tr w:rsidR="001133FC" w:rsidRPr="002F2842" w14:paraId="438C790C" w14:textId="77777777" w:rsidTr="001133FC">
        <w:trPr>
          <w:trHeight w:val="303"/>
        </w:trPr>
        <w:tc>
          <w:tcPr>
            <w:tcW w:w="2102"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7D255E7E"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obszar LG</w:t>
            </w:r>
            <w:r w:rsidR="002C0070" w:rsidRPr="002F2842">
              <w:rPr>
                <w:rFonts w:asciiTheme="minorHAnsi" w:hAnsiTheme="minorHAnsi" w:cstheme="minorHAnsi"/>
                <w:color w:val="000000"/>
                <w:sz w:val="18"/>
                <w:szCs w:val="18"/>
              </w:rPr>
              <w:t>0</w:t>
            </w:r>
            <w:r w:rsidRPr="002F2842">
              <w:rPr>
                <w:rFonts w:asciiTheme="minorHAnsi" w:hAnsiTheme="minorHAnsi" w:cstheme="minorHAnsi"/>
                <w:color w:val="000000"/>
                <w:sz w:val="18"/>
                <w:szCs w:val="18"/>
              </w:rPr>
              <w:t xml:space="preserve">D </w:t>
            </w:r>
          </w:p>
        </w:tc>
        <w:tc>
          <w:tcPr>
            <w:tcW w:w="1601"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1DA6FF37"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3 379,78</w:t>
            </w:r>
          </w:p>
        </w:tc>
        <w:tc>
          <w:tcPr>
            <w:tcW w:w="1601"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2A9999B4"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3 548,49</w:t>
            </w:r>
          </w:p>
        </w:tc>
        <w:tc>
          <w:tcPr>
            <w:tcW w:w="1601"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61AA551F"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3 940,00</w:t>
            </w:r>
          </w:p>
        </w:tc>
        <w:tc>
          <w:tcPr>
            <w:tcW w:w="1601"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5E907215"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4 261,49</w:t>
            </w:r>
          </w:p>
        </w:tc>
        <w:tc>
          <w:tcPr>
            <w:tcW w:w="1601" w:type="dxa"/>
            <w:tcBorders>
              <w:top w:val="single" w:sz="4" w:space="0" w:color="8EA9DB"/>
              <w:left w:val="single" w:sz="4" w:space="0" w:color="8EA9DB"/>
              <w:bottom w:val="single" w:sz="4" w:space="0" w:color="8EA9DB"/>
              <w:right w:val="single" w:sz="4" w:space="0" w:color="8EA9DB"/>
            </w:tcBorders>
            <w:shd w:val="clear" w:color="D9E1F2" w:fill="D9E1F2"/>
            <w:noWrap/>
            <w:vAlign w:val="bottom"/>
            <w:hideMark/>
          </w:tcPr>
          <w:p w14:paraId="66757814"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4 882,33</w:t>
            </w:r>
          </w:p>
        </w:tc>
      </w:tr>
    </w:tbl>
    <w:p w14:paraId="7F0C9CC5" w14:textId="77777777" w:rsidR="00F34224" w:rsidRPr="00463B8A" w:rsidRDefault="00F34224" w:rsidP="00EE5BFC">
      <w:pPr>
        <w:pStyle w:val="aaardo"/>
      </w:pPr>
      <w:r w:rsidRPr="00463B8A">
        <w:t>Źródło: opracowanie własne na podstawie danych GUS – Bank Danych Lokalnych.</w:t>
      </w:r>
    </w:p>
    <w:p w14:paraId="21E7227C" w14:textId="53F65691" w:rsidR="00F34224" w:rsidRPr="00463B8A" w:rsidRDefault="00EE5BFC" w:rsidP="00EE5BFC">
      <w:pPr>
        <w:pStyle w:val="Legenda"/>
        <w:rPr>
          <w:rFonts w:cstheme="minorHAnsi"/>
          <w:sz w:val="22"/>
          <w:szCs w:val="22"/>
        </w:rPr>
      </w:pPr>
      <w:bookmarkStart w:id="27" w:name="_Toc136902245"/>
      <w:r>
        <w:t xml:space="preserve">Tabela </w:t>
      </w:r>
      <w:fldSimple w:instr=" SEQ Tabela \* ARABIC ">
        <w:r w:rsidR="00421281">
          <w:rPr>
            <w:noProof/>
          </w:rPr>
          <w:t>11</w:t>
        </w:r>
      </w:fldSimple>
      <w:r>
        <w:t xml:space="preserve"> </w:t>
      </w:r>
      <w:r w:rsidRPr="00075E6C">
        <w:t>Dochód własny budżetów gmin na jednego mieszkańca - średnia dla obszaru LGD</w:t>
      </w:r>
      <w:bookmarkEnd w:id="27"/>
    </w:p>
    <w:tbl>
      <w:tblPr>
        <w:tblW w:w="10177" w:type="dxa"/>
        <w:tblCellMar>
          <w:left w:w="70" w:type="dxa"/>
          <w:right w:w="70" w:type="dxa"/>
        </w:tblCellMar>
        <w:tblLook w:val="04A0" w:firstRow="1" w:lastRow="0" w:firstColumn="1" w:lastColumn="0" w:noHBand="0" w:noVBand="1"/>
      </w:tblPr>
      <w:tblGrid>
        <w:gridCol w:w="2117"/>
        <w:gridCol w:w="1612"/>
        <w:gridCol w:w="1612"/>
        <w:gridCol w:w="1612"/>
        <w:gridCol w:w="1612"/>
        <w:gridCol w:w="1612"/>
      </w:tblGrid>
      <w:tr w:rsidR="001133FC" w:rsidRPr="002F2842" w14:paraId="145A0169" w14:textId="77777777" w:rsidTr="001133FC">
        <w:trPr>
          <w:trHeight w:val="186"/>
        </w:trPr>
        <w:tc>
          <w:tcPr>
            <w:tcW w:w="2117" w:type="dxa"/>
            <w:tcBorders>
              <w:top w:val="single" w:sz="8" w:space="0" w:color="000000"/>
              <w:left w:val="nil"/>
              <w:bottom w:val="single" w:sz="8" w:space="0" w:color="000000"/>
              <w:right w:val="nil"/>
            </w:tcBorders>
            <w:shd w:val="clear" w:color="4472C4" w:fill="4472C4"/>
            <w:noWrap/>
            <w:vAlign w:val="bottom"/>
            <w:hideMark/>
          </w:tcPr>
          <w:p w14:paraId="3B22BEB2" w14:textId="77777777" w:rsidR="001133FC" w:rsidRPr="002F2842" w:rsidRDefault="001133FC" w:rsidP="00463B8A">
            <w:pPr>
              <w:spacing w:line="276" w:lineRule="auto"/>
              <w:jc w:val="both"/>
              <w:rPr>
                <w:rFonts w:asciiTheme="minorHAnsi" w:hAnsiTheme="minorHAnsi" w:cstheme="minorHAnsi"/>
                <w:b/>
                <w:bCs/>
                <w:color w:val="FFFFFF"/>
                <w:sz w:val="18"/>
                <w:szCs w:val="18"/>
              </w:rPr>
            </w:pPr>
            <w:r w:rsidRPr="002F2842">
              <w:rPr>
                <w:rFonts w:asciiTheme="minorHAnsi" w:hAnsiTheme="minorHAnsi" w:cstheme="minorHAnsi"/>
                <w:b/>
                <w:bCs/>
                <w:color w:val="FFFFFF"/>
                <w:sz w:val="18"/>
                <w:szCs w:val="18"/>
              </w:rPr>
              <w:t>NAZWA</w:t>
            </w:r>
          </w:p>
        </w:tc>
        <w:tc>
          <w:tcPr>
            <w:tcW w:w="161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EFA8FBA"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2016</w:t>
            </w:r>
          </w:p>
        </w:tc>
        <w:tc>
          <w:tcPr>
            <w:tcW w:w="161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D689CFA"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2017</w:t>
            </w:r>
          </w:p>
        </w:tc>
        <w:tc>
          <w:tcPr>
            <w:tcW w:w="161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15AE476"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2018</w:t>
            </w:r>
          </w:p>
        </w:tc>
        <w:tc>
          <w:tcPr>
            <w:tcW w:w="161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6FB3AD7"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2019</w:t>
            </w:r>
          </w:p>
        </w:tc>
        <w:tc>
          <w:tcPr>
            <w:tcW w:w="161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F0D17E1" w14:textId="77777777" w:rsidR="001133FC" w:rsidRPr="002F2842" w:rsidRDefault="001133FC"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2020</w:t>
            </w:r>
          </w:p>
        </w:tc>
      </w:tr>
      <w:tr w:rsidR="001133FC" w:rsidRPr="002F2842" w14:paraId="349E7410" w14:textId="77777777" w:rsidTr="001133FC">
        <w:trPr>
          <w:trHeight w:val="186"/>
        </w:trPr>
        <w:tc>
          <w:tcPr>
            <w:tcW w:w="2117" w:type="dxa"/>
            <w:tcBorders>
              <w:top w:val="nil"/>
              <w:left w:val="nil"/>
              <w:bottom w:val="nil"/>
              <w:right w:val="nil"/>
            </w:tcBorders>
            <w:shd w:val="clear" w:color="D9D9D9" w:fill="D9D9D9"/>
            <w:noWrap/>
            <w:vAlign w:val="bottom"/>
            <w:hideMark/>
          </w:tcPr>
          <w:p w14:paraId="5BF4D77C"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LUBELSKIE</w:t>
            </w:r>
          </w:p>
        </w:tc>
        <w:tc>
          <w:tcPr>
            <w:tcW w:w="1612" w:type="dxa"/>
            <w:tcBorders>
              <w:top w:val="nil"/>
              <w:left w:val="nil"/>
              <w:bottom w:val="nil"/>
              <w:right w:val="nil"/>
            </w:tcBorders>
            <w:shd w:val="clear" w:color="D9D9D9" w:fill="D9D9D9"/>
            <w:noWrap/>
            <w:vAlign w:val="bottom"/>
            <w:hideMark/>
          </w:tcPr>
          <w:p w14:paraId="5AFB8EAE"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1 575,35</w:t>
            </w:r>
          </w:p>
        </w:tc>
        <w:tc>
          <w:tcPr>
            <w:tcW w:w="1612" w:type="dxa"/>
            <w:tcBorders>
              <w:top w:val="nil"/>
              <w:left w:val="nil"/>
              <w:bottom w:val="nil"/>
              <w:right w:val="nil"/>
            </w:tcBorders>
            <w:shd w:val="clear" w:color="D9D9D9" w:fill="D9D9D9"/>
            <w:noWrap/>
            <w:vAlign w:val="bottom"/>
            <w:hideMark/>
          </w:tcPr>
          <w:p w14:paraId="7F9D92DB"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1 651,20</w:t>
            </w:r>
          </w:p>
        </w:tc>
        <w:tc>
          <w:tcPr>
            <w:tcW w:w="1612" w:type="dxa"/>
            <w:tcBorders>
              <w:top w:val="nil"/>
              <w:left w:val="nil"/>
              <w:bottom w:val="nil"/>
              <w:right w:val="nil"/>
            </w:tcBorders>
            <w:shd w:val="clear" w:color="D9D9D9" w:fill="D9D9D9"/>
            <w:noWrap/>
            <w:vAlign w:val="bottom"/>
            <w:hideMark/>
          </w:tcPr>
          <w:p w14:paraId="5B17E01B"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1 813,05</w:t>
            </w:r>
          </w:p>
        </w:tc>
        <w:tc>
          <w:tcPr>
            <w:tcW w:w="1612" w:type="dxa"/>
            <w:tcBorders>
              <w:top w:val="nil"/>
              <w:left w:val="nil"/>
              <w:bottom w:val="nil"/>
              <w:right w:val="nil"/>
            </w:tcBorders>
            <w:shd w:val="clear" w:color="D9D9D9" w:fill="D9D9D9"/>
            <w:noWrap/>
            <w:vAlign w:val="bottom"/>
            <w:hideMark/>
          </w:tcPr>
          <w:p w14:paraId="3DFD5216"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2 041,63</w:t>
            </w:r>
          </w:p>
        </w:tc>
        <w:tc>
          <w:tcPr>
            <w:tcW w:w="1612" w:type="dxa"/>
            <w:tcBorders>
              <w:top w:val="nil"/>
              <w:left w:val="nil"/>
              <w:bottom w:val="nil"/>
              <w:right w:val="nil"/>
            </w:tcBorders>
            <w:shd w:val="clear" w:color="D9D9D9" w:fill="D9D9D9"/>
            <w:noWrap/>
            <w:vAlign w:val="bottom"/>
            <w:hideMark/>
          </w:tcPr>
          <w:p w14:paraId="3A42ED82"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2 235,93</w:t>
            </w:r>
          </w:p>
        </w:tc>
      </w:tr>
      <w:tr w:rsidR="001133FC" w:rsidRPr="002F2842" w14:paraId="454C7DA6" w14:textId="77777777" w:rsidTr="001133FC">
        <w:trPr>
          <w:trHeight w:val="186"/>
        </w:trPr>
        <w:tc>
          <w:tcPr>
            <w:tcW w:w="2117" w:type="dxa"/>
            <w:tcBorders>
              <w:top w:val="nil"/>
              <w:left w:val="nil"/>
              <w:bottom w:val="single" w:sz="8" w:space="0" w:color="000000"/>
              <w:right w:val="nil"/>
            </w:tcBorders>
            <w:noWrap/>
            <w:vAlign w:val="bottom"/>
            <w:hideMark/>
          </w:tcPr>
          <w:p w14:paraId="3DD74981"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OBSZAR LGD</w:t>
            </w:r>
          </w:p>
        </w:tc>
        <w:tc>
          <w:tcPr>
            <w:tcW w:w="1612" w:type="dxa"/>
            <w:tcBorders>
              <w:top w:val="nil"/>
              <w:left w:val="nil"/>
              <w:bottom w:val="single" w:sz="8" w:space="0" w:color="000000"/>
              <w:right w:val="nil"/>
            </w:tcBorders>
            <w:noWrap/>
            <w:vAlign w:val="bottom"/>
            <w:hideMark/>
          </w:tcPr>
          <w:p w14:paraId="072B9C7A"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1 166,27</w:t>
            </w:r>
          </w:p>
        </w:tc>
        <w:tc>
          <w:tcPr>
            <w:tcW w:w="1612" w:type="dxa"/>
            <w:tcBorders>
              <w:top w:val="nil"/>
              <w:left w:val="nil"/>
              <w:bottom w:val="single" w:sz="8" w:space="0" w:color="000000"/>
              <w:right w:val="nil"/>
            </w:tcBorders>
            <w:noWrap/>
            <w:vAlign w:val="bottom"/>
            <w:hideMark/>
          </w:tcPr>
          <w:p w14:paraId="2F1EBA28"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1 121,50</w:t>
            </w:r>
          </w:p>
        </w:tc>
        <w:tc>
          <w:tcPr>
            <w:tcW w:w="1612" w:type="dxa"/>
            <w:tcBorders>
              <w:top w:val="nil"/>
              <w:left w:val="nil"/>
              <w:bottom w:val="single" w:sz="8" w:space="0" w:color="000000"/>
              <w:right w:val="nil"/>
            </w:tcBorders>
            <w:noWrap/>
            <w:vAlign w:val="bottom"/>
            <w:hideMark/>
          </w:tcPr>
          <w:p w14:paraId="48D84F19"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1 203,09</w:t>
            </w:r>
          </w:p>
        </w:tc>
        <w:tc>
          <w:tcPr>
            <w:tcW w:w="1612" w:type="dxa"/>
            <w:tcBorders>
              <w:top w:val="nil"/>
              <w:left w:val="nil"/>
              <w:bottom w:val="single" w:sz="8" w:space="0" w:color="000000"/>
              <w:right w:val="nil"/>
            </w:tcBorders>
            <w:noWrap/>
            <w:vAlign w:val="bottom"/>
            <w:hideMark/>
          </w:tcPr>
          <w:p w14:paraId="2D5F3F42"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1 288,93</w:t>
            </w:r>
          </w:p>
        </w:tc>
        <w:tc>
          <w:tcPr>
            <w:tcW w:w="1612" w:type="dxa"/>
            <w:tcBorders>
              <w:top w:val="nil"/>
              <w:left w:val="nil"/>
              <w:bottom w:val="single" w:sz="8" w:space="0" w:color="000000"/>
              <w:right w:val="nil"/>
            </w:tcBorders>
            <w:noWrap/>
            <w:vAlign w:val="bottom"/>
            <w:hideMark/>
          </w:tcPr>
          <w:p w14:paraId="3A0AA443" w14:textId="77777777" w:rsidR="001133FC" w:rsidRPr="002F2842" w:rsidRDefault="001133FC"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1 457,94</w:t>
            </w:r>
          </w:p>
        </w:tc>
      </w:tr>
    </w:tbl>
    <w:p w14:paraId="227D24F2" w14:textId="77777777" w:rsidR="00F34224" w:rsidRPr="00463B8A" w:rsidRDefault="00F34224" w:rsidP="00EE5BFC">
      <w:pPr>
        <w:pStyle w:val="aaardo"/>
      </w:pPr>
      <w:r w:rsidRPr="00463B8A">
        <w:t>Źródło: opracowanie własne na podstawie danych GUS – Bank Danych Lokalnych.</w:t>
      </w:r>
    </w:p>
    <w:p w14:paraId="35FF1103"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Analiza dochodów budżetów gmin ogółem w przeliczeniu na jednego mieszkańca w latach 2016 – 202</w:t>
      </w:r>
      <w:r w:rsidR="001133FC" w:rsidRPr="00463B8A">
        <w:rPr>
          <w:rFonts w:asciiTheme="minorHAnsi" w:hAnsiTheme="minorHAnsi" w:cstheme="minorHAnsi"/>
          <w:sz w:val="22"/>
          <w:szCs w:val="22"/>
        </w:rPr>
        <w:t>0</w:t>
      </w:r>
      <w:r w:rsidRPr="00463B8A">
        <w:rPr>
          <w:rFonts w:asciiTheme="minorHAnsi" w:hAnsiTheme="minorHAnsi" w:cstheme="minorHAnsi"/>
          <w:sz w:val="22"/>
          <w:szCs w:val="22"/>
        </w:rPr>
        <w:t xml:space="preserve"> wykazała tendencję wzrostową zarówno na obszarze LGD jaki i w skali województwa lubelskiego. W roku 2016 dochody budżetowe ogółem gmin obszaru LGD w przeliczeniu na jednego mieszkańca wynosiły 3 379,78 zł /os.  a w 202</w:t>
      </w:r>
      <w:r w:rsidR="001133FC" w:rsidRPr="00463B8A">
        <w:rPr>
          <w:rFonts w:asciiTheme="minorHAnsi" w:hAnsiTheme="minorHAnsi" w:cstheme="minorHAnsi"/>
          <w:sz w:val="22"/>
          <w:szCs w:val="22"/>
        </w:rPr>
        <w:t>0</w:t>
      </w:r>
      <w:r w:rsidRPr="00463B8A">
        <w:rPr>
          <w:rFonts w:asciiTheme="minorHAnsi" w:hAnsiTheme="minorHAnsi" w:cstheme="minorHAnsi"/>
          <w:sz w:val="22"/>
          <w:szCs w:val="22"/>
        </w:rPr>
        <w:t xml:space="preserve"> roku już </w:t>
      </w:r>
      <w:r w:rsidR="001133FC" w:rsidRPr="00463B8A">
        <w:rPr>
          <w:rFonts w:asciiTheme="minorHAnsi" w:hAnsiTheme="minorHAnsi" w:cstheme="minorHAnsi"/>
          <w:sz w:val="22"/>
          <w:szCs w:val="22"/>
        </w:rPr>
        <w:t>4 882,33</w:t>
      </w:r>
      <w:r w:rsidRPr="00463B8A">
        <w:rPr>
          <w:rFonts w:asciiTheme="minorHAnsi" w:hAnsiTheme="minorHAnsi" w:cstheme="minorHAnsi"/>
          <w:sz w:val="22"/>
          <w:szCs w:val="22"/>
        </w:rPr>
        <w:t xml:space="preserve"> zł/os., co oznacza wzrost o </w:t>
      </w:r>
      <w:r w:rsidR="001133FC" w:rsidRPr="00463B8A">
        <w:rPr>
          <w:rFonts w:asciiTheme="minorHAnsi" w:hAnsiTheme="minorHAnsi" w:cstheme="minorHAnsi"/>
          <w:sz w:val="22"/>
          <w:szCs w:val="22"/>
        </w:rPr>
        <w:t>44</w:t>
      </w:r>
      <w:r w:rsidRPr="00463B8A">
        <w:rPr>
          <w:rFonts w:asciiTheme="minorHAnsi" w:hAnsiTheme="minorHAnsi" w:cstheme="minorHAnsi"/>
          <w:sz w:val="22"/>
          <w:szCs w:val="22"/>
        </w:rPr>
        <w:t xml:space="preserve">%. </w:t>
      </w:r>
      <w:r w:rsidR="00602735" w:rsidRPr="00463B8A">
        <w:rPr>
          <w:rFonts w:asciiTheme="minorHAnsi" w:hAnsiTheme="minorHAnsi" w:cstheme="minorHAnsi"/>
          <w:sz w:val="22"/>
          <w:szCs w:val="22"/>
        </w:rPr>
        <w:t>Jednak w</w:t>
      </w:r>
      <w:r w:rsidRPr="00463B8A">
        <w:rPr>
          <w:rFonts w:asciiTheme="minorHAnsi" w:hAnsiTheme="minorHAnsi" w:cstheme="minorHAnsi"/>
          <w:sz w:val="22"/>
          <w:szCs w:val="22"/>
        </w:rPr>
        <w:t xml:space="preserve"> tym samym okresie dynamika wzrostu na poziomie województwa lubelskiego wynosiła </w:t>
      </w:r>
      <w:r w:rsidR="001133FC" w:rsidRPr="00463B8A">
        <w:rPr>
          <w:rFonts w:asciiTheme="minorHAnsi" w:hAnsiTheme="minorHAnsi" w:cstheme="minorHAnsi"/>
          <w:sz w:val="22"/>
          <w:szCs w:val="22"/>
        </w:rPr>
        <w:t>ponad 47</w:t>
      </w:r>
      <w:r w:rsidRPr="00463B8A">
        <w:rPr>
          <w:rFonts w:asciiTheme="minorHAnsi" w:hAnsiTheme="minorHAnsi" w:cstheme="minorHAnsi"/>
          <w:sz w:val="22"/>
          <w:szCs w:val="22"/>
        </w:rPr>
        <w:t xml:space="preserve">%. </w:t>
      </w:r>
      <w:r w:rsidR="001133FC" w:rsidRPr="00463B8A">
        <w:rPr>
          <w:rFonts w:asciiTheme="minorHAnsi" w:hAnsiTheme="minorHAnsi" w:cstheme="minorHAnsi"/>
          <w:sz w:val="22"/>
          <w:szCs w:val="22"/>
        </w:rPr>
        <w:t>O</w:t>
      </w:r>
      <w:r w:rsidRPr="00463B8A">
        <w:rPr>
          <w:rFonts w:asciiTheme="minorHAnsi" w:hAnsiTheme="minorHAnsi" w:cstheme="minorHAnsi"/>
          <w:sz w:val="22"/>
          <w:szCs w:val="22"/>
        </w:rPr>
        <w:t xml:space="preserve">graniczając analizę do dochodów własnych gmin zaobserwować można tendencję odwrotną. Co prawda na przestrzeni </w:t>
      </w:r>
      <w:r w:rsidR="001133FC" w:rsidRPr="00463B8A">
        <w:rPr>
          <w:rFonts w:asciiTheme="minorHAnsi" w:hAnsiTheme="minorHAnsi" w:cstheme="minorHAnsi"/>
          <w:sz w:val="22"/>
          <w:szCs w:val="22"/>
        </w:rPr>
        <w:t>analizowanych</w:t>
      </w:r>
      <w:r w:rsidRPr="00463B8A">
        <w:rPr>
          <w:rFonts w:asciiTheme="minorHAnsi" w:hAnsiTheme="minorHAnsi" w:cstheme="minorHAnsi"/>
          <w:sz w:val="22"/>
          <w:szCs w:val="22"/>
        </w:rPr>
        <w:t xml:space="preserve"> lat dochody własne na jednego mieszkańca wzrosły, jednak procentowo zmiana ta wynosi </w:t>
      </w:r>
      <w:r w:rsidR="001133FC" w:rsidRPr="00463B8A">
        <w:rPr>
          <w:rFonts w:asciiTheme="minorHAnsi" w:hAnsiTheme="minorHAnsi" w:cstheme="minorHAnsi"/>
          <w:sz w:val="22"/>
          <w:szCs w:val="22"/>
        </w:rPr>
        <w:t>zaledwie 25</w:t>
      </w:r>
      <w:r w:rsidRPr="00463B8A">
        <w:rPr>
          <w:rFonts w:asciiTheme="minorHAnsi" w:hAnsiTheme="minorHAnsi" w:cstheme="minorHAnsi"/>
          <w:sz w:val="22"/>
          <w:szCs w:val="22"/>
        </w:rPr>
        <w:t>% (1</w:t>
      </w:r>
      <w:r w:rsidR="001133FC"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166,27 zł/os. w 2016r. w stosunku do </w:t>
      </w:r>
      <w:r w:rsidR="001133FC" w:rsidRPr="00463B8A">
        <w:rPr>
          <w:rFonts w:asciiTheme="minorHAnsi" w:hAnsiTheme="minorHAnsi" w:cstheme="minorHAnsi"/>
          <w:sz w:val="22"/>
          <w:szCs w:val="22"/>
        </w:rPr>
        <w:t>1 457,94</w:t>
      </w:r>
      <w:r w:rsidRPr="00463B8A">
        <w:rPr>
          <w:rFonts w:asciiTheme="minorHAnsi" w:hAnsiTheme="minorHAnsi" w:cstheme="minorHAnsi"/>
          <w:sz w:val="22"/>
          <w:szCs w:val="22"/>
        </w:rPr>
        <w:t xml:space="preserve"> zł/os. w roku 202</w:t>
      </w:r>
      <w:r w:rsidR="001133FC" w:rsidRPr="00463B8A">
        <w:rPr>
          <w:rFonts w:asciiTheme="minorHAnsi" w:hAnsiTheme="minorHAnsi" w:cstheme="minorHAnsi"/>
          <w:sz w:val="22"/>
          <w:szCs w:val="22"/>
        </w:rPr>
        <w:t>0</w:t>
      </w:r>
      <w:r w:rsidRPr="00463B8A">
        <w:rPr>
          <w:rFonts w:asciiTheme="minorHAnsi" w:hAnsiTheme="minorHAnsi" w:cstheme="minorHAnsi"/>
          <w:sz w:val="22"/>
          <w:szCs w:val="22"/>
        </w:rPr>
        <w:t>). W tym samym okresie, średnia wojewódzka wyniosła kolejno w 2016 roku 1</w:t>
      </w:r>
      <w:r w:rsidR="001133FC"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575,35 </w:t>
      </w:r>
      <w:proofErr w:type="spellStart"/>
      <w:r w:rsidRPr="00463B8A">
        <w:rPr>
          <w:rFonts w:asciiTheme="minorHAnsi" w:hAnsiTheme="minorHAnsi" w:cstheme="minorHAnsi"/>
          <w:sz w:val="22"/>
          <w:szCs w:val="22"/>
        </w:rPr>
        <w:t>zl</w:t>
      </w:r>
      <w:proofErr w:type="spellEnd"/>
      <w:r w:rsidRPr="00463B8A">
        <w:rPr>
          <w:rFonts w:asciiTheme="minorHAnsi" w:hAnsiTheme="minorHAnsi" w:cstheme="minorHAnsi"/>
          <w:sz w:val="22"/>
          <w:szCs w:val="22"/>
        </w:rPr>
        <w:t>/os. by wzrosnąć w roku 202</w:t>
      </w:r>
      <w:r w:rsidR="001133FC" w:rsidRPr="00463B8A">
        <w:rPr>
          <w:rFonts w:asciiTheme="minorHAnsi" w:hAnsiTheme="minorHAnsi" w:cstheme="minorHAnsi"/>
          <w:sz w:val="22"/>
          <w:szCs w:val="22"/>
        </w:rPr>
        <w:t>0</w:t>
      </w:r>
      <w:r w:rsidRPr="00463B8A">
        <w:rPr>
          <w:rFonts w:asciiTheme="minorHAnsi" w:hAnsiTheme="minorHAnsi" w:cstheme="minorHAnsi"/>
          <w:sz w:val="22"/>
          <w:szCs w:val="22"/>
        </w:rPr>
        <w:t xml:space="preserve"> do poziomu </w:t>
      </w:r>
      <w:r w:rsidR="001133FC" w:rsidRPr="00463B8A">
        <w:rPr>
          <w:rFonts w:asciiTheme="minorHAnsi" w:hAnsiTheme="minorHAnsi" w:cstheme="minorHAnsi"/>
          <w:sz w:val="22"/>
          <w:szCs w:val="22"/>
        </w:rPr>
        <w:t>2 235,93</w:t>
      </w:r>
      <w:r w:rsidRPr="00463B8A">
        <w:rPr>
          <w:rFonts w:asciiTheme="minorHAnsi" w:hAnsiTheme="minorHAnsi" w:cstheme="minorHAnsi"/>
          <w:sz w:val="22"/>
          <w:szCs w:val="22"/>
        </w:rPr>
        <w:t xml:space="preserve"> zł/os., co oznacza wzrost o aż </w:t>
      </w:r>
      <w:r w:rsidR="001133FC" w:rsidRPr="00463B8A">
        <w:rPr>
          <w:rFonts w:asciiTheme="minorHAnsi" w:hAnsiTheme="minorHAnsi" w:cstheme="minorHAnsi"/>
          <w:sz w:val="22"/>
          <w:szCs w:val="22"/>
        </w:rPr>
        <w:t>42</w:t>
      </w:r>
      <w:r w:rsidRPr="00463B8A">
        <w:rPr>
          <w:rFonts w:asciiTheme="minorHAnsi" w:hAnsiTheme="minorHAnsi" w:cstheme="minorHAnsi"/>
          <w:sz w:val="22"/>
          <w:szCs w:val="22"/>
        </w:rPr>
        <w:t>%.  Wykazane wartości dowodzą</w:t>
      </w:r>
      <w:r w:rsidR="00590645" w:rsidRPr="00463B8A">
        <w:rPr>
          <w:rFonts w:asciiTheme="minorHAnsi" w:hAnsiTheme="minorHAnsi" w:cstheme="minorHAnsi"/>
          <w:sz w:val="22"/>
          <w:szCs w:val="22"/>
        </w:rPr>
        <w:t xml:space="preserve"> jednak</w:t>
      </w:r>
      <w:r w:rsidRPr="00463B8A">
        <w:rPr>
          <w:rFonts w:asciiTheme="minorHAnsi" w:hAnsiTheme="minorHAnsi" w:cstheme="minorHAnsi"/>
          <w:sz w:val="22"/>
          <w:szCs w:val="22"/>
        </w:rPr>
        <w:t xml:space="preserve">, że </w:t>
      </w:r>
      <w:r w:rsidR="00590645" w:rsidRPr="00463B8A">
        <w:rPr>
          <w:rFonts w:asciiTheme="minorHAnsi" w:hAnsiTheme="minorHAnsi" w:cstheme="minorHAnsi"/>
          <w:color w:val="0B5294" w:themeColor="accent1" w:themeShade="BF"/>
          <w:sz w:val="22"/>
          <w:szCs w:val="22"/>
        </w:rPr>
        <w:t xml:space="preserve">mimo wzrostu </w:t>
      </w:r>
      <w:r w:rsidRPr="00463B8A">
        <w:rPr>
          <w:rFonts w:asciiTheme="minorHAnsi" w:hAnsiTheme="minorHAnsi" w:cstheme="minorHAnsi"/>
          <w:color w:val="0B5294" w:themeColor="accent1" w:themeShade="BF"/>
          <w:sz w:val="22"/>
          <w:szCs w:val="22"/>
        </w:rPr>
        <w:t xml:space="preserve">dochód podatkowy gmin na 1 mieszkańca na obszarze LSR (obliczony jako średnia gmin tworzących obszar LSR) jest </w:t>
      </w:r>
      <w:r w:rsidR="00590645" w:rsidRPr="00463B8A">
        <w:rPr>
          <w:rFonts w:asciiTheme="minorHAnsi" w:hAnsiTheme="minorHAnsi" w:cstheme="minorHAnsi"/>
          <w:color w:val="0B5294" w:themeColor="accent1" w:themeShade="BF"/>
          <w:sz w:val="22"/>
          <w:szCs w:val="22"/>
        </w:rPr>
        <w:t xml:space="preserve">ciągle </w:t>
      </w:r>
      <w:r w:rsidR="002F0ED8" w:rsidRPr="00463B8A">
        <w:rPr>
          <w:rFonts w:asciiTheme="minorHAnsi" w:hAnsiTheme="minorHAnsi" w:cstheme="minorHAnsi"/>
          <w:color w:val="0B5294" w:themeColor="accent1" w:themeShade="BF"/>
          <w:sz w:val="22"/>
          <w:szCs w:val="22"/>
        </w:rPr>
        <w:t xml:space="preserve">znacznie </w:t>
      </w:r>
      <w:r w:rsidRPr="00463B8A">
        <w:rPr>
          <w:rFonts w:asciiTheme="minorHAnsi" w:hAnsiTheme="minorHAnsi" w:cstheme="minorHAnsi"/>
          <w:color w:val="0B5294" w:themeColor="accent1" w:themeShade="BF"/>
          <w:sz w:val="22"/>
          <w:szCs w:val="22"/>
        </w:rPr>
        <w:t>niższy niż średnia wojewódzka</w:t>
      </w:r>
      <w:r w:rsidRPr="00463B8A">
        <w:rPr>
          <w:rFonts w:asciiTheme="minorHAnsi" w:hAnsiTheme="minorHAnsi" w:cstheme="minorHAnsi"/>
          <w:sz w:val="22"/>
          <w:szCs w:val="22"/>
        </w:rPr>
        <w:t xml:space="preserve">. Dodatkowo </w:t>
      </w:r>
      <w:r w:rsidR="002F0ED8" w:rsidRPr="00463B8A">
        <w:rPr>
          <w:rFonts w:asciiTheme="minorHAnsi" w:hAnsiTheme="minorHAnsi" w:cstheme="minorHAnsi"/>
          <w:sz w:val="22"/>
          <w:szCs w:val="22"/>
        </w:rPr>
        <w:t>obrazuje to</w:t>
      </w:r>
      <w:r w:rsidRPr="00463B8A">
        <w:rPr>
          <w:rFonts w:asciiTheme="minorHAnsi" w:hAnsiTheme="minorHAnsi" w:cstheme="minorHAnsi"/>
          <w:sz w:val="22"/>
          <w:szCs w:val="22"/>
        </w:rPr>
        <w:t xml:space="preserve"> poziom różnicy w dochodach mieszkańców obszaru LGD w stosunku do średniej wojewódzkiej. </w:t>
      </w:r>
    </w:p>
    <w:p w14:paraId="153C634E" w14:textId="7767B2AC" w:rsidR="001133FC" w:rsidRPr="00463B8A" w:rsidRDefault="00EE5BFC" w:rsidP="00EE5BFC">
      <w:pPr>
        <w:pStyle w:val="Legenda"/>
        <w:rPr>
          <w:rFonts w:cstheme="minorHAnsi"/>
          <w:sz w:val="22"/>
          <w:szCs w:val="22"/>
        </w:rPr>
      </w:pPr>
      <w:bookmarkStart w:id="28" w:name="_Toc136902246"/>
      <w:r>
        <w:t xml:space="preserve">Tabela </w:t>
      </w:r>
      <w:fldSimple w:instr=" SEQ Tabela \* ARABIC ">
        <w:r w:rsidR="00421281">
          <w:rPr>
            <w:noProof/>
          </w:rPr>
          <w:t>12</w:t>
        </w:r>
      </w:fldSimple>
      <w:r>
        <w:t xml:space="preserve"> </w:t>
      </w:r>
      <w:r w:rsidRPr="00092F3C">
        <w:t>Kryterium 5.3 Dochód podatkowy na obszarze LSR</w:t>
      </w:r>
      <w:bookmarkEnd w:id="28"/>
    </w:p>
    <w:tbl>
      <w:tblPr>
        <w:tblW w:w="10106" w:type="dxa"/>
        <w:tblCellMar>
          <w:left w:w="70" w:type="dxa"/>
          <w:right w:w="70" w:type="dxa"/>
        </w:tblCellMar>
        <w:tblLook w:val="04A0" w:firstRow="1" w:lastRow="0" w:firstColumn="1" w:lastColumn="0" w:noHBand="0" w:noVBand="1"/>
      </w:tblPr>
      <w:tblGrid>
        <w:gridCol w:w="5478"/>
        <w:gridCol w:w="4628"/>
      </w:tblGrid>
      <w:tr w:rsidR="001133FC" w:rsidRPr="00BE4E56" w14:paraId="42C0F003" w14:textId="77777777" w:rsidTr="001133FC">
        <w:trPr>
          <w:trHeight w:val="248"/>
        </w:trPr>
        <w:tc>
          <w:tcPr>
            <w:tcW w:w="5478"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8BA5830" w14:textId="77777777" w:rsidR="001133FC" w:rsidRPr="00BE4E56" w:rsidRDefault="001133FC" w:rsidP="00463B8A">
            <w:pPr>
              <w:spacing w:line="276" w:lineRule="auto"/>
              <w:rPr>
                <w:rFonts w:asciiTheme="minorHAnsi" w:hAnsiTheme="minorHAnsi" w:cstheme="minorHAnsi"/>
                <w:b/>
                <w:bCs/>
                <w:sz w:val="18"/>
                <w:szCs w:val="18"/>
              </w:rPr>
            </w:pPr>
            <w:r w:rsidRPr="00BE4E56">
              <w:rPr>
                <w:rFonts w:asciiTheme="minorHAnsi" w:hAnsiTheme="minorHAnsi" w:cstheme="minorHAnsi"/>
                <w:b/>
                <w:bCs/>
                <w:sz w:val="18"/>
                <w:szCs w:val="18"/>
              </w:rPr>
              <w:lastRenderedPageBreak/>
              <w:t xml:space="preserve">nazwa jednostki </w:t>
            </w:r>
          </w:p>
        </w:tc>
        <w:tc>
          <w:tcPr>
            <w:tcW w:w="4628" w:type="dxa"/>
            <w:tcBorders>
              <w:top w:val="single" w:sz="4" w:space="0" w:color="auto"/>
              <w:left w:val="nil"/>
              <w:bottom w:val="single" w:sz="4" w:space="0" w:color="auto"/>
              <w:right w:val="single" w:sz="4" w:space="0" w:color="auto"/>
            </w:tcBorders>
            <w:shd w:val="clear" w:color="000000" w:fill="FDE9D9"/>
            <w:noWrap/>
            <w:vAlign w:val="bottom"/>
            <w:hideMark/>
          </w:tcPr>
          <w:p w14:paraId="2FD613C3" w14:textId="77777777" w:rsidR="001133FC" w:rsidRPr="00BE4E56" w:rsidRDefault="001133FC" w:rsidP="00463B8A">
            <w:pPr>
              <w:spacing w:line="276" w:lineRule="auto"/>
              <w:jc w:val="center"/>
              <w:rPr>
                <w:rFonts w:asciiTheme="minorHAnsi" w:hAnsiTheme="minorHAnsi" w:cstheme="minorHAnsi"/>
                <w:b/>
                <w:bCs/>
                <w:sz w:val="18"/>
                <w:szCs w:val="18"/>
              </w:rPr>
            </w:pPr>
            <w:r w:rsidRPr="00BE4E56">
              <w:rPr>
                <w:rFonts w:asciiTheme="minorHAnsi" w:hAnsiTheme="minorHAnsi" w:cstheme="minorHAnsi"/>
                <w:b/>
                <w:bCs/>
                <w:sz w:val="18"/>
                <w:szCs w:val="18"/>
              </w:rPr>
              <w:t>wartość wskaźnika G</w:t>
            </w:r>
          </w:p>
        </w:tc>
      </w:tr>
      <w:tr w:rsidR="001133FC" w:rsidRPr="00BE4E56" w14:paraId="2FF7A1D8"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7EC48A90"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HRUBIESZÓW</w:t>
            </w:r>
          </w:p>
        </w:tc>
        <w:tc>
          <w:tcPr>
            <w:tcW w:w="4628" w:type="dxa"/>
            <w:tcBorders>
              <w:top w:val="nil"/>
              <w:left w:val="nil"/>
              <w:bottom w:val="single" w:sz="4" w:space="0" w:color="auto"/>
              <w:right w:val="single" w:sz="4" w:space="0" w:color="auto"/>
            </w:tcBorders>
            <w:noWrap/>
            <w:vAlign w:val="bottom"/>
            <w:hideMark/>
          </w:tcPr>
          <w:p w14:paraId="5504B098"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1 483,72</w:t>
            </w:r>
          </w:p>
        </w:tc>
      </w:tr>
      <w:tr w:rsidR="001133FC" w:rsidRPr="00BE4E56" w14:paraId="5579F650"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4A08A127"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DOŁHOBYCZÓW</w:t>
            </w:r>
          </w:p>
        </w:tc>
        <w:tc>
          <w:tcPr>
            <w:tcW w:w="4628" w:type="dxa"/>
            <w:tcBorders>
              <w:top w:val="nil"/>
              <w:left w:val="nil"/>
              <w:bottom w:val="single" w:sz="4" w:space="0" w:color="auto"/>
              <w:right w:val="single" w:sz="4" w:space="0" w:color="auto"/>
            </w:tcBorders>
            <w:noWrap/>
            <w:vAlign w:val="bottom"/>
            <w:hideMark/>
          </w:tcPr>
          <w:p w14:paraId="481B2C29"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1 169,68</w:t>
            </w:r>
          </w:p>
        </w:tc>
      </w:tr>
      <w:tr w:rsidR="001133FC" w:rsidRPr="00BE4E56" w14:paraId="03CF8550"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42EB3799"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HRUBIESZÓW</w:t>
            </w:r>
          </w:p>
        </w:tc>
        <w:tc>
          <w:tcPr>
            <w:tcW w:w="4628" w:type="dxa"/>
            <w:tcBorders>
              <w:top w:val="nil"/>
              <w:left w:val="nil"/>
              <w:bottom w:val="single" w:sz="4" w:space="0" w:color="auto"/>
              <w:right w:val="single" w:sz="4" w:space="0" w:color="auto"/>
            </w:tcBorders>
            <w:noWrap/>
            <w:vAlign w:val="bottom"/>
            <w:hideMark/>
          </w:tcPr>
          <w:p w14:paraId="54C0CEEF"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925,12</w:t>
            </w:r>
          </w:p>
        </w:tc>
      </w:tr>
      <w:tr w:rsidR="001133FC" w:rsidRPr="00BE4E56" w14:paraId="5658FB7E"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4B3A0369"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MIRCZE</w:t>
            </w:r>
          </w:p>
        </w:tc>
        <w:tc>
          <w:tcPr>
            <w:tcW w:w="4628" w:type="dxa"/>
            <w:tcBorders>
              <w:top w:val="nil"/>
              <w:left w:val="nil"/>
              <w:bottom w:val="single" w:sz="4" w:space="0" w:color="auto"/>
              <w:right w:val="single" w:sz="4" w:space="0" w:color="auto"/>
            </w:tcBorders>
            <w:noWrap/>
            <w:vAlign w:val="bottom"/>
            <w:hideMark/>
          </w:tcPr>
          <w:p w14:paraId="0BA1B993"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1 107,18</w:t>
            </w:r>
          </w:p>
        </w:tc>
      </w:tr>
      <w:tr w:rsidR="001133FC" w:rsidRPr="00BE4E56" w14:paraId="42F9426C"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2EB4E85E"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TRZESZCZANY</w:t>
            </w:r>
          </w:p>
        </w:tc>
        <w:tc>
          <w:tcPr>
            <w:tcW w:w="4628" w:type="dxa"/>
            <w:tcBorders>
              <w:top w:val="nil"/>
              <w:left w:val="nil"/>
              <w:bottom w:val="single" w:sz="4" w:space="0" w:color="auto"/>
              <w:right w:val="single" w:sz="4" w:space="0" w:color="auto"/>
            </w:tcBorders>
            <w:noWrap/>
            <w:vAlign w:val="bottom"/>
            <w:hideMark/>
          </w:tcPr>
          <w:p w14:paraId="6D431E96"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910,82</w:t>
            </w:r>
          </w:p>
        </w:tc>
      </w:tr>
      <w:tr w:rsidR="001133FC" w:rsidRPr="00BE4E56" w14:paraId="3D250733"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6F7612A8"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UCHANIE</w:t>
            </w:r>
          </w:p>
        </w:tc>
        <w:tc>
          <w:tcPr>
            <w:tcW w:w="4628" w:type="dxa"/>
            <w:tcBorders>
              <w:top w:val="nil"/>
              <w:left w:val="nil"/>
              <w:bottom w:val="single" w:sz="4" w:space="0" w:color="auto"/>
              <w:right w:val="single" w:sz="4" w:space="0" w:color="auto"/>
            </w:tcBorders>
            <w:noWrap/>
            <w:vAlign w:val="bottom"/>
            <w:hideMark/>
          </w:tcPr>
          <w:p w14:paraId="1FB6A6AD"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1 131,70</w:t>
            </w:r>
          </w:p>
        </w:tc>
      </w:tr>
      <w:tr w:rsidR="001133FC" w:rsidRPr="00BE4E56" w14:paraId="7B77BE89" w14:textId="77777777" w:rsidTr="001133FC">
        <w:trPr>
          <w:trHeight w:val="248"/>
        </w:trPr>
        <w:tc>
          <w:tcPr>
            <w:tcW w:w="5478" w:type="dxa"/>
            <w:tcBorders>
              <w:top w:val="nil"/>
              <w:left w:val="single" w:sz="4" w:space="0" w:color="auto"/>
              <w:bottom w:val="single" w:sz="4" w:space="0" w:color="auto"/>
              <w:right w:val="single" w:sz="4" w:space="0" w:color="auto"/>
            </w:tcBorders>
            <w:noWrap/>
            <w:vAlign w:val="bottom"/>
            <w:hideMark/>
          </w:tcPr>
          <w:p w14:paraId="50920CE3"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WERBKOWICE</w:t>
            </w:r>
          </w:p>
        </w:tc>
        <w:tc>
          <w:tcPr>
            <w:tcW w:w="4628" w:type="dxa"/>
            <w:tcBorders>
              <w:top w:val="nil"/>
              <w:left w:val="nil"/>
              <w:bottom w:val="single" w:sz="4" w:space="0" w:color="auto"/>
              <w:right w:val="single" w:sz="4" w:space="0" w:color="auto"/>
            </w:tcBorders>
            <w:noWrap/>
            <w:vAlign w:val="bottom"/>
            <w:hideMark/>
          </w:tcPr>
          <w:p w14:paraId="0E0546BF" w14:textId="77777777" w:rsidR="001133FC" w:rsidRPr="00BE4E56" w:rsidRDefault="001133FC" w:rsidP="00463B8A">
            <w:pPr>
              <w:spacing w:line="276" w:lineRule="auto"/>
              <w:jc w:val="center"/>
              <w:rPr>
                <w:rFonts w:asciiTheme="minorHAnsi" w:hAnsiTheme="minorHAnsi" w:cstheme="minorHAnsi"/>
                <w:sz w:val="18"/>
                <w:szCs w:val="18"/>
              </w:rPr>
            </w:pPr>
            <w:r w:rsidRPr="00BE4E56">
              <w:rPr>
                <w:rFonts w:asciiTheme="minorHAnsi" w:hAnsiTheme="minorHAnsi" w:cstheme="minorHAnsi"/>
                <w:sz w:val="18"/>
                <w:szCs w:val="18"/>
              </w:rPr>
              <w:t>1 299,63</w:t>
            </w:r>
          </w:p>
        </w:tc>
      </w:tr>
      <w:tr w:rsidR="001133FC" w:rsidRPr="00BE4E56" w14:paraId="3A1CD181" w14:textId="77777777" w:rsidTr="001133FC">
        <w:trPr>
          <w:trHeight w:val="248"/>
        </w:trPr>
        <w:tc>
          <w:tcPr>
            <w:tcW w:w="5478" w:type="dxa"/>
            <w:tcBorders>
              <w:top w:val="single" w:sz="4" w:space="0" w:color="auto"/>
              <w:left w:val="single" w:sz="4" w:space="0" w:color="auto"/>
              <w:bottom w:val="single" w:sz="4" w:space="0" w:color="auto"/>
              <w:right w:val="single" w:sz="4" w:space="0" w:color="auto"/>
            </w:tcBorders>
            <w:shd w:val="clear" w:color="000000" w:fill="B3DDF2" w:themeFill="background2" w:themeFillShade="E6"/>
            <w:noWrap/>
            <w:vAlign w:val="bottom"/>
            <w:hideMark/>
          </w:tcPr>
          <w:p w14:paraId="3BD593F7" w14:textId="77777777" w:rsidR="001133FC" w:rsidRPr="00BE4E56" w:rsidRDefault="001133FC"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 xml:space="preserve">średnia arytmetyczna obszaru LGD </w:t>
            </w:r>
          </w:p>
        </w:tc>
        <w:tc>
          <w:tcPr>
            <w:tcW w:w="4628" w:type="dxa"/>
            <w:tcBorders>
              <w:top w:val="single" w:sz="4" w:space="0" w:color="auto"/>
              <w:left w:val="nil"/>
              <w:bottom w:val="single" w:sz="4" w:space="0" w:color="auto"/>
              <w:right w:val="single" w:sz="4" w:space="0" w:color="auto"/>
            </w:tcBorders>
            <w:shd w:val="clear" w:color="000000" w:fill="B3DDF2" w:themeFill="background2" w:themeFillShade="E6"/>
            <w:noWrap/>
            <w:vAlign w:val="bottom"/>
            <w:hideMark/>
          </w:tcPr>
          <w:p w14:paraId="0B9A50DC" w14:textId="77777777" w:rsidR="001133FC" w:rsidRPr="00BE4E56" w:rsidRDefault="001133FC" w:rsidP="00463B8A">
            <w:pPr>
              <w:spacing w:line="276" w:lineRule="auto"/>
              <w:jc w:val="center"/>
              <w:rPr>
                <w:rFonts w:asciiTheme="minorHAnsi" w:hAnsiTheme="minorHAnsi" w:cstheme="minorHAnsi"/>
                <w:b/>
                <w:bCs/>
                <w:color w:val="974706"/>
                <w:sz w:val="18"/>
                <w:szCs w:val="18"/>
              </w:rPr>
            </w:pPr>
            <w:r w:rsidRPr="00BE4E56">
              <w:rPr>
                <w:rFonts w:asciiTheme="minorHAnsi" w:hAnsiTheme="minorHAnsi" w:cstheme="minorHAnsi"/>
                <w:b/>
                <w:bCs/>
                <w:color w:val="974706"/>
                <w:sz w:val="18"/>
                <w:szCs w:val="18"/>
              </w:rPr>
              <w:t>1 146,84</w:t>
            </w:r>
          </w:p>
        </w:tc>
      </w:tr>
      <w:tr w:rsidR="001133FC" w:rsidRPr="00BE4E56" w14:paraId="75270068" w14:textId="77777777" w:rsidTr="001133FC">
        <w:trPr>
          <w:trHeight w:val="292"/>
        </w:trPr>
        <w:tc>
          <w:tcPr>
            <w:tcW w:w="5478" w:type="dxa"/>
            <w:tcBorders>
              <w:top w:val="nil"/>
              <w:left w:val="single" w:sz="4" w:space="0" w:color="auto"/>
              <w:bottom w:val="single" w:sz="4" w:space="0" w:color="auto"/>
              <w:right w:val="single" w:sz="4" w:space="0" w:color="auto"/>
            </w:tcBorders>
            <w:shd w:val="clear" w:color="000000" w:fill="FDE9D9"/>
            <w:noWrap/>
            <w:vAlign w:val="bottom"/>
            <w:hideMark/>
          </w:tcPr>
          <w:p w14:paraId="7E9E0392" w14:textId="77777777" w:rsidR="001133FC" w:rsidRPr="00BE4E56" w:rsidRDefault="007F2D59" w:rsidP="00463B8A">
            <w:pPr>
              <w:spacing w:line="276" w:lineRule="auto"/>
              <w:rPr>
                <w:rFonts w:asciiTheme="minorHAnsi" w:hAnsiTheme="minorHAnsi" w:cstheme="minorHAnsi"/>
                <w:sz w:val="18"/>
                <w:szCs w:val="18"/>
              </w:rPr>
            </w:pPr>
            <w:r w:rsidRPr="00BE4E56">
              <w:rPr>
                <w:rFonts w:asciiTheme="minorHAnsi" w:hAnsiTheme="minorHAnsi" w:cstheme="minorHAnsi"/>
                <w:sz w:val="18"/>
                <w:szCs w:val="18"/>
              </w:rPr>
              <w:t xml:space="preserve">OBSZAR LSR </w:t>
            </w:r>
            <w:r w:rsidR="001133FC" w:rsidRPr="00BE4E56">
              <w:rPr>
                <w:rFonts w:asciiTheme="minorHAnsi" w:hAnsiTheme="minorHAnsi" w:cstheme="minorHAnsi"/>
                <w:sz w:val="18"/>
                <w:szCs w:val="18"/>
              </w:rPr>
              <w:t>wartość wskaźnika</w:t>
            </w:r>
          </w:p>
        </w:tc>
        <w:tc>
          <w:tcPr>
            <w:tcW w:w="4628" w:type="dxa"/>
            <w:tcBorders>
              <w:top w:val="nil"/>
              <w:left w:val="nil"/>
              <w:bottom w:val="single" w:sz="4" w:space="0" w:color="auto"/>
              <w:right w:val="single" w:sz="4" w:space="0" w:color="auto"/>
            </w:tcBorders>
            <w:shd w:val="clear" w:color="000000" w:fill="FFFF00"/>
            <w:noWrap/>
            <w:vAlign w:val="bottom"/>
            <w:hideMark/>
          </w:tcPr>
          <w:p w14:paraId="0EFC03B5" w14:textId="77777777" w:rsidR="001133FC" w:rsidRPr="00BE4E56" w:rsidRDefault="001133FC" w:rsidP="00463B8A">
            <w:pPr>
              <w:spacing w:line="276" w:lineRule="auto"/>
              <w:jc w:val="center"/>
              <w:rPr>
                <w:rFonts w:asciiTheme="minorHAnsi" w:hAnsiTheme="minorHAnsi" w:cstheme="minorHAnsi"/>
                <w:b/>
                <w:bCs/>
                <w:color w:val="974706"/>
                <w:sz w:val="18"/>
                <w:szCs w:val="18"/>
                <w:u w:val="single"/>
              </w:rPr>
            </w:pPr>
            <w:r w:rsidRPr="00BE4E56">
              <w:rPr>
                <w:rFonts w:asciiTheme="minorHAnsi" w:hAnsiTheme="minorHAnsi" w:cstheme="minorHAnsi"/>
                <w:b/>
                <w:bCs/>
                <w:color w:val="974706"/>
                <w:sz w:val="18"/>
                <w:szCs w:val="18"/>
                <w:u w:val="single"/>
              </w:rPr>
              <w:t>3,27</w:t>
            </w:r>
          </w:p>
        </w:tc>
      </w:tr>
    </w:tbl>
    <w:p w14:paraId="744784D2" w14:textId="77777777" w:rsidR="001133FC" w:rsidRPr="00EE5BFC" w:rsidRDefault="001133FC" w:rsidP="00463B8A">
      <w:pPr>
        <w:spacing w:line="276" w:lineRule="auto"/>
        <w:jc w:val="both"/>
        <w:rPr>
          <w:rFonts w:asciiTheme="minorHAnsi" w:hAnsiTheme="minorHAnsi" w:cstheme="minorHAnsi"/>
          <w:sz w:val="16"/>
          <w:szCs w:val="16"/>
        </w:rPr>
      </w:pPr>
      <w:r w:rsidRPr="00EE5BFC">
        <w:rPr>
          <w:rFonts w:asciiTheme="minorHAnsi" w:hAnsiTheme="minorHAnsi" w:cstheme="minorHAnsi"/>
          <w:sz w:val="16"/>
          <w:szCs w:val="16"/>
        </w:rPr>
        <w:t xml:space="preserve">Źródło: </w:t>
      </w:r>
      <w:hyperlink r:id="rId12" w:history="1">
        <w:r w:rsidRPr="00EE5BFC">
          <w:rPr>
            <w:rStyle w:val="Hipercze"/>
            <w:rFonts w:asciiTheme="minorHAnsi" w:hAnsiTheme="minorHAnsi" w:cstheme="minorHAnsi"/>
            <w:sz w:val="16"/>
            <w:szCs w:val="16"/>
          </w:rPr>
          <w:t>https://www.gov.pl/web/finanse/wskazniki-dochodow-podatkowych-gmin-powiatow-i-wojewodztw-na-2020-r</w:t>
        </w:r>
      </w:hyperlink>
      <w:r w:rsidRPr="00EE5BFC">
        <w:rPr>
          <w:rFonts w:asciiTheme="minorHAnsi" w:hAnsiTheme="minorHAnsi" w:cstheme="minorHAnsi"/>
          <w:sz w:val="16"/>
          <w:szCs w:val="16"/>
        </w:rPr>
        <w:t xml:space="preserve"> </w:t>
      </w:r>
    </w:p>
    <w:p w14:paraId="76BF73FB" w14:textId="109FE1D7" w:rsidR="00F34224" w:rsidRPr="00463B8A" w:rsidRDefault="00F34224" w:rsidP="00463B8A">
      <w:pPr>
        <w:spacing w:line="276" w:lineRule="auto"/>
        <w:jc w:val="both"/>
        <w:rPr>
          <w:rFonts w:asciiTheme="minorHAnsi" w:hAnsiTheme="minorHAnsi" w:cstheme="minorHAnsi"/>
          <w:color w:val="0B5294" w:themeColor="accent1" w:themeShade="BF"/>
          <w:sz w:val="22"/>
          <w:szCs w:val="22"/>
        </w:rPr>
      </w:pPr>
      <w:r w:rsidRPr="00463B8A">
        <w:rPr>
          <w:rFonts w:asciiTheme="minorHAnsi" w:hAnsiTheme="minorHAnsi" w:cstheme="minorHAnsi"/>
          <w:sz w:val="22"/>
          <w:szCs w:val="22"/>
        </w:rPr>
        <w:t xml:space="preserve">Z obszarem gospodarczym związana jest również sytuacja na rynku pracy, wskazująca potencjały i możliwości podejmowania zatrudnienia przez mieszkańców. </w:t>
      </w:r>
      <w:r w:rsidRPr="00463B8A">
        <w:rPr>
          <w:rFonts w:asciiTheme="minorHAnsi" w:hAnsiTheme="minorHAnsi" w:cstheme="minorHAnsi"/>
          <w:color w:val="0B5294" w:themeColor="accent1" w:themeShade="BF"/>
          <w:sz w:val="22"/>
          <w:szCs w:val="22"/>
        </w:rPr>
        <w:t>Średnio na obszarze LGD zatrudnionych</w:t>
      </w:r>
      <w:r w:rsidR="00590645" w:rsidRPr="00463B8A">
        <w:rPr>
          <w:rFonts w:asciiTheme="minorHAnsi" w:hAnsiTheme="minorHAnsi" w:cstheme="minorHAnsi"/>
          <w:color w:val="0B5294" w:themeColor="accent1" w:themeShade="BF"/>
          <w:sz w:val="22"/>
          <w:szCs w:val="22"/>
        </w:rPr>
        <w:t xml:space="preserve"> </w:t>
      </w:r>
      <w:r w:rsidRPr="00463B8A">
        <w:rPr>
          <w:rFonts w:asciiTheme="minorHAnsi" w:hAnsiTheme="minorHAnsi" w:cstheme="minorHAnsi"/>
          <w:color w:val="0B5294" w:themeColor="accent1" w:themeShade="BF"/>
          <w:sz w:val="22"/>
          <w:szCs w:val="22"/>
        </w:rPr>
        <w:t xml:space="preserve">było 82 os. na 1000 mieszkańców. To wskaźnik znacznie niższy od średniej województwa lubelskiego, która wyniosła 189 os. </w:t>
      </w:r>
      <w:r w:rsidR="008A4D94" w:rsidRPr="00463B8A">
        <w:rPr>
          <w:rFonts w:asciiTheme="minorHAnsi" w:hAnsiTheme="minorHAnsi" w:cstheme="minorHAnsi"/>
          <w:sz w:val="22"/>
          <w:szCs w:val="22"/>
        </w:rPr>
        <w:br/>
      </w:r>
      <w:r w:rsidRPr="00463B8A">
        <w:rPr>
          <w:rFonts w:asciiTheme="minorHAnsi" w:hAnsiTheme="minorHAnsi" w:cstheme="minorHAnsi"/>
          <w:sz w:val="22"/>
          <w:szCs w:val="22"/>
        </w:rPr>
        <w:t xml:space="preserve">W odniesieniu do ludności w wieku produkcyjnym, na obszarze LGD zatrudnionych było 136,6 os., przy średniej dla województwa wynoszącej 316,7 os. a dla powiatu </w:t>
      </w:r>
      <w:r w:rsidR="007907F0" w:rsidRPr="00463B8A">
        <w:rPr>
          <w:rFonts w:asciiTheme="minorHAnsi" w:hAnsiTheme="minorHAnsi" w:cstheme="minorHAnsi"/>
          <w:sz w:val="22"/>
          <w:szCs w:val="22"/>
        </w:rPr>
        <w:t xml:space="preserve">hrubieszowskiego - </w:t>
      </w:r>
      <w:r w:rsidRPr="00463B8A">
        <w:rPr>
          <w:rFonts w:asciiTheme="minorHAnsi" w:hAnsiTheme="minorHAnsi" w:cstheme="minorHAnsi"/>
          <w:sz w:val="22"/>
          <w:szCs w:val="22"/>
        </w:rPr>
        <w:t xml:space="preserve">174,5 os. Najwięcej osób zatrudnionych mieszka na terenie Miasta Hrubieszów (228 os./ 1000 mieszkańców ogółem) a najmniej na terenie Gminy Trzeszczany (tj. 40 os./ 1000 mieszkańców). Warto podkreślić, iż wskaźnik obrazuje zatrudnienie bez osób pracujących w jednostkach budżetowych działających w zakresie obrony narodowej i bezpieczeństwa publicznego, osób pracujących w gospodarstwach indywidualnych w rolnictwie, duchownych oraz pracujących w organizacjach, fundacjach i związkach a także bez </w:t>
      </w:r>
      <w:r w:rsidR="00437BAC" w:rsidRPr="00463B8A">
        <w:rPr>
          <w:rFonts w:asciiTheme="minorHAnsi" w:hAnsiTheme="minorHAnsi" w:cstheme="minorHAnsi"/>
          <w:sz w:val="22"/>
          <w:szCs w:val="22"/>
        </w:rPr>
        <w:t>mikro przedsiębiorców</w:t>
      </w:r>
      <w:r w:rsidRPr="00463B8A">
        <w:rPr>
          <w:rFonts w:asciiTheme="minorHAnsi" w:hAnsiTheme="minorHAnsi" w:cstheme="minorHAnsi"/>
          <w:sz w:val="22"/>
          <w:szCs w:val="22"/>
        </w:rPr>
        <w:t>.</w:t>
      </w:r>
      <w:r w:rsidR="00170FA2" w:rsidRPr="00463B8A">
        <w:rPr>
          <w:rFonts w:asciiTheme="minorHAnsi" w:hAnsiTheme="minorHAnsi" w:cstheme="minorHAnsi"/>
          <w:sz w:val="22"/>
          <w:szCs w:val="22"/>
        </w:rPr>
        <w:t xml:space="preserve"> </w:t>
      </w:r>
      <w:r w:rsidR="008141DA" w:rsidRPr="00463B8A">
        <w:rPr>
          <w:rFonts w:asciiTheme="minorHAnsi" w:hAnsiTheme="minorHAnsi" w:cstheme="minorHAnsi"/>
          <w:sz w:val="22"/>
          <w:szCs w:val="22"/>
        </w:rPr>
        <w:t>Specyfika lokalnej gospodarki opiera się na rolnictwie, relatywnie niskiej i opartej na samozatrudnieniu przedsiębiorczości oraz zatrudnieniu w głównej mierze w sektorze publicznym. Fakt ten powoduje, iż na obszarze LGD wskaźnik osób pracujących na 1000 ludności ogółem znacznie odbiega od średniej wojewódzkie</w:t>
      </w:r>
      <w:r w:rsidR="00590645" w:rsidRPr="00463B8A">
        <w:rPr>
          <w:rFonts w:asciiTheme="minorHAnsi" w:hAnsiTheme="minorHAnsi" w:cstheme="minorHAnsi"/>
          <w:sz w:val="22"/>
          <w:szCs w:val="22"/>
        </w:rPr>
        <w:t>j</w:t>
      </w:r>
      <w:r w:rsidR="008141DA" w:rsidRPr="00463B8A">
        <w:rPr>
          <w:rFonts w:asciiTheme="minorHAnsi" w:hAnsiTheme="minorHAnsi" w:cstheme="minorHAnsi"/>
          <w:sz w:val="22"/>
          <w:szCs w:val="22"/>
        </w:rPr>
        <w:t xml:space="preserve">. </w:t>
      </w:r>
      <w:r w:rsidR="000025E1" w:rsidRPr="00463B8A">
        <w:rPr>
          <w:rFonts w:asciiTheme="minorHAnsi" w:hAnsiTheme="minorHAnsi" w:cstheme="minorHAnsi"/>
          <w:color w:val="0B5294" w:themeColor="accent1" w:themeShade="BF"/>
          <w:sz w:val="22"/>
          <w:szCs w:val="22"/>
        </w:rPr>
        <w:t xml:space="preserve">Analizując poziom zatrudnienia na 1000 mieszkańców w wieku produkcyjnym wskaźnik dla analizowanego obszaru wynosi 136,6 przy średniej wojewódzkiej wynoszącej 316,7. </w:t>
      </w:r>
    </w:p>
    <w:p w14:paraId="29D16297" w14:textId="32EBF602" w:rsidR="009962ED" w:rsidRPr="00463B8A" w:rsidRDefault="00EE5BFC" w:rsidP="00EE5BFC">
      <w:pPr>
        <w:pStyle w:val="Legenda"/>
        <w:rPr>
          <w:rFonts w:cstheme="minorHAnsi"/>
          <w:sz w:val="22"/>
          <w:szCs w:val="22"/>
        </w:rPr>
      </w:pPr>
      <w:bookmarkStart w:id="29" w:name="_Toc136902247"/>
      <w:r>
        <w:t xml:space="preserve">Tabela </w:t>
      </w:r>
      <w:fldSimple w:instr=" SEQ Tabela \* ARABIC ">
        <w:r w:rsidR="00421281">
          <w:rPr>
            <w:noProof/>
          </w:rPr>
          <w:t>13</w:t>
        </w:r>
      </w:fldSimple>
      <w:r>
        <w:t xml:space="preserve"> </w:t>
      </w:r>
      <w:r w:rsidRPr="006951EC">
        <w:t>Kryterium 5.2 Bezrobotni na obszarze LSR w 2020 roku</w:t>
      </w:r>
      <w:bookmarkEnd w:id="29"/>
    </w:p>
    <w:tbl>
      <w:tblPr>
        <w:tblW w:w="10153" w:type="dxa"/>
        <w:tblCellMar>
          <w:left w:w="70" w:type="dxa"/>
          <w:right w:w="70" w:type="dxa"/>
        </w:tblCellMar>
        <w:tblLook w:val="04A0" w:firstRow="1" w:lastRow="0" w:firstColumn="1" w:lastColumn="0" w:noHBand="0" w:noVBand="1"/>
      </w:tblPr>
      <w:tblGrid>
        <w:gridCol w:w="2135"/>
        <w:gridCol w:w="3130"/>
        <w:gridCol w:w="2890"/>
        <w:gridCol w:w="1998"/>
      </w:tblGrid>
      <w:tr w:rsidR="009962ED" w:rsidRPr="00463B8A" w14:paraId="75432A45" w14:textId="77777777" w:rsidTr="008A4D94">
        <w:trPr>
          <w:trHeight w:val="405"/>
        </w:trPr>
        <w:tc>
          <w:tcPr>
            <w:tcW w:w="2135" w:type="dxa"/>
            <w:tcBorders>
              <w:top w:val="nil"/>
              <w:left w:val="nil"/>
              <w:bottom w:val="single" w:sz="4" w:space="0" w:color="auto"/>
              <w:right w:val="single" w:sz="4" w:space="0" w:color="auto"/>
            </w:tcBorders>
            <w:noWrap/>
            <w:vAlign w:val="bottom"/>
            <w:hideMark/>
          </w:tcPr>
          <w:p w14:paraId="60BFFED0" w14:textId="77777777" w:rsidR="009962ED" w:rsidRPr="00463B8A" w:rsidRDefault="009962ED"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w:t>
            </w:r>
          </w:p>
        </w:tc>
        <w:tc>
          <w:tcPr>
            <w:tcW w:w="3130" w:type="dxa"/>
            <w:tcBorders>
              <w:top w:val="single" w:sz="4" w:space="0" w:color="auto"/>
              <w:left w:val="nil"/>
              <w:bottom w:val="single" w:sz="4" w:space="0" w:color="auto"/>
              <w:right w:val="single" w:sz="4" w:space="0" w:color="auto"/>
            </w:tcBorders>
            <w:shd w:val="clear" w:color="000000" w:fill="FCE4D6"/>
            <w:vAlign w:val="center"/>
            <w:hideMark/>
          </w:tcPr>
          <w:p w14:paraId="409F6819" w14:textId="77777777" w:rsidR="009962ED" w:rsidRPr="00463B8A" w:rsidRDefault="009962ED" w:rsidP="00463B8A">
            <w:pPr>
              <w:spacing w:line="276" w:lineRule="auto"/>
              <w:jc w:val="center"/>
              <w:rPr>
                <w:rFonts w:asciiTheme="minorHAnsi" w:hAnsiTheme="minorHAnsi" w:cstheme="minorHAnsi"/>
                <w:sz w:val="22"/>
                <w:szCs w:val="22"/>
              </w:rPr>
            </w:pPr>
            <w:r w:rsidRPr="00463B8A">
              <w:rPr>
                <w:rFonts w:asciiTheme="minorHAnsi" w:hAnsiTheme="minorHAnsi" w:cstheme="minorHAnsi"/>
                <w:sz w:val="22"/>
                <w:szCs w:val="22"/>
              </w:rPr>
              <w:t xml:space="preserve">ludność w wieku produkcyjnym </w:t>
            </w:r>
          </w:p>
        </w:tc>
        <w:tc>
          <w:tcPr>
            <w:tcW w:w="2890" w:type="dxa"/>
            <w:tcBorders>
              <w:top w:val="single" w:sz="4" w:space="0" w:color="auto"/>
              <w:left w:val="nil"/>
              <w:bottom w:val="single" w:sz="4" w:space="0" w:color="auto"/>
              <w:right w:val="single" w:sz="4" w:space="0" w:color="auto"/>
            </w:tcBorders>
            <w:shd w:val="clear" w:color="000000" w:fill="FCE4D6"/>
            <w:vAlign w:val="center"/>
            <w:hideMark/>
          </w:tcPr>
          <w:p w14:paraId="3E696E8F" w14:textId="77777777" w:rsidR="009962ED" w:rsidRPr="00463B8A" w:rsidRDefault="009962ED" w:rsidP="00463B8A">
            <w:pPr>
              <w:spacing w:line="276" w:lineRule="auto"/>
              <w:jc w:val="center"/>
              <w:rPr>
                <w:rFonts w:asciiTheme="minorHAnsi" w:hAnsiTheme="minorHAnsi" w:cstheme="minorHAnsi"/>
                <w:sz w:val="22"/>
                <w:szCs w:val="22"/>
              </w:rPr>
            </w:pPr>
            <w:r w:rsidRPr="00463B8A">
              <w:rPr>
                <w:rFonts w:asciiTheme="minorHAnsi" w:hAnsiTheme="minorHAnsi" w:cstheme="minorHAnsi"/>
                <w:sz w:val="22"/>
                <w:szCs w:val="22"/>
              </w:rPr>
              <w:t xml:space="preserve">liczba bezrobotnych </w:t>
            </w:r>
          </w:p>
        </w:tc>
        <w:tc>
          <w:tcPr>
            <w:tcW w:w="1998" w:type="dxa"/>
            <w:tcBorders>
              <w:top w:val="single" w:sz="4" w:space="0" w:color="auto"/>
              <w:left w:val="nil"/>
              <w:bottom w:val="single" w:sz="4" w:space="0" w:color="auto"/>
              <w:right w:val="single" w:sz="4" w:space="0" w:color="auto"/>
            </w:tcBorders>
            <w:shd w:val="clear" w:color="000000" w:fill="FCE4D6"/>
            <w:vAlign w:val="center"/>
            <w:hideMark/>
          </w:tcPr>
          <w:p w14:paraId="6DC337DE" w14:textId="77777777" w:rsidR="009962ED" w:rsidRPr="00463B8A" w:rsidRDefault="009962ED" w:rsidP="00463B8A">
            <w:pPr>
              <w:spacing w:line="276" w:lineRule="auto"/>
              <w:jc w:val="center"/>
              <w:rPr>
                <w:rFonts w:asciiTheme="minorHAnsi" w:hAnsiTheme="minorHAnsi" w:cstheme="minorHAnsi"/>
                <w:sz w:val="22"/>
                <w:szCs w:val="22"/>
              </w:rPr>
            </w:pPr>
            <w:r w:rsidRPr="00463B8A">
              <w:rPr>
                <w:rFonts w:asciiTheme="minorHAnsi" w:hAnsiTheme="minorHAnsi" w:cstheme="minorHAnsi"/>
                <w:sz w:val="22"/>
                <w:szCs w:val="22"/>
              </w:rPr>
              <w:t xml:space="preserve">wartość wskaźnika </w:t>
            </w:r>
          </w:p>
        </w:tc>
      </w:tr>
      <w:tr w:rsidR="009962ED" w:rsidRPr="00463B8A" w14:paraId="26900C58" w14:textId="77777777" w:rsidTr="009962ED">
        <w:trPr>
          <w:trHeight w:val="277"/>
        </w:trPr>
        <w:tc>
          <w:tcPr>
            <w:tcW w:w="2135" w:type="dxa"/>
            <w:tcBorders>
              <w:top w:val="nil"/>
              <w:left w:val="single" w:sz="4" w:space="0" w:color="auto"/>
              <w:bottom w:val="single" w:sz="4" w:space="0" w:color="auto"/>
              <w:right w:val="single" w:sz="4" w:space="0" w:color="auto"/>
            </w:tcBorders>
            <w:noWrap/>
            <w:vAlign w:val="bottom"/>
            <w:hideMark/>
          </w:tcPr>
          <w:p w14:paraId="2CB98530" w14:textId="77777777" w:rsidR="009962ED" w:rsidRPr="00463B8A" w:rsidRDefault="009962ED"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xml:space="preserve">obszar </w:t>
            </w:r>
            <w:r w:rsidR="007F2D59" w:rsidRPr="00463B8A">
              <w:rPr>
                <w:rFonts w:asciiTheme="minorHAnsi" w:hAnsiTheme="minorHAnsi" w:cstheme="minorHAnsi"/>
                <w:sz w:val="22"/>
                <w:szCs w:val="22"/>
              </w:rPr>
              <w:t>LSR</w:t>
            </w:r>
          </w:p>
        </w:tc>
        <w:tc>
          <w:tcPr>
            <w:tcW w:w="3130" w:type="dxa"/>
            <w:tcBorders>
              <w:top w:val="nil"/>
              <w:left w:val="nil"/>
              <w:bottom w:val="single" w:sz="4" w:space="0" w:color="auto"/>
              <w:right w:val="single" w:sz="4" w:space="0" w:color="auto"/>
            </w:tcBorders>
            <w:noWrap/>
            <w:vAlign w:val="bottom"/>
            <w:hideMark/>
          </w:tcPr>
          <w:p w14:paraId="64376078" w14:textId="77777777" w:rsidR="009962ED" w:rsidRPr="00463B8A" w:rsidRDefault="009962ED"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xml:space="preserve">                                     33 526</w:t>
            </w:r>
          </w:p>
        </w:tc>
        <w:tc>
          <w:tcPr>
            <w:tcW w:w="2890" w:type="dxa"/>
            <w:tcBorders>
              <w:top w:val="nil"/>
              <w:left w:val="nil"/>
              <w:bottom w:val="single" w:sz="4" w:space="0" w:color="auto"/>
              <w:right w:val="single" w:sz="4" w:space="0" w:color="auto"/>
            </w:tcBorders>
            <w:noWrap/>
            <w:vAlign w:val="bottom"/>
            <w:hideMark/>
          </w:tcPr>
          <w:p w14:paraId="3B7CDA39" w14:textId="77777777" w:rsidR="009962ED" w:rsidRPr="00463B8A" w:rsidRDefault="009962ED"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xml:space="preserve">                                   3 038</w:t>
            </w:r>
          </w:p>
        </w:tc>
        <w:tc>
          <w:tcPr>
            <w:tcW w:w="1998" w:type="dxa"/>
            <w:tcBorders>
              <w:top w:val="nil"/>
              <w:left w:val="nil"/>
              <w:bottom w:val="single" w:sz="4" w:space="0" w:color="auto"/>
              <w:right w:val="single" w:sz="4" w:space="0" w:color="auto"/>
            </w:tcBorders>
            <w:shd w:val="clear" w:color="000000" w:fill="FFFF00"/>
            <w:noWrap/>
            <w:vAlign w:val="bottom"/>
            <w:hideMark/>
          </w:tcPr>
          <w:p w14:paraId="3FCC957F" w14:textId="77777777" w:rsidR="009962ED" w:rsidRPr="00463B8A" w:rsidRDefault="009962ED" w:rsidP="00463B8A">
            <w:pPr>
              <w:spacing w:line="276" w:lineRule="auto"/>
              <w:jc w:val="center"/>
              <w:rPr>
                <w:rFonts w:asciiTheme="minorHAnsi" w:hAnsiTheme="minorHAnsi" w:cstheme="minorHAnsi"/>
                <w:b/>
                <w:bCs/>
                <w:color w:val="833C0C"/>
                <w:sz w:val="22"/>
                <w:szCs w:val="22"/>
                <w:u w:val="single"/>
              </w:rPr>
            </w:pPr>
            <w:r w:rsidRPr="00463B8A">
              <w:rPr>
                <w:rFonts w:asciiTheme="minorHAnsi" w:hAnsiTheme="minorHAnsi" w:cstheme="minorHAnsi"/>
                <w:b/>
                <w:bCs/>
                <w:color w:val="833C0C"/>
                <w:sz w:val="22"/>
                <w:szCs w:val="22"/>
                <w:u w:val="single"/>
              </w:rPr>
              <w:t xml:space="preserve">4,17 </w:t>
            </w:r>
          </w:p>
        </w:tc>
      </w:tr>
    </w:tbl>
    <w:p w14:paraId="7F365253" w14:textId="77777777" w:rsidR="009962ED" w:rsidRPr="00463B8A" w:rsidRDefault="009962ED" w:rsidP="00EE5BFC">
      <w:pPr>
        <w:pStyle w:val="aaardo"/>
      </w:pPr>
      <w:r w:rsidRPr="00463B8A">
        <w:t>Źródło: opracowanie własne na podstawie danych GUS – Bank Danych Lokalnych</w:t>
      </w:r>
    </w:p>
    <w:p w14:paraId="6201297E" w14:textId="77777777" w:rsidR="00F34224" w:rsidRPr="00463B8A" w:rsidRDefault="00F34224" w:rsidP="00463B8A">
      <w:pPr>
        <w:spacing w:line="276" w:lineRule="auto"/>
        <w:ind w:firstLine="708"/>
        <w:jc w:val="both"/>
        <w:rPr>
          <w:rFonts w:asciiTheme="minorHAnsi" w:hAnsiTheme="minorHAnsi" w:cstheme="minorHAnsi"/>
          <w:sz w:val="22"/>
          <w:szCs w:val="22"/>
        </w:rPr>
      </w:pPr>
      <w:r w:rsidRPr="00463B8A">
        <w:rPr>
          <w:rFonts w:asciiTheme="minorHAnsi" w:hAnsiTheme="minorHAnsi" w:cstheme="minorHAnsi"/>
          <w:sz w:val="22"/>
          <w:szCs w:val="22"/>
        </w:rPr>
        <w:t xml:space="preserve"> W Powiatowym Urzędzie Pracy w Hrubieszowie w roku 2020 zarejestrowanych jako osoby bezrobotne było 3</w:t>
      </w:r>
      <w:r w:rsidR="008A6D5C" w:rsidRPr="00463B8A">
        <w:rPr>
          <w:rFonts w:asciiTheme="minorHAnsi" w:hAnsiTheme="minorHAnsi" w:cstheme="minorHAnsi"/>
          <w:sz w:val="22"/>
          <w:szCs w:val="22"/>
        </w:rPr>
        <w:t xml:space="preserve"> </w:t>
      </w:r>
      <w:r w:rsidRPr="00463B8A">
        <w:rPr>
          <w:rFonts w:asciiTheme="minorHAnsi" w:hAnsiTheme="minorHAnsi" w:cstheme="minorHAnsi"/>
          <w:sz w:val="22"/>
          <w:szCs w:val="22"/>
        </w:rPr>
        <w:t>038 mieszkańców obszaru LGD, w tym 51% pośród bezrobotnych zarejestrowanych stanowiły kobiety. Aż 30% zarejestrowanych bezrobotnych ogółem to mieszkańcy Miasta Hrubieszów.</w:t>
      </w:r>
    </w:p>
    <w:p w14:paraId="61A1C3FA" w14:textId="65D9A67B" w:rsidR="00F34224" w:rsidRPr="00463B8A" w:rsidRDefault="00EE5BFC" w:rsidP="00EE5BFC">
      <w:pPr>
        <w:pStyle w:val="Legenda"/>
        <w:rPr>
          <w:rFonts w:cstheme="minorHAnsi"/>
          <w:sz w:val="22"/>
          <w:szCs w:val="22"/>
        </w:rPr>
      </w:pPr>
      <w:bookmarkStart w:id="30" w:name="_Toc136902248"/>
      <w:r>
        <w:t xml:space="preserve">Tabela </w:t>
      </w:r>
      <w:fldSimple w:instr=" SEQ Tabela \* ARABIC ">
        <w:r w:rsidR="00421281">
          <w:rPr>
            <w:noProof/>
          </w:rPr>
          <w:t>14</w:t>
        </w:r>
      </w:fldSimple>
      <w:r>
        <w:t xml:space="preserve"> </w:t>
      </w:r>
      <w:r w:rsidRPr="005A06B7">
        <w:t>Bezrobotni zarejestrowani wg płci w gminach w roku 2020</w:t>
      </w:r>
      <w:bookmarkEnd w:id="30"/>
    </w:p>
    <w:p w14:paraId="15E83BAB" w14:textId="77777777" w:rsidR="00F34224" w:rsidRPr="00463B8A" w:rsidRDefault="00F34224" w:rsidP="00463B8A">
      <w:pPr>
        <w:spacing w:line="276" w:lineRule="auto"/>
        <w:jc w:val="both"/>
        <w:rPr>
          <w:rFonts w:asciiTheme="minorHAnsi" w:hAnsiTheme="minorHAnsi" w:cstheme="minorHAnsi"/>
          <w:sz w:val="22"/>
          <w:szCs w:val="22"/>
        </w:rPr>
      </w:pPr>
      <w:r w:rsidRPr="00463B8A">
        <w:rPr>
          <w:rFonts w:asciiTheme="minorHAnsi" w:hAnsiTheme="minorHAnsi" w:cstheme="minorHAnsi"/>
          <w:noProof/>
          <w:sz w:val="22"/>
          <w:szCs w:val="22"/>
        </w:rPr>
        <w:drawing>
          <wp:inline distT="0" distB="0" distL="0" distR="0" wp14:anchorId="76A1D011" wp14:editId="27CEF2BD">
            <wp:extent cx="6400800" cy="1330037"/>
            <wp:effectExtent l="0" t="0" r="0" b="3810"/>
            <wp:docPr id="9" name="Wykres 9">
              <a:extLst xmlns:a="http://schemas.openxmlformats.org/drawingml/2006/main">
                <a:ext uri="{FF2B5EF4-FFF2-40B4-BE49-F238E27FC236}">
                  <a16:creationId xmlns:a16="http://schemas.microsoft.com/office/drawing/2014/main" id="{0604D252-FC4D-3A07-CA0D-9BAD47739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45CD8A" w14:textId="77777777" w:rsidR="002B2E9D" w:rsidRPr="00463B8A" w:rsidRDefault="00F34224" w:rsidP="00EE5BFC">
      <w:pPr>
        <w:pStyle w:val="aaardo"/>
      </w:pPr>
      <w:r w:rsidRPr="00463B8A">
        <w:t>Źródło: opracowanie własne na podstawie danych GUS – Bank Danych Lokalnych.</w:t>
      </w:r>
    </w:p>
    <w:p w14:paraId="55EAE65F" w14:textId="77777777" w:rsidR="002B2E9D" w:rsidRPr="00463B8A" w:rsidRDefault="002B2E9D" w:rsidP="00463B8A">
      <w:pPr>
        <w:spacing w:line="276" w:lineRule="auto"/>
        <w:jc w:val="both"/>
        <w:rPr>
          <w:rFonts w:asciiTheme="minorHAnsi" w:hAnsiTheme="minorHAnsi" w:cstheme="minorHAnsi"/>
          <w:color w:val="0B5294" w:themeColor="accent1" w:themeShade="BF"/>
          <w:sz w:val="22"/>
          <w:szCs w:val="22"/>
          <w:lang w:eastAsia="en-US"/>
        </w:rPr>
      </w:pPr>
      <w:r w:rsidRPr="00463B8A">
        <w:rPr>
          <w:rFonts w:asciiTheme="minorHAnsi" w:hAnsiTheme="minorHAnsi" w:cstheme="minorHAnsi"/>
          <w:sz w:val="22"/>
          <w:szCs w:val="22"/>
          <w:lang w:eastAsia="en-US"/>
        </w:rPr>
        <w:t xml:space="preserve">Wśród osób bezrobotnych dominuje przede wszystkim wykształcenie policealne oraz średnie zawodowe oraz gimnazjalne, podstawowe i niepełne podstawowe (łącznie ponad 51% bezrobotnych). </w:t>
      </w:r>
      <w:r w:rsidRPr="00463B8A">
        <w:rPr>
          <w:rFonts w:asciiTheme="minorHAnsi" w:hAnsiTheme="minorHAnsi" w:cstheme="minorHAnsi"/>
          <w:color w:val="0B5294" w:themeColor="accent1" w:themeShade="BF"/>
          <w:sz w:val="22"/>
          <w:szCs w:val="22"/>
          <w:lang w:eastAsia="en-US"/>
        </w:rPr>
        <w:t>Bezrobotne kobiety legitymują się wyższym wykształceniem niż bezrobotni mężczyźni. Aż 68% bezrobotnych z wykształceniem wyższym i 62% z wykształceniem średnim ogólnokształcącym stanowią kobiety.</w:t>
      </w:r>
    </w:p>
    <w:p w14:paraId="2F94B00A" w14:textId="77777777" w:rsidR="008D171E" w:rsidRPr="00463B8A" w:rsidRDefault="002F6256" w:rsidP="00463B8A">
      <w:pPr>
        <w:pStyle w:val="Nagwek4"/>
        <w:spacing w:line="276" w:lineRule="auto"/>
        <w:rPr>
          <w:rFonts w:asciiTheme="minorHAnsi" w:hAnsiTheme="minorHAnsi" w:cstheme="minorHAnsi"/>
        </w:rPr>
      </w:pPr>
      <w:r w:rsidRPr="00463B8A">
        <w:rPr>
          <w:rFonts w:asciiTheme="minorHAnsi" w:hAnsiTheme="minorHAnsi" w:cstheme="minorHAnsi"/>
        </w:rPr>
        <w:lastRenderedPageBreak/>
        <w:t xml:space="preserve">MIESZKAŃCY, </w:t>
      </w:r>
      <w:r w:rsidR="008D171E" w:rsidRPr="00463B8A">
        <w:rPr>
          <w:rFonts w:asciiTheme="minorHAnsi" w:hAnsiTheme="minorHAnsi" w:cstheme="minorHAnsi"/>
        </w:rPr>
        <w:t xml:space="preserve">PROBLEMY SPOŁECZNE, USŁUGI SPOŁECZNE, INTEGRACJA </w:t>
      </w:r>
    </w:p>
    <w:p w14:paraId="02EE907C" w14:textId="1AAE7228" w:rsidR="00170FA2" w:rsidRPr="00463B8A"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Obszar LGD Lepsze jutro zamieszkuje </w:t>
      </w:r>
      <w:r w:rsidR="008D171E" w:rsidRPr="00463B8A">
        <w:rPr>
          <w:rFonts w:asciiTheme="minorHAnsi" w:hAnsiTheme="minorHAnsi" w:cstheme="minorHAnsi"/>
          <w:sz w:val="22"/>
          <w:szCs w:val="22"/>
        </w:rPr>
        <w:t>54 674</w:t>
      </w:r>
      <w:r w:rsidRPr="00463B8A">
        <w:rPr>
          <w:rFonts w:asciiTheme="minorHAnsi" w:hAnsiTheme="minorHAnsi" w:cstheme="minorHAnsi"/>
          <w:sz w:val="22"/>
          <w:szCs w:val="22"/>
        </w:rPr>
        <w:t xml:space="preserve"> mieszkańców (stan na 31.12.</w:t>
      </w:r>
      <w:r w:rsidR="008D171E" w:rsidRPr="00463B8A">
        <w:rPr>
          <w:rFonts w:asciiTheme="minorHAnsi" w:hAnsiTheme="minorHAnsi" w:cstheme="minorHAnsi"/>
          <w:sz w:val="22"/>
          <w:szCs w:val="22"/>
        </w:rPr>
        <w:t>2020</w:t>
      </w:r>
      <w:r w:rsidRPr="00463B8A">
        <w:rPr>
          <w:rFonts w:asciiTheme="minorHAnsi" w:hAnsiTheme="minorHAnsi" w:cstheme="minorHAnsi"/>
          <w:sz w:val="22"/>
          <w:szCs w:val="22"/>
        </w:rPr>
        <w:t xml:space="preserve">r.), w tym </w:t>
      </w:r>
      <w:r w:rsidR="008D171E" w:rsidRPr="00463B8A">
        <w:rPr>
          <w:rFonts w:asciiTheme="minorHAnsi" w:hAnsiTheme="minorHAnsi" w:cstheme="minorHAnsi"/>
          <w:sz w:val="22"/>
          <w:szCs w:val="22"/>
        </w:rPr>
        <w:t>27 933</w:t>
      </w:r>
      <w:r w:rsidRPr="00463B8A">
        <w:rPr>
          <w:rFonts w:asciiTheme="minorHAnsi" w:hAnsiTheme="minorHAnsi" w:cstheme="minorHAnsi"/>
          <w:sz w:val="22"/>
          <w:szCs w:val="22"/>
        </w:rPr>
        <w:t xml:space="preserve"> kobiet (51% mieszkańców ogółem) Na przestrzeni </w:t>
      </w:r>
      <w:r w:rsidR="007D55F6" w:rsidRPr="00463B8A">
        <w:rPr>
          <w:rFonts w:asciiTheme="minorHAnsi" w:hAnsiTheme="minorHAnsi" w:cstheme="minorHAnsi"/>
          <w:sz w:val="22"/>
          <w:szCs w:val="22"/>
        </w:rPr>
        <w:t xml:space="preserve">2016 – 2020 roku </w:t>
      </w:r>
      <w:r w:rsidRPr="00463B8A">
        <w:rPr>
          <w:rFonts w:asciiTheme="minorHAnsi" w:hAnsiTheme="minorHAnsi" w:cstheme="minorHAnsi"/>
          <w:sz w:val="22"/>
          <w:szCs w:val="22"/>
        </w:rPr>
        <w:t xml:space="preserve">liczba mieszkańców zmniejszyła się o </w:t>
      </w:r>
      <w:r w:rsidR="007D55F6" w:rsidRPr="00463B8A">
        <w:rPr>
          <w:rFonts w:asciiTheme="minorHAnsi" w:hAnsiTheme="minorHAnsi" w:cstheme="minorHAnsi"/>
          <w:sz w:val="22"/>
          <w:szCs w:val="22"/>
        </w:rPr>
        <w:t>8,7</w:t>
      </w:r>
      <w:r w:rsidRPr="00463B8A">
        <w:rPr>
          <w:rFonts w:asciiTheme="minorHAnsi" w:hAnsiTheme="minorHAnsi" w:cstheme="minorHAnsi"/>
          <w:sz w:val="22"/>
          <w:szCs w:val="22"/>
        </w:rPr>
        <w:t>%. Największy spadek liczby mieszkańców odnotowano w gminach</w:t>
      </w:r>
      <w:r w:rsidR="008A6D5C" w:rsidRPr="00463B8A">
        <w:rPr>
          <w:rFonts w:asciiTheme="minorHAnsi" w:hAnsiTheme="minorHAnsi" w:cstheme="minorHAnsi"/>
          <w:sz w:val="22"/>
          <w:szCs w:val="22"/>
        </w:rPr>
        <w:t>:</w:t>
      </w:r>
      <w:r w:rsidRPr="00463B8A">
        <w:rPr>
          <w:rFonts w:asciiTheme="minorHAnsi" w:hAnsiTheme="minorHAnsi" w:cstheme="minorHAnsi"/>
          <w:sz w:val="22"/>
          <w:szCs w:val="22"/>
        </w:rPr>
        <w:t xml:space="preserve"> Dołhobyczów, Mircze, Uchanie </w:t>
      </w:r>
      <w:r w:rsidR="007D55F6" w:rsidRPr="00463B8A">
        <w:rPr>
          <w:rFonts w:asciiTheme="minorHAnsi" w:hAnsiTheme="minorHAnsi" w:cstheme="minorHAnsi"/>
          <w:sz w:val="22"/>
          <w:szCs w:val="22"/>
        </w:rPr>
        <w:t>a najmniejszy w</w:t>
      </w:r>
      <w:r w:rsidRPr="00463B8A">
        <w:rPr>
          <w:rFonts w:asciiTheme="minorHAnsi" w:hAnsiTheme="minorHAnsi" w:cstheme="minorHAnsi"/>
          <w:sz w:val="22"/>
          <w:szCs w:val="22"/>
        </w:rPr>
        <w:t xml:space="preserve"> </w:t>
      </w:r>
      <w:r w:rsidR="007D55F6" w:rsidRPr="00463B8A">
        <w:rPr>
          <w:rFonts w:asciiTheme="minorHAnsi" w:hAnsiTheme="minorHAnsi" w:cstheme="minorHAnsi"/>
          <w:sz w:val="22"/>
          <w:szCs w:val="22"/>
        </w:rPr>
        <w:t xml:space="preserve">Mieście </w:t>
      </w:r>
      <w:r w:rsidR="009858A9" w:rsidRPr="00463B8A">
        <w:rPr>
          <w:rFonts w:asciiTheme="minorHAnsi" w:hAnsiTheme="minorHAnsi" w:cstheme="minorHAnsi"/>
          <w:sz w:val="22"/>
          <w:szCs w:val="22"/>
        </w:rPr>
        <w:br/>
      </w:r>
      <w:r w:rsidR="007D55F6" w:rsidRPr="00463B8A">
        <w:rPr>
          <w:rFonts w:asciiTheme="minorHAnsi" w:hAnsiTheme="minorHAnsi" w:cstheme="minorHAnsi"/>
          <w:sz w:val="22"/>
          <w:szCs w:val="22"/>
        </w:rPr>
        <w:t xml:space="preserve">i Gminie </w:t>
      </w:r>
      <w:r w:rsidRPr="00463B8A">
        <w:rPr>
          <w:rFonts w:asciiTheme="minorHAnsi" w:hAnsiTheme="minorHAnsi" w:cstheme="minorHAnsi"/>
          <w:sz w:val="22"/>
          <w:szCs w:val="22"/>
        </w:rPr>
        <w:t xml:space="preserve">Hrubieszów. Sytuacja ta związana jest z </w:t>
      </w:r>
      <w:r w:rsidRPr="00463B8A">
        <w:rPr>
          <w:rFonts w:asciiTheme="minorHAnsi" w:hAnsiTheme="minorHAnsi" w:cstheme="minorHAnsi"/>
          <w:color w:val="0B5294" w:themeColor="accent1" w:themeShade="BF"/>
          <w:sz w:val="22"/>
          <w:szCs w:val="22"/>
        </w:rPr>
        <w:t>trendem wyludniania peryferii na rzecz ośrodków centralnych oraz uprzywilejowanej pozycji w zakresie osiedlania się w gminach sąsiadujących z ośrodkami miejskimi</w:t>
      </w:r>
      <w:r w:rsidRPr="00463B8A">
        <w:rPr>
          <w:rFonts w:asciiTheme="minorHAnsi" w:hAnsiTheme="minorHAnsi" w:cstheme="minorHAnsi"/>
          <w:sz w:val="22"/>
          <w:szCs w:val="22"/>
        </w:rPr>
        <w:t>.</w:t>
      </w:r>
      <w:r w:rsidR="00D45543"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Średnia gęstość zaludnienia na obszarze LGD wynosi </w:t>
      </w:r>
      <w:r w:rsidR="00D45543" w:rsidRPr="00463B8A">
        <w:rPr>
          <w:rFonts w:asciiTheme="minorHAnsi" w:hAnsiTheme="minorHAnsi" w:cstheme="minorHAnsi"/>
          <w:sz w:val="22"/>
          <w:szCs w:val="22"/>
        </w:rPr>
        <w:t>103,5</w:t>
      </w:r>
      <w:r w:rsidRPr="00463B8A">
        <w:rPr>
          <w:rFonts w:asciiTheme="minorHAnsi" w:hAnsiTheme="minorHAnsi" w:cstheme="minorHAnsi"/>
          <w:sz w:val="22"/>
          <w:szCs w:val="22"/>
        </w:rPr>
        <w:t xml:space="preserve"> osoby na 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przy średniej dla województwa lubelskiego wynoszącej 83 osoby na 1 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Wartość wskaźnika mocno determinuje bardzo wysoka gęstość zaludnienia na terenie Miasta Hrubieszów ( w 202</w:t>
      </w:r>
      <w:r w:rsidR="00D45543" w:rsidRPr="00463B8A">
        <w:rPr>
          <w:rFonts w:asciiTheme="minorHAnsi" w:hAnsiTheme="minorHAnsi" w:cstheme="minorHAnsi"/>
          <w:sz w:val="22"/>
          <w:szCs w:val="22"/>
        </w:rPr>
        <w:t>0</w:t>
      </w:r>
      <w:r w:rsidRPr="00463B8A">
        <w:rPr>
          <w:rFonts w:asciiTheme="minorHAnsi" w:hAnsiTheme="minorHAnsi" w:cstheme="minorHAnsi"/>
          <w:sz w:val="22"/>
          <w:szCs w:val="22"/>
        </w:rPr>
        <w:t xml:space="preserve"> roku 511</w:t>
      </w:r>
      <w:r w:rsidR="00D45543" w:rsidRPr="00463B8A">
        <w:rPr>
          <w:rFonts w:asciiTheme="minorHAnsi" w:hAnsiTheme="minorHAnsi" w:cstheme="minorHAnsi"/>
          <w:sz w:val="22"/>
          <w:szCs w:val="22"/>
        </w:rPr>
        <w:t xml:space="preserve">,7 </w:t>
      </w:r>
      <w:r w:rsidRPr="00463B8A">
        <w:rPr>
          <w:rFonts w:asciiTheme="minorHAnsi" w:hAnsiTheme="minorHAnsi" w:cstheme="minorHAnsi"/>
          <w:sz w:val="22"/>
          <w:szCs w:val="22"/>
        </w:rPr>
        <w:t>osób na 1 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 pozostałych gminach wiejskich gęstość zaludnienia jest </w:t>
      </w:r>
      <w:r w:rsidR="00D45543" w:rsidRPr="00463B8A">
        <w:rPr>
          <w:rFonts w:asciiTheme="minorHAnsi" w:hAnsiTheme="minorHAnsi" w:cstheme="minorHAnsi"/>
          <w:sz w:val="22"/>
          <w:szCs w:val="22"/>
        </w:rPr>
        <w:t>bardzo</w:t>
      </w:r>
      <w:r w:rsidRPr="00463B8A">
        <w:rPr>
          <w:rFonts w:asciiTheme="minorHAnsi" w:hAnsiTheme="minorHAnsi" w:cstheme="minorHAnsi"/>
          <w:sz w:val="22"/>
          <w:szCs w:val="22"/>
        </w:rPr>
        <w:t xml:space="preserve"> niska i wynosiła kolejno: </w:t>
      </w:r>
      <w:r w:rsidR="00D45543" w:rsidRPr="00463B8A">
        <w:rPr>
          <w:rFonts w:asciiTheme="minorHAnsi" w:hAnsiTheme="minorHAnsi" w:cstheme="minorHAnsi"/>
          <w:sz w:val="22"/>
          <w:szCs w:val="22"/>
        </w:rPr>
        <w:t>23,2</w:t>
      </w:r>
      <w:r w:rsidRPr="00463B8A">
        <w:rPr>
          <w:rFonts w:asciiTheme="minorHAnsi" w:hAnsiTheme="minorHAnsi" w:cstheme="minorHAnsi"/>
          <w:sz w:val="22"/>
          <w:szCs w:val="22"/>
        </w:rPr>
        <w:t xml:space="preserve"> os/km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 Gminie Dołhobyczów, </w:t>
      </w:r>
      <w:r w:rsidR="00D45543" w:rsidRPr="00463B8A">
        <w:rPr>
          <w:rFonts w:asciiTheme="minorHAnsi" w:hAnsiTheme="minorHAnsi" w:cstheme="minorHAnsi"/>
          <w:sz w:val="22"/>
          <w:szCs w:val="22"/>
        </w:rPr>
        <w:t>36,3</w:t>
      </w:r>
      <w:r w:rsidRPr="00463B8A">
        <w:rPr>
          <w:rFonts w:asciiTheme="minorHAnsi" w:hAnsiTheme="minorHAnsi" w:cstheme="minorHAnsi"/>
          <w:sz w:val="22"/>
          <w:szCs w:val="22"/>
        </w:rPr>
        <w:t xml:space="preserve"> os./km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 Gminie Hrubieszów, </w:t>
      </w:r>
      <w:r w:rsidR="00D45543" w:rsidRPr="00463B8A">
        <w:rPr>
          <w:rFonts w:asciiTheme="minorHAnsi" w:hAnsiTheme="minorHAnsi" w:cstheme="minorHAnsi"/>
          <w:sz w:val="22"/>
          <w:szCs w:val="22"/>
        </w:rPr>
        <w:t>27,6</w:t>
      </w:r>
      <w:r w:rsidRPr="00463B8A">
        <w:rPr>
          <w:rFonts w:asciiTheme="minorHAnsi" w:hAnsiTheme="minorHAnsi" w:cstheme="minorHAnsi"/>
          <w:sz w:val="22"/>
          <w:szCs w:val="22"/>
        </w:rPr>
        <w:t xml:space="preserve"> os. /km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t>
      </w:r>
      <w:r w:rsidR="009858A9" w:rsidRPr="00463B8A">
        <w:rPr>
          <w:rFonts w:asciiTheme="minorHAnsi" w:hAnsiTheme="minorHAnsi" w:cstheme="minorHAnsi"/>
          <w:sz w:val="22"/>
          <w:szCs w:val="22"/>
        </w:rPr>
        <w:br/>
      </w:r>
      <w:r w:rsidRPr="00463B8A">
        <w:rPr>
          <w:rFonts w:asciiTheme="minorHAnsi" w:hAnsiTheme="minorHAnsi" w:cstheme="minorHAnsi"/>
          <w:sz w:val="22"/>
          <w:szCs w:val="22"/>
        </w:rPr>
        <w:t xml:space="preserve">w Gminie Mircze, </w:t>
      </w:r>
      <w:r w:rsidR="00D45543" w:rsidRPr="00463B8A">
        <w:rPr>
          <w:rFonts w:asciiTheme="minorHAnsi" w:hAnsiTheme="minorHAnsi" w:cstheme="minorHAnsi"/>
          <w:sz w:val="22"/>
          <w:szCs w:val="22"/>
        </w:rPr>
        <w:t>43,1</w:t>
      </w:r>
      <w:r w:rsidRPr="00463B8A">
        <w:rPr>
          <w:rFonts w:asciiTheme="minorHAnsi" w:hAnsiTheme="minorHAnsi" w:cstheme="minorHAnsi"/>
          <w:sz w:val="22"/>
          <w:szCs w:val="22"/>
        </w:rPr>
        <w:t xml:space="preserve"> os./km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 Gminie Trzeszczany, </w:t>
      </w:r>
      <w:r w:rsidR="00D45543" w:rsidRPr="00463B8A">
        <w:rPr>
          <w:rFonts w:asciiTheme="minorHAnsi" w:hAnsiTheme="minorHAnsi" w:cstheme="minorHAnsi"/>
          <w:sz w:val="22"/>
          <w:szCs w:val="22"/>
        </w:rPr>
        <w:t>35,4</w:t>
      </w:r>
      <w:r w:rsidRPr="00463B8A">
        <w:rPr>
          <w:rFonts w:asciiTheme="minorHAnsi" w:hAnsiTheme="minorHAnsi" w:cstheme="minorHAnsi"/>
          <w:sz w:val="22"/>
          <w:szCs w:val="22"/>
        </w:rPr>
        <w:t xml:space="preserve"> os./km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 Gminie U</w:t>
      </w:r>
      <w:r w:rsidR="00873DE0" w:rsidRPr="00463B8A">
        <w:rPr>
          <w:rFonts w:asciiTheme="minorHAnsi" w:hAnsiTheme="minorHAnsi" w:cstheme="minorHAnsi"/>
          <w:sz w:val="22"/>
          <w:szCs w:val="22"/>
        </w:rPr>
        <w:t>c</w:t>
      </w:r>
      <w:r w:rsidRPr="00463B8A">
        <w:rPr>
          <w:rFonts w:asciiTheme="minorHAnsi" w:hAnsiTheme="minorHAnsi" w:cstheme="minorHAnsi"/>
          <w:sz w:val="22"/>
          <w:szCs w:val="22"/>
        </w:rPr>
        <w:t xml:space="preserve">hanie, </w:t>
      </w:r>
      <w:r w:rsidR="00D45543" w:rsidRPr="00463B8A">
        <w:rPr>
          <w:rFonts w:asciiTheme="minorHAnsi" w:hAnsiTheme="minorHAnsi" w:cstheme="minorHAnsi"/>
          <w:sz w:val="22"/>
          <w:szCs w:val="22"/>
        </w:rPr>
        <w:t>46,6</w:t>
      </w:r>
      <w:r w:rsidRPr="00463B8A">
        <w:rPr>
          <w:rFonts w:asciiTheme="minorHAnsi" w:hAnsiTheme="minorHAnsi" w:cstheme="minorHAnsi"/>
          <w:sz w:val="22"/>
          <w:szCs w:val="22"/>
        </w:rPr>
        <w:t xml:space="preserve"> os./km</w:t>
      </w:r>
      <w:r w:rsidRPr="00463B8A">
        <w:rPr>
          <w:rFonts w:asciiTheme="minorHAnsi" w:hAnsiTheme="minorHAnsi" w:cstheme="minorHAnsi"/>
          <w:sz w:val="22"/>
          <w:szCs w:val="22"/>
          <w:vertAlign w:val="superscript"/>
        </w:rPr>
        <w:t>2</w:t>
      </w:r>
      <w:r w:rsidRPr="00463B8A">
        <w:rPr>
          <w:rFonts w:asciiTheme="minorHAnsi" w:hAnsiTheme="minorHAnsi" w:cstheme="minorHAnsi"/>
          <w:sz w:val="22"/>
          <w:szCs w:val="22"/>
        </w:rPr>
        <w:t xml:space="preserve"> w Gminie Werbkowice. </w:t>
      </w:r>
      <w:r w:rsidR="00BE4E56">
        <w:rPr>
          <w:rFonts w:asciiTheme="minorHAnsi" w:hAnsiTheme="minorHAnsi" w:cstheme="minorHAnsi"/>
          <w:sz w:val="22"/>
          <w:szCs w:val="22"/>
        </w:rPr>
        <w:t xml:space="preserve"> </w:t>
      </w:r>
      <w:r w:rsidRPr="00463B8A">
        <w:rPr>
          <w:rFonts w:asciiTheme="minorHAnsi" w:hAnsiTheme="minorHAnsi" w:cstheme="minorHAnsi"/>
          <w:sz w:val="22"/>
          <w:szCs w:val="22"/>
        </w:rPr>
        <w:t>Analizując strukturę mieszkańców obszaru LGD ze względu na ekonomiczne grupy wieku w latach 2016-202</w:t>
      </w:r>
      <w:r w:rsidR="00933AD6" w:rsidRPr="00463B8A">
        <w:rPr>
          <w:rFonts w:asciiTheme="minorHAnsi" w:hAnsiTheme="minorHAnsi" w:cstheme="minorHAnsi"/>
          <w:sz w:val="22"/>
          <w:szCs w:val="22"/>
        </w:rPr>
        <w:t>0</w:t>
      </w:r>
      <w:r w:rsidRPr="00463B8A">
        <w:rPr>
          <w:rFonts w:asciiTheme="minorHAnsi" w:hAnsiTheme="minorHAnsi" w:cstheme="minorHAnsi"/>
          <w:sz w:val="22"/>
          <w:szCs w:val="22"/>
        </w:rPr>
        <w:t xml:space="preserve"> zaobserwować można </w:t>
      </w:r>
      <w:r w:rsidR="00933AD6" w:rsidRPr="00463B8A">
        <w:rPr>
          <w:rFonts w:asciiTheme="minorHAnsi" w:hAnsiTheme="minorHAnsi" w:cstheme="minorHAnsi"/>
          <w:color w:val="0B5294" w:themeColor="accent1" w:themeShade="BF"/>
          <w:sz w:val="22"/>
          <w:szCs w:val="22"/>
        </w:rPr>
        <w:t>ponad 9</w:t>
      </w:r>
      <w:r w:rsidRPr="00463B8A">
        <w:rPr>
          <w:rFonts w:asciiTheme="minorHAnsi" w:hAnsiTheme="minorHAnsi" w:cstheme="minorHAnsi"/>
          <w:color w:val="0B5294" w:themeColor="accent1" w:themeShade="BF"/>
          <w:sz w:val="22"/>
          <w:szCs w:val="22"/>
        </w:rPr>
        <w:t>% spadek liczby mieszkańców w wieku przedprodukcyjnym</w:t>
      </w:r>
      <w:r w:rsidRPr="00463B8A">
        <w:rPr>
          <w:rFonts w:asciiTheme="minorHAnsi" w:hAnsiTheme="minorHAnsi" w:cstheme="minorHAnsi"/>
          <w:sz w:val="22"/>
          <w:szCs w:val="22"/>
        </w:rPr>
        <w:t xml:space="preserve"> (tj. do 17 roku życia), która w roku 202</w:t>
      </w:r>
      <w:r w:rsidR="00933AD6" w:rsidRPr="00463B8A">
        <w:rPr>
          <w:rFonts w:asciiTheme="minorHAnsi" w:hAnsiTheme="minorHAnsi" w:cstheme="minorHAnsi"/>
          <w:sz w:val="22"/>
          <w:szCs w:val="22"/>
        </w:rPr>
        <w:t>0</w:t>
      </w:r>
      <w:r w:rsidRPr="00463B8A">
        <w:rPr>
          <w:rFonts w:asciiTheme="minorHAnsi" w:hAnsiTheme="minorHAnsi" w:cstheme="minorHAnsi"/>
          <w:sz w:val="22"/>
          <w:szCs w:val="22"/>
        </w:rPr>
        <w:t xml:space="preserve"> wynosiła</w:t>
      </w:r>
      <w:r w:rsidR="00933AD6" w:rsidRPr="00463B8A">
        <w:rPr>
          <w:rFonts w:asciiTheme="minorHAnsi" w:hAnsiTheme="minorHAnsi" w:cstheme="minorHAnsi"/>
          <w:sz w:val="22"/>
          <w:szCs w:val="22"/>
        </w:rPr>
        <w:t xml:space="preserve"> 8 889</w:t>
      </w:r>
      <w:r w:rsidRPr="00463B8A">
        <w:rPr>
          <w:rFonts w:asciiTheme="minorHAnsi" w:hAnsiTheme="minorHAnsi" w:cstheme="minorHAnsi"/>
          <w:sz w:val="22"/>
          <w:szCs w:val="22"/>
        </w:rPr>
        <w:t xml:space="preserve"> mieszkańców</w:t>
      </w:r>
      <w:r w:rsidR="003B7B0D" w:rsidRPr="00463B8A">
        <w:rPr>
          <w:rFonts w:asciiTheme="minorHAnsi" w:hAnsiTheme="minorHAnsi" w:cstheme="minorHAnsi"/>
          <w:sz w:val="22"/>
          <w:szCs w:val="22"/>
        </w:rPr>
        <w:t xml:space="preserve"> (z czego 4</w:t>
      </w:r>
      <w:r w:rsidR="00F35807" w:rsidRPr="00463B8A">
        <w:rPr>
          <w:rFonts w:asciiTheme="minorHAnsi" w:hAnsiTheme="minorHAnsi" w:cstheme="minorHAnsi"/>
          <w:sz w:val="22"/>
          <w:szCs w:val="22"/>
        </w:rPr>
        <w:t xml:space="preserve"> </w:t>
      </w:r>
      <w:r w:rsidR="003B7B0D" w:rsidRPr="00463B8A">
        <w:rPr>
          <w:rFonts w:asciiTheme="minorHAnsi" w:hAnsiTheme="minorHAnsi" w:cstheme="minorHAnsi"/>
          <w:sz w:val="22"/>
          <w:szCs w:val="22"/>
        </w:rPr>
        <w:t>305, tj. 48% stanowią kobiety)</w:t>
      </w:r>
      <w:r w:rsidRPr="00463B8A">
        <w:rPr>
          <w:rFonts w:asciiTheme="minorHAnsi" w:hAnsiTheme="minorHAnsi" w:cstheme="minorHAnsi"/>
          <w:sz w:val="22"/>
          <w:szCs w:val="22"/>
        </w:rPr>
        <w:t xml:space="preserve">. Jednocześnie w analizowanym okresie </w:t>
      </w:r>
      <w:r w:rsidRPr="00463B8A">
        <w:rPr>
          <w:rFonts w:asciiTheme="minorHAnsi" w:hAnsiTheme="minorHAnsi" w:cstheme="minorHAnsi"/>
          <w:color w:val="0B5294" w:themeColor="accent1" w:themeShade="BF"/>
          <w:sz w:val="22"/>
          <w:szCs w:val="22"/>
        </w:rPr>
        <w:t xml:space="preserve">nastąpił </w:t>
      </w:r>
      <w:r w:rsidR="00933AD6" w:rsidRPr="00463B8A">
        <w:rPr>
          <w:rFonts w:asciiTheme="minorHAnsi" w:hAnsiTheme="minorHAnsi" w:cstheme="minorHAnsi"/>
          <w:color w:val="0B5294" w:themeColor="accent1" w:themeShade="BF"/>
          <w:sz w:val="22"/>
          <w:szCs w:val="22"/>
        </w:rPr>
        <w:t>prawie 5</w:t>
      </w:r>
      <w:r w:rsidRPr="00463B8A">
        <w:rPr>
          <w:rFonts w:asciiTheme="minorHAnsi" w:hAnsiTheme="minorHAnsi" w:cstheme="minorHAnsi"/>
          <w:color w:val="0B5294" w:themeColor="accent1" w:themeShade="BF"/>
          <w:sz w:val="22"/>
          <w:szCs w:val="22"/>
        </w:rPr>
        <w:t xml:space="preserve">% wzrost liczby mieszkańców w wieku poprodukcyjnym </w:t>
      </w:r>
      <w:r w:rsidRPr="00463B8A">
        <w:rPr>
          <w:rFonts w:asciiTheme="minorHAnsi" w:hAnsiTheme="minorHAnsi" w:cstheme="minorHAnsi"/>
          <w:sz w:val="22"/>
          <w:szCs w:val="22"/>
        </w:rPr>
        <w:t xml:space="preserve">(powyżej 65 roku życia). </w:t>
      </w:r>
      <w:r w:rsidRPr="00463B8A">
        <w:rPr>
          <w:rFonts w:asciiTheme="minorHAnsi" w:hAnsiTheme="minorHAnsi" w:cstheme="minorHAnsi"/>
          <w:color w:val="0B5294" w:themeColor="accent1" w:themeShade="BF"/>
          <w:sz w:val="22"/>
          <w:szCs w:val="22"/>
        </w:rPr>
        <w:t>W roku 202</w:t>
      </w:r>
      <w:r w:rsidR="00933AD6" w:rsidRPr="00463B8A">
        <w:rPr>
          <w:rFonts w:asciiTheme="minorHAnsi" w:hAnsiTheme="minorHAnsi" w:cstheme="minorHAnsi"/>
          <w:color w:val="0B5294" w:themeColor="accent1" w:themeShade="BF"/>
          <w:sz w:val="22"/>
          <w:szCs w:val="22"/>
        </w:rPr>
        <w:t>0</w:t>
      </w:r>
      <w:r w:rsidRPr="00463B8A">
        <w:rPr>
          <w:rFonts w:asciiTheme="minorHAnsi" w:hAnsiTheme="minorHAnsi" w:cstheme="minorHAnsi"/>
          <w:color w:val="0B5294" w:themeColor="accent1" w:themeShade="BF"/>
          <w:sz w:val="22"/>
          <w:szCs w:val="22"/>
        </w:rPr>
        <w:t xml:space="preserve"> liczba mieszkańców wieku poprodukcyjnym wyniosła 13 </w:t>
      </w:r>
      <w:r w:rsidR="00933AD6" w:rsidRPr="00463B8A">
        <w:rPr>
          <w:rFonts w:asciiTheme="minorHAnsi" w:hAnsiTheme="minorHAnsi" w:cstheme="minorHAnsi"/>
          <w:color w:val="0B5294" w:themeColor="accent1" w:themeShade="BF"/>
          <w:sz w:val="22"/>
          <w:szCs w:val="22"/>
        </w:rPr>
        <w:t>814</w:t>
      </w:r>
      <w:r w:rsidRPr="00463B8A">
        <w:rPr>
          <w:rFonts w:asciiTheme="minorHAnsi" w:hAnsiTheme="minorHAnsi" w:cstheme="minorHAnsi"/>
          <w:color w:val="0B5294" w:themeColor="accent1" w:themeShade="BF"/>
          <w:sz w:val="22"/>
          <w:szCs w:val="22"/>
        </w:rPr>
        <w:t xml:space="preserve"> mieszkańców</w:t>
      </w:r>
      <w:r w:rsidR="003B7B0D" w:rsidRPr="00463B8A">
        <w:rPr>
          <w:rFonts w:asciiTheme="minorHAnsi" w:hAnsiTheme="minorHAnsi" w:cstheme="minorHAnsi"/>
          <w:color w:val="0B5294" w:themeColor="accent1" w:themeShade="BF"/>
          <w:sz w:val="22"/>
          <w:szCs w:val="22"/>
        </w:rPr>
        <w:t xml:space="preserve"> (z czego ponad 67% stanowią kobiety)</w:t>
      </w:r>
      <w:r w:rsidR="00933AD6" w:rsidRPr="00463B8A">
        <w:rPr>
          <w:rFonts w:asciiTheme="minorHAnsi" w:hAnsiTheme="minorHAnsi" w:cstheme="minorHAnsi"/>
          <w:color w:val="0B5294" w:themeColor="accent1" w:themeShade="BF"/>
          <w:sz w:val="22"/>
          <w:szCs w:val="22"/>
        </w:rPr>
        <w:t xml:space="preserve">. </w:t>
      </w:r>
      <w:r w:rsidR="00933AD6" w:rsidRPr="00463B8A">
        <w:rPr>
          <w:rFonts w:asciiTheme="minorHAnsi" w:hAnsiTheme="minorHAnsi" w:cstheme="minorHAnsi"/>
          <w:sz w:val="22"/>
          <w:szCs w:val="22"/>
        </w:rPr>
        <w:t>Liczba mieszkańców w</w:t>
      </w:r>
      <w:r w:rsidRPr="00463B8A">
        <w:rPr>
          <w:rFonts w:asciiTheme="minorHAnsi" w:hAnsiTheme="minorHAnsi" w:cstheme="minorHAnsi"/>
          <w:sz w:val="22"/>
          <w:szCs w:val="22"/>
        </w:rPr>
        <w:t xml:space="preserve"> wieku produkcyjnym </w:t>
      </w:r>
      <w:r w:rsidR="00933AD6" w:rsidRPr="00463B8A">
        <w:rPr>
          <w:rFonts w:asciiTheme="minorHAnsi" w:hAnsiTheme="minorHAnsi" w:cstheme="minorHAnsi"/>
          <w:sz w:val="22"/>
          <w:szCs w:val="22"/>
        </w:rPr>
        <w:t>wyniosła 31</w:t>
      </w:r>
      <w:r w:rsidR="00F35807" w:rsidRPr="00463B8A">
        <w:rPr>
          <w:rFonts w:asciiTheme="minorHAnsi" w:hAnsiTheme="minorHAnsi" w:cstheme="minorHAnsi"/>
          <w:sz w:val="22"/>
          <w:szCs w:val="22"/>
        </w:rPr>
        <w:t xml:space="preserve"> </w:t>
      </w:r>
      <w:r w:rsidR="00933AD6" w:rsidRPr="00463B8A">
        <w:rPr>
          <w:rFonts w:asciiTheme="minorHAnsi" w:hAnsiTheme="minorHAnsi" w:cstheme="minorHAnsi"/>
          <w:sz w:val="22"/>
          <w:szCs w:val="22"/>
        </w:rPr>
        <w:t>971</w:t>
      </w:r>
      <w:r w:rsidRPr="00463B8A">
        <w:rPr>
          <w:rFonts w:asciiTheme="minorHAnsi" w:hAnsiTheme="minorHAnsi" w:cstheme="minorHAnsi"/>
          <w:sz w:val="22"/>
          <w:szCs w:val="22"/>
        </w:rPr>
        <w:t xml:space="preserve"> mieszkańców</w:t>
      </w:r>
      <w:r w:rsidR="00933AD6" w:rsidRPr="00463B8A">
        <w:rPr>
          <w:rFonts w:asciiTheme="minorHAnsi" w:hAnsiTheme="minorHAnsi" w:cstheme="minorHAnsi"/>
          <w:sz w:val="22"/>
          <w:szCs w:val="22"/>
        </w:rPr>
        <w:t xml:space="preserve"> </w:t>
      </w:r>
      <w:r w:rsidR="003B7B0D" w:rsidRPr="00463B8A">
        <w:rPr>
          <w:rFonts w:asciiTheme="minorHAnsi" w:hAnsiTheme="minorHAnsi" w:cstheme="minorHAnsi"/>
          <w:sz w:val="22"/>
          <w:szCs w:val="22"/>
        </w:rPr>
        <w:t>(z czego 14</w:t>
      </w:r>
      <w:r w:rsidR="00873DE0" w:rsidRPr="00463B8A">
        <w:rPr>
          <w:rFonts w:asciiTheme="minorHAnsi" w:hAnsiTheme="minorHAnsi" w:cstheme="minorHAnsi"/>
          <w:sz w:val="22"/>
          <w:szCs w:val="22"/>
        </w:rPr>
        <w:t xml:space="preserve"> </w:t>
      </w:r>
      <w:r w:rsidR="003B7B0D" w:rsidRPr="00463B8A">
        <w:rPr>
          <w:rFonts w:asciiTheme="minorHAnsi" w:hAnsiTheme="minorHAnsi" w:cstheme="minorHAnsi"/>
          <w:sz w:val="22"/>
          <w:szCs w:val="22"/>
        </w:rPr>
        <w:t xml:space="preserve">409, tj.45% stanowią kobiety) </w:t>
      </w:r>
      <w:r w:rsidR="00933AD6" w:rsidRPr="00463B8A">
        <w:rPr>
          <w:rFonts w:asciiTheme="minorHAnsi" w:hAnsiTheme="minorHAnsi" w:cstheme="minorHAnsi"/>
          <w:sz w:val="22"/>
          <w:szCs w:val="22"/>
        </w:rPr>
        <w:t>i spadła na przestrzeni la</w:t>
      </w:r>
      <w:r w:rsidR="003B7B0D" w:rsidRPr="00463B8A">
        <w:rPr>
          <w:rFonts w:asciiTheme="minorHAnsi" w:hAnsiTheme="minorHAnsi" w:cstheme="minorHAnsi"/>
          <w:sz w:val="22"/>
          <w:szCs w:val="22"/>
        </w:rPr>
        <w:t>t</w:t>
      </w:r>
      <w:r w:rsidR="00933AD6" w:rsidRPr="00463B8A">
        <w:rPr>
          <w:rFonts w:asciiTheme="minorHAnsi" w:hAnsiTheme="minorHAnsi" w:cstheme="minorHAnsi"/>
          <w:sz w:val="22"/>
          <w:szCs w:val="22"/>
        </w:rPr>
        <w:t xml:space="preserve"> 2016-2020 o ponad 13%</w:t>
      </w:r>
      <w:r w:rsidRPr="00463B8A">
        <w:rPr>
          <w:rFonts w:asciiTheme="minorHAnsi" w:hAnsiTheme="minorHAnsi" w:cstheme="minorHAnsi"/>
          <w:sz w:val="22"/>
          <w:szCs w:val="22"/>
        </w:rPr>
        <w:t xml:space="preserve">. Procentowy udział ekonomicznych grup wieku w liczbie ludności ogółem </w:t>
      </w:r>
      <w:r w:rsidR="00BB3448" w:rsidRPr="00463B8A">
        <w:rPr>
          <w:rFonts w:asciiTheme="minorHAnsi" w:hAnsiTheme="minorHAnsi" w:cstheme="minorHAnsi"/>
          <w:sz w:val="22"/>
          <w:szCs w:val="22"/>
        </w:rPr>
        <w:t xml:space="preserve">w 2020 r. </w:t>
      </w:r>
      <w:r w:rsidRPr="00463B8A">
        <w:rPr>
          <w:rFonts w:asciiTheme="minorHAnsi" w:hAnsiTheme="minorHAnsi" w:cstheme="minorHAnsi"/>
          <w:sz w:val="22"/>
          <w:szCs w:val="22"/>
        </w:rPr>
        <w:t xml:space="preserve">wynosi: </w:t>
      </w:r>
      <w:r w:rsidR="00BB3448" w:rsidRPr="00463B8A">
        <w:rPr>
          <w:rFonts w:asciiTheme="minorHAnsi" w:hAnsiTheme="minorHAnsi" w:cstheme="minorHAnsi"/>
          <w:sz w:val="22"/>
          <w:szCs w:val="22"/>
        </w:rPr>
        <w:t>16,26</w:t>
      </w:r>
      <w:r w:rsidRPr="00463B8A">
        <w:rPr>
          <w:rFonts w:asciiTheme="minorHAnsi" w:hAnsiTheme="minorHAnsi" w:cstheme="minorHAnsi"/>
          <w:sz w:val="22"/>
          <w:szCs w:val="22"/>
        </w:rPr>
        <w:t>% - wiek przedprodukcyjny,</w:t>
      </w:r>
      <w:r w:rsidR="00BB3448" w:rsidRPr="00463B8A">
        <w:rPr>
          <w:rFonts w:asciiTheme="minorHAnsi" w:hAnsiTheme="minorHAnsi" w:cstheme="minorHAnsi"/>
          <w:sz w:val="22"/>
          <w:szCs w:val="22"/>
        </w:rPr>
        <w:t xml:space="preserve"> 58,48</w:t>
      </w:r>
      <w:r w:rsidRPr="00463B8A">
        <w:rPr>
          <w:rFonts w:asciiTheme="minorHAnsi" w:hAnsiTheme="minorHAnsi" w:cstheme="minorHAnsi"/>
          <w:sz w:val="22"/>
          <w:szCs w:val="22"/>
        </w:rPr>
        <w:t>% - wiek produkcyjny,</w:t>
      </w:r>
      <w:r w:rsidR="00BB3448" w:rsidRPr="00463B8A">
        <w:rPr>
          <w:rFonts w:asciiTheme="minorHAnsi" w:hAnsiTheme="minorHAnsi" w:cstheme="minorHAnsi"/>
          <w:sz w:val="22"/>
          <w:szCs w:val="22"/>
        </w:rPr>
        <w:t xml:space="preserve"> 25,27</w:t>
      </w:r>
      <w:r w:rsidRPr="00463B8A">
        <w:rPr>
          <w:rFonts w:asciiTheme="minorHAnsi" w:hAnsiTheme="minorHAnsi" w:cstheme="minorHAnsi"/>
          <w:sz w:val="22"/>
          <w:szCs w:val="22"/>
        </w:rPr>
        <w:t>% - wiek poprodukcyjny.</w:t>
      </w:r>
      <w:r w:rsidR="008C149F" w:rsidRPr="00463B8A">
        <w:rPr>
          <w:rFonts w:asciiTheme="minorHAnsi" w:hAnsiTheme="minorHAnsi" w:cstheme="minorHAnsi"/>
          <w:sz w:val="22"/>
          <w:szCs w:val="22"/>
        </w:rPr>
        <w:t xml:space="preserve"> </w:t>
      </w:r>
      <w:r w:rsidRPr="00463B8A">
        <w:rPr>
          <w:rFonts w:asciiTheme="minorHAnsi" w:hAnsiTheme="minorHAnsi" w:cstheme="minorHAnsi"/>
          <w:color w:val="0B5294" w:themeColor="accent1" w:themeShade="BF"/>
          <w:sz w:val="22"/>
          <w:szCs w:val="22"/>
        </w:rPr>
        <w:t>Wpływ na zmniejszenie się liczebności osób w wieku przedprodukcyjnym ma zmniejszająca się liczba urodzeń, osiągnięcie pełnoletności i przejście do grupy wieku produkcyjnego osób urodzonych w ostatnim wyżu demograficznym</w:t>
      </w:r>
      <w:r w:rsidR="00726881" w:rsidRPr="00463B8A">
        <w:rPr>
          <w:rFonts w:asciiTheme="minorHAnsi" w:hAnsiTheme="minorHAnsi" w:cstheme="minorHAnsi"/>
          <w:color w:val="0B5294" w:themeColor="accent1" w:themeShade="BF"/>
          <w:sz w:val="22"/>
          <w:szCs w:val="22"/>
        </w:rPr>
        <w:t>,</w:t>
      </w:r>
      <w:r w:rsidRPr="00463B8A">
        <w:rPr>
          <w:rFonts w:asciiTheme="minorHAnsi" w:hAnsiTheme="minorHAnsi" w:cstheme="minorHAnsi"/>
          <w:color w:val="0B5294" w:themeColor="accent1" w:themeShade="BF"/>
          <w:sz w:val="22"/>
          <w:szCs w:val="22"/>
        </w:rPr>
        <w:t xml:space="preserve"> migracje edukacyjne i zarobkowe.</w:t>
      </w:r>
      <w:r w:rsidR="00726881" w:rsidRPr="00463B8A">
        <w:rPr>
          <w:rFonts w:asciiTheme="minorHAnsi" w:hAnsiTheme="minorHAnsi" w:cstheme="minorHAnsi"/>
          <w:sz w:val="22"/>
          <w:szCs w:val="22"/>
        </w:rPr>
        <w:t xml:space="preserve"> Struktura płci ludności w wieku poprodukcyjnym ma bezpośredni związek z szybszą umieralnością mężczyzn, większym narażeniem ich na choroby cywilizacyjne oraz wypadkowość w miejscu pracy (w szczególności w rolnictwie). Tendencja ta występuje na terenie całego kraju. Bezpośrednio ma przełożenie na rosnące oczekiwania mieszkańców względem świadczonych usług społecznych, szczególnie w zakresie pomocy społecznej i integracji, usług opiekuńczych, opieki zdrowotnej. Innym </w:t>
      </w:r>
      <w:r w:rsidR="00726881" w:rsidRPr="00463B8A">
        <w:rPr>
          <w:rFonts w:asciiTheme="minorHAnsi" w:hAnsiTheme="minorHAnsi" w:cstheme="minorHAnsi"/>
          <w:color w:val="0B5294" w:themeColor="accent1" w:themeShade="BF"/>
          <w:sz w:val="22"/>
          <w:szCs w:val="22"/>
        </w:rPr>
        <w:t>niepokojącym zjawiskiem występującym w strukturze mieszkańców gminy jest fakt, iż w wieku produkcyjnym</w:t>
      </w:r>
      <w:r w:rsidR="00873DE0" w:rsidRPr="00463B8A">
        <w:rPr>
          <w:rFonts w:asciiTheme="minorHAnsi" w:hAnsiTheme="minorHAnsi" w:cstheme="minorHAnsi"/>
          <w:color w:val="0B5294" w:themeColor="accent1" w:themeShade="BF"/>
          <w:sz w:val="22"/>
          <w:szCs w:val="22"/>
        </w:rPr>
        <w:t xml:space="preserve"> (dla kobiet 18-59 </w:t>
      </w:r>
      <w:r w:rsidR="00726881" w:rsidRPr="00463B8A">
        <w:rPr>
          <w:rFonts w:asciiTheme="minorHAnsi" w:hAnsiTheme="minorHAnsi" w:cstheme="minorHAnsi"/>
          <w:color w:val="0B5294" w:themeColor="accent1" w:themeShade="BF"/>
          <w:sz w:val="22"/>
          <w:szCs w:val="22"/>
        </w:rPr>
        <w:t>lat</w:t>
      </w:r>
      <w:r w:rsidR="00873DE0" w:rsidRPr="00463B8A">
        <w:rPr>
          <w:rFonts w:asciiTheme="minorHAnsi" w:hAnsiTheme="minorHAnsi" w:cstheme="minorHAnsi"/>
          <w:color w:val="0B5294" w:themeColor="accent1" w:themeShade="BF"/>
          <w:sz w:val="22"/>
          <w:szCs w:val="22"/>
        </w:rPr>
        <w:t>, dla mężczyzn 18-64)</w:t>
      </w:r>
      <w:r w:rsidR="00726881" w:rsidRPr="00463B8A">
        <w:rPr>
          <w:rFonts w:asciiTheme="minorHAnsi" w:hAnsiTheme="minorHAnsi" w:cstheme="minorHAnsi"/>
          <w:color w:val="0B5294" w:themeColor="accent1" w:themeShade="BF"/>
          <w:sz w:val="22"/>
          <w:szCs w:val="22"/>
        </w:rPr>
        <w:t xml:space="preserve"> dominują mężczyźni. Problem ten potęguje występująca migracja młodych, w przeważającej mierze wykształconych</w:t>
      </w:r>
      <w:r w:rsidR="00873DE0" w:rsidRPr="00463B8A">
        <w:rPr>
          <w:rFonts w:asciiTheme="minorHAnsi" w:hAnsiTheme="minorHAnsi" w:cstheme="minorHAnsi"/>
          <w:color w:val="0B5294" w:themeColor="accent1" w:themeShade="BF"/>
          <w:sz w:val="22"/>
          <w:szCs w:val="22"/>
        </w:rPr>
        <w:t>,</w:t>
      </w:r>
      <w:r w:rsidR="00726881" w:rsidRPr="00463B8A">
        <w:rPr>
          <w:rFonts w:asciiTheme="minorHAnsi" w:hAnsiTheme="minorHAnsi" w:cstheme="minorHAnsi"/>
          <w:color w:val="0B5294" w:themeColor="accent1" w:themeShade="BF"/>
          <w:sz w:val="22"/>
          <w:szCs w:val="22"/>
        </w:rPr>
        <w:t xml:space="preserve"> kobiet w celach zarobkowych </w:t>
      </w:r>
      <w:r w:rsidR="005D116C">
        <w:rPr>
          <w:rFonts w:asciiTheme="minorHAnsi" w:hAnsiTheme="minorHAnsi" w:cstheme="minorHAnsi"/>
          <w:color w:val="0B5294" w:themeColor="accent1" w:themeShade="BF"/>
          <w:sz w:val="22"/>
          <w:szCs w:val="22"/>
        </w:rPr>
        <w:br/>
      </w:r>
      <w:r w:rsidR="00726881" w:rsidRPr="00463B8A">
        <w:rPr>
          <w:rFonts w:asciiTheme="minorHAnsi" w:hAnsiTheme="minorHAnsi" w:cstheme="minorHAnsi"/>
          <w:color w:val="0B5294" w:themeColor="accent1" w:themeShade="BF"/>
          <w:sz w:val="22"/>
          <w:szCs w:val="22"/>
        </w:rPr>
        <w:t>i osiedleńczych do innych ośrodków. Tendencja ta ma niekorzystny wpływ na sytuację rozwoju demografii obszaru</w:t>
      </w:r>
      <w:r w:rsidR="00726881" w:rsidRPr="00463B8A">
        <w:rPr>
          <w:rFonts w:asciiTheme="minorHAnsi" w:hAnsiTheme="minorHAnsi" w:cstheme="minorHAnsi"/>
          <w:sz w:val="22"/>
          <w:szCs w:val="22"/>
        </w:rPr>
        <w:t>.</w:t>
      </w:r>
    </w:p>
    <w:p w14:paraId="1529A111" w14:textId="39C6F0C1" w:rsidR="001B5C51" w:rsidRPr="00463B8A" w:rsidRDefault="005D116C" w:rsidP="005D116C">
      <w:pPr>
        <w:pStyle w:val="Legenda"/>
        <w:rPr>
          <w:rFonts w:cstheme="minorHAnsi"/>
          <w:sz w:val="22"/>
          <w:szCs w:val="22"/>
        </w:rPr>
      </w:pPr>
      <w:bookmarkStart w:id="31" w:name="_Toc136902249"/>
      <w:r>
        <w:t xml:space="preserve">Tabela </w:t>
      </w:r>
      <w:fldSimple w:instr=" SEQ Tabela \* ARABIC ">
        <w:r w:rsidR="00421281">
          <w:rPr>
            <w:noProof/>
          </w:rPr>
          <w:t>15</w:t>
        </w:r>
      </w:fldSimple>
      <w:r>
        <w:t xml:space="preserve"> </w:t>
      </w:r>
      <w:r w:rsidRPr="002215E3">
        <w:t>Kryterium 5.5 Ludność w wieku nieprodukcyjnym na obszarze LSR w 2020 roku</w:t>
      </w:r>
      <w:bookmarkEnd w:id="31"/>
    </w:p>
    <w:tbl>
      <w:tblPr>
        <w:tblW w:w="10222" w:type="dxa"/>
        <w:tblCellMar>
          <w:left w:w="70" w:type="dxa"/>
          <w:right w:w="70" w:type="dxa"/>
        </w:tblCellMar>
        <w:tblLook w:val="04A0" w:firstRow="1" w:lastRow="0" w:firstColumn="1" w:lastColumn="0" w:noHBand="0" w:noVBand="1"/>
      </w:tblPr>
      <w:tblGrid>
        <w:gridCol w:w="2290"/>
        <w:gridCol w:w="3150"/>
        <w:gridCol w:w="2553"/>
        <w:gridCol w:w="2229"/>
      </w:tblGrid>
      <w:tr w:rsidR="008C149F" w:rsidRPr="00463B8A" w14:paraId="408F5E6D" w14:textId="77777777" w:rsidTr="00F35807">
        <w:trPr>
          <w:trHeight w:val="584"/>
        </w:trPr>
        <w:tc>
          <w:tcPr>
            <w:tcW w:w="2290" w:type="dxa"/>
            <w:tcBorders>
              <w:top w:val="nil"/>
              <w:left w:val="nil"/>
              <w:bottom w:val="single" w:sz="8" w:space="0" w:color="auto"/>
              <w:right w:val="single" w:sz="8" w:space="0" w:color="auto"/>
            </w:tcBorders>
            <w:noWrap/>
            <w:vAlign w:val="center"/>
            <w:hideMark/>
          </w:tcPr>
          <w:p w14:paraId="7914CF9C" w14:textId="77777777" w:rsidR="008C149F" w:rsidRPr="00463B8A" w:rsidRDefault="008C149F"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w:t>
            </w:r>
          </w:p>
        </w:tc>
        <w:tc>
          <w:tcPr>
            <w:tcW w:w="3150" w:type="dxa"/>
            <w:tcBorders>
              <w:top w:val="single" w:sz="8" w:space="0" w:color="auto"/>
              <w:left w:val="nil"/>
              <w:bottom w:val="single" w:sz="8" w:space="0" w:color="auto"/>
              <w:right w:val="single" w:sz="8" w:space="0" w:color="auto"/>
            </w:tcBorders>
            <w:shd w:val="clear" w:color="000000" w:fill="FCE4D6"/>
            <w:vAlign w:val="center"/>
            <w:hideMark/>
          </w:tcPr>
          <w:p w14:paraId="2E6D7AA0" w14:textId="77777777" w:rsidR="008C149F" w:rsidRPr="00923C91" w:rsidRDefault="008C149F"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liczba mieszkańców </w:t>
            </w:r>
          </w:p>
        </w:tc>
        <w:tc>
          <w:tcPr>
            <w:tcW w:w="2553" w:type="dxa"/>
            <w:tcBorders>
              <w:top w:val="single" w:sz="8" w:space="0" w:color="auto"/>
              <w:left w:val="nil"/>
              <w:bottom w:val="single" w:sz="8" w:space="0" w:color="auto"/>
              <w:right w:val="single" w:sz="8" w:space="0" w:color="auto"/>
            </w:tcBorders>
            <w:shd w:val="clear" w:color="000000" w:fill="FCE4D6"/>
            <w:vAlign w:val="center"/>
            <w:hideMark/>
          </w:tcPr>
          <w:p w14:paraId="390615C8" w14:textId="77777777" w:rsidR="008C149F" w:rsidRPr="00923C91" w:rsidRDefault="008C149F"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liczba osób w wieku nieprodukcyjnym </w:t>
            </w:r>
          </w:p>
        </w:tc>
        <w:tc>
          <w:tcPr>
            <w:tcW w:w="2229" w:type="dxa"/>
            <w:tcBorders>
              <w:top w:val="single" w:sz="8" w:space="0" w:color="auto"/>
              <w:left w:val="nil"/>
              <w:bottom w:val="single" w:sz="8" w:space="0" w:color="auto"/>
              <w:right w:val="single" w:sz="8" w:space="0" w:color="auto"/>
            </w:tcBorders>
            <w:shd w:val="clear" w:color="000000" w:fill="FCE4D6"/>
            <w:vAlign w:val="center"/>
            <w:hideMark/>
          </w:tcPr>
          <w:p w14:paraId="397E6256" w14:textId="77777777" w:rsidR="008C149F" w:rsidRPr="00923C91" w:rsidRDefault="008C149F"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wartość wskaźnika </w:t>
            </w:r>
          </w:p>
        </w:tc>
      </w:tr>
      <w:tr w:rsidR="008C149F" w:rsidRPr="00463B8A" w14:paraId="22745C05" w14:textId="77777777" w:rsidTr="009858A9">
        <w:trPr>
          <w:trHeight w:val="281"/>
        </w:trPr>
        <w:tc>
          <w:tcPr>
            <w:tcW w:w="2290" w:type="dxa"/>
            <w:tcBorders>
              <w:top w:val="nil"/>
              <w:left w:val="single" w:sz="8" w:space="0" w:color="auto"/>
              <w:bottom w:val="single" w:sz="8" w:space="0" w:color="auto"/>
              <w:right w:val="single" w:sz="8" w:space="0" w:color="auto"/>
            </w:tcBorders>
            <w:noWrap/>
            <w:vAlign w:val="center"/>
            <w:hideMark/>
          </w:tcPr>
          <w:p w14:paraId="572645A0" w14:textId="77777777" w:rsidR="008C149F" w:rsidRPr="00463B8A" w:rsidRDefault="008C149F" w:rsidP="00463B8A">
            <w:pPr>
              <w:spacing w:line="276" w:lineRule="auto"/>
              <w:rPr>
                <w:rFonts w:asciiTheme="minorHAnsi" w:hAnsiTheme="minorHAnsi" w:cstheme="minorHAnsi"/>
                <w:sz w:val="22"/>
                <w:szCs w:val="22"/>
              </w:rPr>
            </w:pPr>
            <w:r w:rsidRPr="00923C91">
              <w:rPr>
                <w:rFonts w:asciiTheme="minorHAnsi" w:hAnsiTheme="minorHAnsi" w:cstheme="minorHAnsi"/>
                <w:sz w:val="20"/>
                <w:szCs w:val="20"/>
              </w:rPr>
              <w:t xml:space="preserve">obszar </w:t>
            </w:r>
            <w:r w:rsidR="007F2D59" w:rsidRPr="00923C91">
              <w:rPr>
                <w:rFonts w:asciiTheme="minorHAnsi" w:hAnsiTheme="minorHAnsi" w:cstheme="minorHAnsi"/>
                <w:sz w:val="20"/>
                <w:szCs w:val="20"/>
              </w:rPr>
              <w:t>LSR</w:t>
            </w:r>
          </w:p>
        </w:tc>
        <w:tc>
          <w:tcPr>
            <w:tcW w:w="3150" w:type="dxa"/>
            <w:tcBorders>
              <w:top w:val="nil"/>
              <w:left w:val="nil"/>
              <w:bottom w:val="single" w:sz="8" w:space="0" w:color="auto"/>
              <w:right w:val="single" w:sz="8" w:space="0" w:color="auto"/>
            </w:tcBorders>
            <w:noWrap/>
            <w:vAlign w:val="center"/>
            <w:hideMark/>
          </w:tcPr>
          <w:p w14:paraId="7249F6A5" w14:textId="77777777" w:rsidR="008C149F" w:rsidRPr="00923C91" w:rsidRDefault="008C149F"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54 674</w:t>
            </w:r>
          </w:p>
        </w:tc>
        <w:tc>
          <w:tcPr>
            <w:tcW w:w="2553" w:type="dxa"/>
            <w:tcBorders>
              <w:top w:val="nil"/>
              <w:left w:val="nil"/>
              <w:bottom w:val="single" w:sz="8" w:space="0" w:color="auto"/>
              <w:right w:val="single" w:sz="8" w:space="0" w:color="auto"/>
            </w:tcBorders>
            <w:noWrap/>
            <w:vAlign w:val="center"/>
            <w:hideMark/>
          </w:tcPr>
          <w:p w14:paraId="1A880AE2" w14:textId="77777777" w:rsidR="008C149F" w:rsidRPr="00923C91" w:rsidRDefault="008C149F"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22 703</w:t>
            </w:r>
          </w:p>
        </w:tc>
        <w:tc>
          <w:tcPr>
            <w:tcW w:w="2229" w:type="dxa"/>
            <w:tcBorders>
              <w:top w:val="nil"/>
              <w:left w:val="nil"/>
              <w:bottom w:val="single" w:sz="8" w:space="0" w:color="auto"/>
              <w:right w:val="single" w:sz="8" w:space="0" w:color="auto"/>
            </w:tcBorders>
            <w:shd w:val="clear" w:color="000000" w:fill="FFFF00"/>
            <w:noWrap/>
            <w:vAlign w:val="center"/>
            <w:hideMark/>
          </w:tcPr>
          <w:p w14:paraId="70164C27" w14:textId="77777777" w:rsidR="008C149F" w:rsidRPr="00923C91" w:rsidRDefault="008C149F" w:rsidP="00463B8A">
            <w:pPr>
              <w:spacing w:line="276" w:lineRule="auto"/>
              <w:jc w:val="center"/>
              <w:rPr>
                <w:rFonts w:asciiTheme="minorHAnsi" w:hAnsiTheme="minorHAnsi" w:cstheme="minorHAnsi"/>
                <w:b/>
                <w:bCs/>
                <w:color w:val="833C0C"/>
                <w:sz w:val="20"/>
                <w:szCs w:val="20"/>
                <w:u w:val="single"/>
              </w:rPr>
            </w:pPr>
            <w:r w:rsidRPr="00923C91">
              <w:rPr>
                <w:rFonts w:asciiTheme="minorHAnsi" w:hAnsiTheme="minorHAnsi" w:cstheme="minorHAnsi"/>
                <w:b/>
                <w:bCs/>
                <w:color w:val="833C0C"/>
                <w:sz w:val="20"/>
                <w:szCs w:val="20"/>
                <w:u w:val="single"/>
              </w:rPr>
              <w:t>4,71</w:t>
            </w:r>
          </w:p>
        </w:tc>
      </w:tr>
    </w:tbl>
    <w:p w14:paraId="64FAFC5D" w14:textId="77777777" w:rsidR="008C149F" w:rsidRDefault="008C149F" w:rsidP="00EE5BFC">
      <w:pPr>
        <w:pStyle w:val="aaardo"/>
      </w:pPr>
      <w:r w:rsidRPr="00463B8A">
        <w:t>Źródło: opracowanie własne na podstawie danych GUS – Bank Danych Lokalnych</w:t>
      </w:r>
    </w:p>
    <w:p w14:paraId="0BB05FBE" w14:textId="557B0ADA" w:rsidR="00170FA2" w:rsidRPr="00463B8A" w:rsidRDefault="005D116C" w:rsidP="005D116C">
      <w:pPr>
        <w:pStyle w:val="Legenda"/>
        <w:rPr>
          <w:rFonts w:cstheme="minorHAnsi"/>
          <w:sz w:val="22"/>
          <w:szCs w:val="22"/>
        </w:rPr>
      </w:pPr>
      <w:bookmarkStart w:id="32" w:name="_Toc136902270"/>
      <w:r>
        <w:t xml:space="preserve">Wykres  </w:t>
      </w:r>
      <w:fldSimple w:instr=" SEQ Wykres_ \* ARABIC ">
        <w:r w:rsidR="00421281">
          <w:rPr>
            <w:noProof/>
          </w:rPr>
          <w:t>2</w:t>
        </w:r>
      </w:fldSimple>
      <w:r>
        <w:t xml:space="preserve"> </w:t>
      </w:r>
      <w:r w:rsidRPr="00394B0D">
        <w:t>Saldo migracji gminnych na pobyt stały na 1000 osób w gminach tworzących obszar LSR</w:t>
      </w:r>
      <w:bookmarkEnd w:id="32"/>
    </w:p>
    <w:p w14:paraId="0855BB57" w14:textId="77777777" w:rsidR="00170FA2" w:rsidRPr="00463B8A" w:rsidRDefault="00D052D8" w:rsidP="00463B8A">
      <w:pPr>
        <w:spacing w:line="276" w:lineRule="auto"/>
        <w:jc w:val="both"/>
        <w:rPr>
          <w:rFonts w:asciiTheme="minorHAnsi" w:hAnsiTheme="minorHAnsi" w:cstheme="minorHAnsi"/>
          <w:sz w:val="22"/>
          <w:szCs w:val="22"/>
        </w:rPr>
      </w:pPr>
      <w:r w:rsidRPr="00463B8A">
        <w:rPr>
          <w:rFonts w:asciiTheme="minorHAnsi" w:hAnsiTheme="minorHAnsi" w:cstheme="minorHAnsi"/>
          <w:noProof/>
          <w:sz w:val="22"/>
          <w:szCs w:val="22"/>
        </w:rPr>
        <w:drawing>
          <wp:inline distT="0" distB="0" distL="0" distR="0" wp14:anchorId="0645D3AE" wp14:editId="130B7D1A">
            <wp:extent cx="6373906" cy="1174377"/>
            <wp:effectExtent l="0" t="0" r="8255" b="6985"/>
            <wp:docPr id="23512001" name="Wykres 1">
              <a:extLst xmlns:a="http://schemas.openxmlformats.org/drawingml/2006/main">
                <a:ext uri="{FF2B5EF4-FFF2-40B4-BE49-F238E27FC236}">
                  <a16:creationId xmlns:a16="http://schemas.microsoft.com/office/drawing/2014/main" id="{60F17CE6-D489-38A3-CF40-89E5A1B9A4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00BEBD" w14:textId="77777777" w:rsidR="00170FA2" w:rsidRPr="00463B8A" w:rsidRDefault="00170FA2" w:rsidP="00EE5BFC">
      <w:pPr>
        <w:pStyle w:val="aaardo"/>
      </w:pPr>
      <w:r w:rsidRPr="00463B8A">
        <w:t>Źródło: opracowanie własne na podstawie danych GUS – Bank Danych Lokalnych</w:t>
      </w:r>
    </w:p>
    <w:p w14:paraId="23A2331A" w14:textId="77777777" w:rsidR="00170FA2" w:rsidRPr="00463B8A"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color w:val="0B5294" w:themeColor="accent1" w:themeShade="BF"/>
          <w:sz w:val="22"/>
          <w:szCs w:val="22"/>
        </w:rPr>
        <w:t>Wskaźnik salda migracji gminnych na pobyt stały na 1000 osób w gminach obszaru LGD w roku 202</w:t>
      </w:r>
      <w:r w:rsidR="00D052D8" w:rsidRPr="00463B8A">
        <w:rPr>
          <w:rFonts w:asciiTheme="minorHAnsi" w:hAnsiTheme="minorHAnsi" w:cstheme="minorHAnsi"/>
          <w:color w:val="0B5294" w:themeColor="accent1" w:themeShade="BF"/>
          <w:sz w:val="22"/>
          <w:szCs w:val="22"/>
        </w:rPr>
        <w:t>0</w:t>
      </w:r>
      <w:r w:rsidRPr="00463B8A">
        <w:rPr>
          <w:rFonts w:asciiTheme="minorHAnsi" w:hAnsiTheme="minorHAnsi" w:cstheme="minorHAnsi"/>
          <w:color w:val="0B5294" w:themeColor="accent1" w:themeShade="BF"/>
          <w:sz w:val="22"/>
          <w:szCs w:val="22"/>
        </w:rPr>
        <w:t xml:space="preserve"> wyniósł -</w:t>
      </w:r>
      <w:r w:rsidR="00D052D8" w:rsidRPr="00463B8A">
        <w:rPr>
          <w:rFonts w:asciiTheme="minorHAnsi" w:hAnsiTheme="minorHAnsi" w:cstheme="minorHAnsi"/>
          <w:color w:val="0B5294" w:themeColor="accent1" w:themeShade="BF"/>
          <w:sz w:val="22"/>
          <w:szCs w:val="22"/>
        </w:rPr>
        <w:t>4,7</w:t>
      </w:r>
      <w:r w:rsidRPr="00463B8A">
        <w:rPr>
          <w:rFonts w:asciiTheme="minorHAnsi" w:hAnsiTheme="minorHAnsi" w:cstheme="minorHAnsi"/>
          <w:color w:val="0B5294" w:themeColor="accent1" w:themeShade="BF"/>
          <w:sz w:val="22"/>
          <w:szCs w:val="22"/>
        </w:rPr>
        <w:t xml:space="preserve"> </w:t>
      </w:r>
      <w:r w:rsidRPr="00463B8A">
        <w:rPr>
          <w:rFonts w:asciiTheme="minorHAnsi" w:hAnsiTheme="minorHAnsi" w:cstheme="minorHAnsi"/>
          <w:color w:val="0B5294" w:themeColor="accent1" w:themeShade="BF"/>
          <w:sz w:val="22"/>
          <w:szCs w:val="22"/>
        </w:rPr>
        <w:br/>
        <w:t>i jest poniżej 50% średniej wojewódzkiej</w:t>
      </w:r>
      <w:r w:rsidRPr="00463B8A">
        <w:rPr>
          <w:rFonts w:asciiTheme="minorHAnsi" w:hAnsiTheme="minorHAnsi" w:cstheme="minorHAnsi"/>
          <w:sz w:val="22"/>
          <w:szCs w:val="22"/>
        </w:rPr>
        <w:t xml:space="preserve">.  Ujemny przyrost naturalny, któremu towarzyszy ujemne saldo migracji oraz niekorzystna struktura wieku ludności przekłada się na tzw. efekt starzenia się społeczeństwa. Jednocześnie </w:t>
      </w:r>
      <w:r w:rsidRPr="00463B8A">
        <w:rPr>
          <w:rFonts w:asciiTheme="minorHAnsi" w:hAnsiTheme="minorHAnsi" w:cstheme="minorHAnsi"/>
          <w:sz w:val="22"/>
          <w:szCs w:val="22"/>
        </w:rPr>
        <w:lastRenderedPageBreak/>
        <w:t>warto podkreślić, iż niewielka gęstość zaludnienia na obszarach wiejskich tworzy warunki dla kształtowania sieci osadniczo-gospodarczej przy zmniejszonej presji na środowisko przyrodnicze</w:t>
      </w:r>
    </w:p>
    <w:p w14:paraId="208F2924" w14:textId="2F61764A" w:rsidR="007B3A77" w:rsidRPr="00463B8A" w:rsidRDefault="005D116C" w:rsidP="005D116C">
      <w:pPr>
        <w:pStyle w:val="Legenda"/>
        <w:rPr>
          <w:rFonts w:cstheme="minorHAnsi"/>
          <w:sz w:val="22"/>
          <w:szCs w:val="22"/>
        </w:rPr>
      </w:pPr>
      <w:bookmarkStart w:id="33" w:name="_Toc136902250"/>
      <w:r>
        <w:t xml:space="preserve">Tabela </w:t>
      </w:r>
      <w:fldSimple w:instr=" SEQ Tabela \* ARABIC ">
        <w:r w:rsidR="00421281">
          <w:rPr>
            <w:noProof/>
          </w:rPr>
          <w:t>16</w:t>
        </w:r>
      </w:fldSimple>
      <w:r>
        <w:t xml:space="preserve"> </w:t>
      </w:r>
      <w:r w:rsidRPr="00E45DD6">
        <w:t>Kryterium 5.6 Migracje na obszarze LSR w 2020 roku</w:t>
      </w:r>
      <w:bookmarkEnd w:id="33"/>
    </w:p>
    <w:tbl>
      <w:tblPr>
        <w:tblW w:w="10263" w:type="dxa"/>
        <w:tblCellMar>
          <w:left w:w="70" w:type="dxa"/>
          <w:right w:w="70" w:type="dxa"/>
        </w:tblCellMar>
        <w:tblLook w:val="04A0" w:firstRow="1" w:lastRow="0" w:firstColumn="1" w:lastColumn="0" w:noHBand="0" w:noVBand="1"/>
      </w:tblPr>
      <w:tblGrid>
        <w:gridCol w:w="1590"/>
        <w:gridCol w:w="2057"/>
        <w:gridCol w:w="2208"/>
        <w:gridCol w:w="2308"/>
        <w:gridCol w:w="2100"/>
      </w:tblGrid>
      <w:tr w:rsidR="00C521B4" w:rsidRPr="00463B8A" w14:paraId="5A97A32E" w14:textId="77777777" w:rsidTr="00C521B4">
        <w:trPr>
          <w:trHeight w:val="795"/>
        </w:trPr>
        <w:tc>
          <w:tcPr>
            <w:tcW w:w="1590" w:type="dxa"/>
            <w:tcBorders>
              <w:top w:val="nil"/>
              <w:left w:val="nil"/>
              <w:bottom w:val="single" w:sz="8" w:space="0" w:color="auto"/>
              <w:right w:val="single" w:sz="8" w:space="0" w:color="auto"/>
            </w:tcBorders>
            <w:noWrap/>
            <w:vAlign w:val="center"/>
            <w:hideMark/>
          </w:tcPr>
          <w:p w14:paraId="2F2A0280" w14:textId="77777777" w:rsidR="007B3A77" w:rsidRPr="00463B8A" w:rsidRDefault="007B3A77"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w:t>
            </w:r>
          </w:p>
        </w:tc>
        <w:tc>
          <w:tcPr>
            <w:tcW w:w="2057" w:type="dxa"/>
            <w:tcBorders>
              <w:top w:val="single" w:sz="8" w:space="0" w:color="auto"/>
              <w:left w:val="nil"/>
              <w:bottom w:val="single" w:sz="8" w:space="0" w:color="auto"/>
              <w:right w:val="single" w:sz="8" w:space="0" w:color="auto"/>
            </w:tcBorders>
            <w:shd w:val="clear" w:color="000000" w:fill="FCE4D6"/>
            <w:vAlign w:val="center"/>
            <w:hideMark/>
          </w:tcPr>
          <w:p w14:paraId="79AEB9B8" w14:textId="77777777" w:rsidR="007B3A77" w:rsidRPr="00923C91" w:rsidRDefault="007B3A77"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liczba mieszkańców </w:t>
            </w:r>
          </w:p>
        </w:tc>
        <w:tc>
          <w:tcPr>
            <w:tcW w:w="2208" w:type="dxa"/>
            <w:tcBorders>
              <w:top w:val="single" w:sz="8" w:space="0" w:color="auto"/>
              <w:left w:val="nil"/>
              <w:bottom w:val="single" w:sz="8" w:space="0" w:color="auto"/>
              <w:right w:val="single" w:sz="8" w:space="0" w:color="auto"/>
            </w:tcBorders>
            <w:shd w:val="clear" w:color="000000" w:fill="FCE4D6"/>
            <w:vAlign w:val="center"/>
            <w:hideMark/>
          </w:tcPr>
          <w:p w14:paraId="3F17C426" w14:textId="77777777" w:rsidR="007B3A77" w:rsidRPr="00923C91" w:rsidRDefault="007B3A77"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zameldowania</w:t>
            </w:r>
          </w:p>
        </w:tc>
        <w:tc>
          <w:tcPr>
            <w:tcW w:w="2308" w:type="dxa"/>
            <w:tcBorders>
              <w:top w:val="single" w:sz="8" w:space="0" w:color="auto"/>
              <w:left w:val="nil"/>
              <w:bottom w:val="single" w:sz="8" w:space="0" w:color="auto"/>
              <w:right w:val="single" w:sz="8" w:space="0" w:color="auto"/>
            </w:tcBorders>
            <w:shd w:val="clear" w:color="000000" w:fill="FCE4D6"/>
            <w:vAlign w:val="center"/>
            <w:hideMark/>
          </w:tcPr>
          <w:p w14:paraId="0DCCCCD6" w14:textId="77777777" w:rsidR="007B3A77" w:rsidRPr="00923C91" w:rsidRDefault="007B3A77"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wymeldowania</w:t>
            </w:r>
          </w:p>
        </w:tc>
        <w:tc>
          <w:tcPr>
            <w:tcW w:w="2100" w:type="dxa"/>
            <w:tcBorders>
              <w:top w:val="single" w:sz="8" w:space="0" w:color="auto"/>
              <w:left w:val="nil"/>
              <w:bottom w:val="single" w:sz="8" w:space="0" w:color="auto"/>
              <w:right w:val="single" w:sz="8" w:space="0" w:color="auto"/>
            </w:tcBorders>
            <w:shd w:val="clear" w:color="000000" w:fill="FCE4D6"/>
            <w:vAlign w:val="center"/>
            <w:hideMark/>
          </w:tcPr>
          <w:p w14:paraId="04DAD7DB" w14:textId="77777777" w:rsidR="007B3A77" w:rsidRPr="00923C91" w:rsidRDefault="007B3A77"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wartość wskaźnika </w:t>
            </w:r>
            <w:r w:rsidR="00F35807" w:rsidRPr="00923C91">
              <w:rPr>
                <w:rFonts w:asciiTheme="minorHAnsi" w:hAnsiTheme="minorHAnsi" w:cstheme="minorHAnsi"/>
                <w:color w:val="000000"/>
                <w:sz w:val="20"/>
                <w:szCs w:val="20"/>
              </w:rPr>
              <w:br/>
            </w:r>
            <w:r w:rsidRPr="00923C91">
              <w:rPr>
                <w:rFonts w:asciiTheme="minorHAnsi" w:hAnsiTheme="minorHAnsi" w:cstheme="minorHAnsi"/>
                <w:color w:val="000000"/>
                <w:sz w:val="20"/>
                <w:szCs w:val="20"/>
              </w:rPr>
              <w:t xml:space="preserve">[wartość bezwzględna] </w:t>
            </w:r>
          </w:p>
        </w:tc>
      </w:tr>
      <w:tr w:rsidR="007B3A77" w:rsidRPr="00463B8A" w14:paraId="38C05F7C" w14:textId="77777777" w:rsidTr="00C521B4">
        <w:trPr>
          <w:trHeight w:val="288"/>
        </w:trPr>
        <w:tc>
          <w:tcPr>
            <w:tcW w:w="1590" w:type="dxa"/>
            <w:tcBorders>
              <w:top w:val="nil"/>
              <w:left w:val="single" w:sz="8" w:space="0" w:color="auto"/>
              <w:bottom w:val="single" w:sz="8" w:space="0" w:color="auto"/>
              <w:right w:val="single" w:sz="8" w:space="0" w:color="auto"/>
            </w:tcBorders>
            <w:noWrap/>
            <w:vAlign w:val="center"/>
            <w:hideMark/>
          </w:tcPr>
          <w:p w14:paraId="065C0583" w14:textId="77777777" w:rsidR="007B3A77" w:rsidRPr="00463B8A" w:rsidRDefault="007F2D59" w:rsidP="00463B8A">
            <w:pPr>
              <w:spacing w:line="276" w:lineRule="auto"/>
              <w:rPr>
                <w:rFonts w:asciiTheme="minorHAnsi" w:hAnsiTheme="minorHAnsi" w:cstheme="minorHAnsi"/>
                <w:sz w:val="22"/>
                <w:szCs w:val="22"/>
              </w:rPr>
            </w:pPr>
            <w:r w:rsidRPr="00923C91">
              <w:rPr>
                <w:rFonts w:asciiTheme="minorHAnsi" w:hAnsiTheme="minorHAnsi" w:cstheme="minorHAnsi"/>
                <w:sz w:val="20"/>
                <w:szCs w:val="20"/>
              </w:rPr>
              <w:t>O</w:t>
            </w:r>
            <w:r w:rsidR="007B3A77" w:rsidRPr="00923C91">
              <w:rPr>
                <w:rFonts w:asciiTheme="minorHAnsi" w:hAnsiTheme="minorHAnsi" w:cstheme="minorHAnsi"/>
                <w:sz w:val="20"/>
                <w:szCs w:val="20"/>
              </w:rPr>
              <w:t>bszar</w:t>
            </w:r>
            <w:r w:rsidRPr="00923C91">
              <w:rPr>
                <w:rFonts w:asciiTheme="minorHAnsi" w:hAnsiTheme="minorHAnsi" w:cstheme="minorHAnsi"/>
                <w:sz w:val="20"/>
                <w:szCs w:val="20"/>
              </w:rPr>
              <w:t xml:space="preserve"> LSR</w:t>
            </w:r>
          </w:p>
        </w:tc>
        <w:tc>
          <w:tcPr>
            <w:tcW w:w="2057" w:type="dxa"/>
            <w:tcBorders>
              <w:top w:val="nil"/>
              <w:left w:val="nil"/>
              <w:bottom w:val="single" w:sz="8" w:space="0" w:color="auto"/>
              <w:right w:val="single" w:sz="8" w:space="0" w:color="auto"/>
            </w:tcBorders>
            <w:noWrap/>
            <w:vAlign w:val="center"/>
            <w:hideMark/>
          </w:tcPr>
          <w:p w14:paraId="134C385A" w14:textId="77777777" w:rsidR="007B3A77" w:rsidRPr="00923C91" w:rsidRDefault="007B3A77"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54 674</w:t>
            </w:r>
          </w:p>
        </w:tc>
        <w:tc>
          <w:tcPr>
            <w:tcW w:w="2208" w:type="dxa"/>
            <w:tcBorders>
              <w:top w:val="nil"/>
              <w:left w:val="nil"/>
              <w:bottom w:val="single" w:sz="8" w:space="0" w:color="auto"/>
              <w:right w:val="single" w:sz="8" w:space="0" w:color="auto"/>
            </w:tcBorders>
            <w:noWrap/>
            <w:vAlign w:val="center"/>
            <w:hideMark/>
          </w:tcPr>
          <w:p w14:paraId="6E1A8C4A" w14:textId="77777777" w:rsidR="007B3A77" w:rsidRPr="00923C91" w:rsidRDefault="007B3A77"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412</w:t>
            </w:r>
          </w:p>
        </w:tc>
        <w:tc>
          <w:tcPr>
            <w:tcW w:w="2308" w:type="dxa"/>
            <w:tcBorders>
              <w:top w:val="nil"/>
              <w:left w:val="nil"/>
              <w:bottom w:val="single" w:sz="8" w:space="0" w:color="auto"/>
              <w:right w:val="single" w:sz="8" w:space="0" w:color="auto"/>
            </w:tcBorders>
            <w:noWrap/>
            <w:vAlign w:val="center"/>
            <w:hideMark/>
          </w:tcPr>
          <w:p w14:paraId="0B84EA8C" w14:textId="77777777" w:rsidR="007B3A77" w:rsidRPr="00923C91" w:rsidRDefault="007B3A77"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718</w:t>
            </w:r>
          </w:p>
        </w:tc>
        <w:tc>
          <w:tcPr>
            <w:tcW w:w="2100" w:type="dxa"/>
            <w:tcBorders>
              <w:top w:val="nil"/>
              <w:left w:val="nil"/>
              <w:bottom w:val="single" w:sz="8" w:space="0" w:color="auto"/>
              <w:right w:val="single" w:sz="8" w:space="0" w:color="auto"/>
            </w:tcBorders>
            <w:shd w:val="clear" w:color="000000" w:fill="FFFF00"/>
            <w:noWrap/>
            <w:vAlign w:val="center"/>
            <w:hideMark/>
          </w:tcPr>
          <w:p w14:paraId="0526B37C" w14:textId="77777777" w:rsidR="007B3A77" w:rsidRPr="00923C91" w:rsidRDefault="009A2634" w:rsidP="00463B8A">
            <w:pPr>
              <w:spacing w:line="276" w:lineRule="auto"/>
              <w:jc w:val="center"/>
              <w:rPr>
                <w:rFonts w:asciiTheme="minorHAnsi" w:hAnsiTheme="minorHAnsi" w:cstheme="minorHAnsi"/>
                <w:b/>
                <w:bCs/>
                <w:color w:val="833C0C"/>
                <w:sz w:val="20"/>
                <w:szCs w:val="20"/>
                <w:u w:val="single"/>
              </w:rPr>
            </w:pPr>
            <w:r w:rsidRPr="00923C91">
              <w:rPr>
                <w:rFonts w:asciiTheme="minorHAnsi" w:hAnsiTheme="minorHAnsi" w:cstheme="minorHAnsi"/>
                <w:b/>
                <w:bCs/>
                <w:color w:val="0075A2" w:themeColor="accent2" w:themeShade="BF"/>
                <w:sz w:val="20"/>
                <w:szCs w:val="20"/>
                <w:u w:val="single"/>
              </w:rPr>
              <w:t>|</w:t>
            </w:r>
            <w:r w:rsidR="00AF2019" w:rsidRPr="00923C91">
              <w:rPr>
                <w:rFonts w:asciiTheme="minorHAnsi" w:hAnsiTheme="minorHAnsi" w:cstheme="minorHAnsi"/>
                <w:b/>
                <w:bCs/>
                <w:color w:val="0075A2" w:themeColor="accent2" w:themeShade="BF"/>
                <w:sz w:val="20"/>
                <w:szCs w:val="20"/>
                <w:u w:val="single"/>
              </w:rPr>
              <w:t>4,90</w:t>
            </w:r>
            <w:r w:rsidRPr="00923C91">
              <w:rPr>
                <w:rFonts w:asciiTheme="minorHAnsi" w:hAnsiTheme="minorHAnsi" w:cstheme="minorHAnsi"/>
                <w:b/>
                <w:bCs/>
                <w:color w:val="0075A2" w:themeColor="accent2" w:themeShade="BF"/>
                <w:sz w:val="20"/>
                <w:szCs w:val="20"/>
                <w:u w:val="single"/>
              </w:rPr>
              <w:t>|</w:t>
            </w:r>
          </w:p>
        </w:tc>
      </w:tr>
    </w:tbl>
    <w:p w14:paraId="471BDDCE" w14:textId="77777777" w:rsidR="00170FA2" w:rsidRPr="00463B8A" w:rsidRDefault="007B3A77" w:rsidP="00EE5BFC">
      <w:pPr>
        <w:pStyle w:val="aaardo"/>
      </w:pPr>
      <w:r w:rsidRPr="00463B8A">
        <w:t>Źródło: opracowanie własne na podstawie danych GUS – Bank Danych Lokalnych</w:t>
      </w:r>
    </w:p>
    <w:p w14:paraId="131905CD" w14:textId="33CC62D0" w:rsidR="000632AF" w:rsidRPr="00463B8A" w:rsidRDefault="005D116C" w:rsidP="005D116C">
      <w:pPr>
        <w:pStyle w:val="Legenda"/>
        <w:rPr>
          <w:rFonts w:cstheme="minorHAnsi"/>
          <w:sz w:val="22"/>
          <w:szCs w:val="22"/>
        </w:rPr>
      </w:pPr>
      <w:bookmarkStart w:id="34" w:name="_Toc136902251"/>
      <w:r>
        <w:t xml:space="preserve">Tabela </w:t>
      </w:r>
      <w:fldSimple w:instr=" SEQ Tabela \* ARABIC ">
        <w:r w:rsidR="00421281">
          <w:rPr>
            <w:noProof/>
          </w:rPr>
          <w:t>17</w:t>
        </w:r>
      </w:fldSimple>
      <w:r>
        <w:t xml:space="preserve"> </w:t>
      </w:r>
      <w:r w:rsidRPr="008A4DB4">
        <w:t>Dzieci, na które rodzice otrzymują zasiłek rodzinny – ogółem w latach 2016-2020</w:t>
      </w:r>
      <w:bookmarkEnd w:id="34"/>
    </w:p>
    <w:p w14:paraId="42003468" w14:textId="77777777" w:rsidR="000632AF" w:rsidRPr="00463B8A" w:rsidRDefault="000632AF" w:rsidP="00463B8A">
      <w:pPr>
        <w:spacing w:line="276" w:lineRule="auto"/>
        <w:jc w:val="both"/>
        <w:rPr>
          <w:rFonts w:asciiTheme="minorHAnsi" w:hAnsiTheme="minorHAnsi" w:cstheme="minorHAnsi"/>
          <w:sz w:val="22"/>
          <w:szCs w:val="22"/>
        </w:rPr>
      </w:pPr>
      <w:r w:rsidRPr="00463B8A">
        <w:rPr>
          <w:rFonts w:asciiTheme="minorHAnsi" w:hAnsiTheme="minorHAnsi" w:cstheme="minorHAnsi"/>
          <w:noProof/>
          <w:sz w:val="22"/>
          <w:szCs w:val="22"/>
        </w:rPr>
        <w:drawing>
          <wp:inline distT="0" distB="0" distL="0" distR="0" wp14:anchorId="22994F53" wp14:editId="003A7B5B">
            <wp:extent cx="6409765" cy="1013011"/>
            <wp:effectExtent l="0" t="0" r="10160" b="15875"/>
            <wp:docPr id="680613026" name="Wykres 1">
              <a:extLst xmlns:a="http://schemas.openxmlformats.org/drawingml/2006/main">
                <a:ext uri="{FF2B5EF4-FFF2-40B4-BE49-F238E27FC236}">
                  <a16:creationId xmlns:a16="http://schemas.microsoft.com/office/drawing/2014/main" id="{415DCC52-4885-647E-4296-C2D7F0B36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E756B2" w14:textId="77777777" w:rsidR="000632AF" w:rsidRPr="00463B8A" w:rsidRDefault="000632AF" w:rsidP="00EE5BFC">
      <w:pPr>
        <w:pStyle w:val="aaardo"/>
      </w:pPr>
      <w:r w:rsidRPr="00463B8A">
        <w:t>Źródło: opracowanie własne na podstawie danych GUS – Bank Danych Lokalnych</w:t>
      </w:r>
    </w:p>
    <w:p w14:paraId="78198D3A" w14:textId="35FD298F" w:rsidR="00725181" w:rsidRDefault="008B6999" w:rsidP="005D116C">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W latach 2016-2020 liczba gospodarstw domowych korzystających ze środowiskowej pomocy społecznej wg kryterium dochodowego spadła o ponad 28% (w roku 2020 wyniosła 3048 a w 2020 roku 4206). </w:t>
      </w:r>
      <w:r w:rsidR="002E3507" w:rsidRPr="00463B8A">
        <w:rPr>
          <w:rFonts w:asciiTheme="minorHAnsi" w:hAnsiTheme="minorHAnsi" w:cstheme="minorHAnsi"/>
          <w:color w:val="0B5294" w:themeColor="accent1" w:themeShade="BF"/>
          <w:sz w:val="22"/>
          <w:szCs w:val="22"/>
        </w:rPr>
        <w:t>Obniżenie korzystania z pomocy społecznej jest tendencją ogólnokrajową. Nie odzwierciedla faktycznej kondycji ekonomicznej gospodarstw domowych.</w:t>
      </w:r>
      <w:r w:rsidR="00726881" w:rsidRPr="00463B8A">
        <w:rPr>
          <w:rFonts w:asciiTheme="minorHAnsi" w:hAnsiTheme="minorHAnsi" w:cstheme="minorHAnsi"/>
          <w:sz w:val="22"/>
          <w:szCs w:val="22"/>
        </w:rPr>
        <w:t xml:space="preserve"> </w:t>
      </w:r>
      <w:r w:rsidR="00725181" w:rsidRPr="00463B8A">
        <w:rPr>
          <w:rFonts w:asciiTheme="minorHAnsi" w:hAnsiTheme="minorHAnsi" w:cstheme="minorHAnsi"/>
          <w:sz w:val="22"/>
          <w:szCs w:val="22"/>
        </w:rPr>
        <w:t>W roku 202</w:t>
      </w:r>
      <w:r w:rsidR="00EB7823" w:rsidRPr="00463B8A">
        <w:rPr>
          <w:rFonts w:asciiTheme="minorHAnsi" w:hAnsiTheme="minorHAnsi" w:cstheme="minorHAnsi"/>
          <w:sz w:val="22"/>
          <w:szCs w:val="22"/>
        </w:rPr>
        <w:t>0</w:t>
      </w:r>
      <w:r w:rsidR="00725181" w:rsidRPr="00463B8A">
        <w:rPr>
          <w:rFonts w:asciiTheme="minorHAnsi" w:hAnsiTheme="minorHAnsi" w:cstheme="minorHAnsi"/>
          <w:sz w:val="22"/>
          <w:szCs w:val="22"/>
        </w:rPr>
        <w:t xml:space="preserve"> liczba beneficjentów środowiskowej pomocy społecznej na 10 tys. ludności dla obszaru LGD wyniosła 567 beneficjentów (i była niższa niż w 2016 roku o -37,96%). </w:t>
      </w:r>
      <w:r w:rsidR="00F35807" w:rsidRPr="00463B8A">
        <w:rPr>
          <w:rFonts w:asciiTheme="minorHAnsi" w:hAnsiTheme="minorHAnsi" w:cstheme="minorHAnsi"/>
          <w:sz w:val="22"/>
          <w:szCs w:val="22"/>
        </w:rPr>
        <w:t>B</w:t>
      </w:r>
      <w:r w:rsidR="00725181" w:rsidRPr="00463B8A">
        <w:rPr>
          <w:rFonts w:asciiTheme="minorHAnsi" w:hAnsiTheme="minorHAnsi" w:cstheme="minorHAnsi"/>
          <w:sz w:val="22"/>
          <w:szCs w:val="22"/>
        </w:rPr>
        <w:t>yła wyższa niż średnia województwa lubelskiego, która wynosiła 4</w:t>
      </w:r>
      <w:r w:rsidR="00726881" w:rsidRPr="00463B8A">
        <w:rPr>
          <w:rFonts w:asciiTheme="minorHAnsi" w:hAnsiTheme="minorHAnsi" w:cstheme="minorHAnsi"/>
          <w:sz w:val="22"/>
          <w:szCs w:val="22"/>
        </w:rPr>
        <w:t>6</w:t>
      </w:r>
      <w:r w:rsidR="00725181" w:rsidRPr="00463B8A">
        <w:rPr>
          <w:rFonts w:asciiTheme="minorHAnsi" w:hAnsiTheme="minorHAnsi" w:cstheme="minorHAnsi"/>
          <w:sz w:val="22"/>
          <w:szCs w:val="22"/>
        </w:rPr>
        <w:t xml:space="preserve">5 beneficjentów.  </w:t>
      </w:r>
    </w:p>
    <w:p w14:paraId="6F4A1204" w14:textId="176F44E1" w:rsidR="005D116C" w:rsidRPr="005D116C" w:rsidRDefault="005D116C" w:rsidP="005D116C">
      <w:pPr>
        <w:pStyle w:val="Legenda"/>
        <w:rPr>
          <w:rFonts w:cstheme="minorHAnsi"/>
          <w:sz w:val="22"/>
          <w:szCs w:val="22"/>
        </w:rPr>
      </w:pPr>
      <w:bookmarkStart w:id="35" w:name="_Toc136902271"/>
      <w:r>
        <w:t xml:space="preserve">Wykres  </w:t>
      </w:r>
      <w:fldSimple w:instr=" SEQ Wykres_ \* ARABIC ">
        <w:r w:rsidR="00421281">
          <w:rPr>
            <w:noProof/>
          </w:rPr>
          <w:t>3</w:t>
        </w:r>
      </w:fldSimple>
      <w:r>
        <w:t xml:space="preserve"> </w:t>
      </w:r>
      <w:r w:rsidRPr="002E1037">
        <w:t>Beneficjenci środowiskowej pomocy społecznej na 10 tys. ludności</w:t>
      </w:r>
      <w:bookmarkEnd w:id="35"/>
    </w:p>
    <w:p w14:paraId="074BEE2C" w14:textId="77777777" w:rsidR="00725181" w:rsidRPr="00463B8A" w:rsidRDefault="00725181" w:rsidP="00463B8A">
      <w:pPr>
        <w:spacing w:line="276" w:lineRule="auto"/>
        <w:jc w:val="both"/>
        <w:rPr>
          <w:rFonts w:asciiTheme="minorHAnsi" w:hAnsiTheme="minorHAnsi" w:cstheme="minorHAnsi"/>
          <w:sz w:val="22"/>
          <w:szCs w:val="22"/>
        </w:rPr>
      </w:pPr>
      <w:r w:rsidRPr="00463B8A">
        <w:rPr>
          <w:rFonts w:asciiTheme="minorHAnsi" w:hAnsiTheme="minorHAnsi" w:cstheme="minorHAnsi"/>
          <w:noProof/>
          <w:sz w:val="22"/>
          <w:szCs w:val="22"/>
        </w:rPr>
        <w:drawing>
          <wp:inline distT="0" distB="0" distL="0" distR="0" wp14:anchorId="7B04FAD1" wp14:editId="27CA2D31">
            <wp:extent cx="6467475" cy="1934599"/>
            <wp:effectExtent l="0" t="0" r="9525" b="8890"/>
            <wp:docPr id="6" name="Wykres 6">
              <a:extLst xmlns:a="http://schemas.openxmlformats.org/drawingml/2006/main">
                <a:ext uri="{FF2B5EF4-FFF2-40B4-BE49-F238E27FC236}">
                  <a16:creationId xmlns:a16="http://schemas.microsoft.com/office/drawing/2014/main" id="{9B223284-B2A5-CE08-60D2-6BDEABB7A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FCCA75" w14:textId="77777777" w:rsidR="00725181" w:rsidRPr="00463B8A" w:rsidRDefault="00725181" w:rsidP="00EE5BFC">
      <w:pPr>
        <w:pStyle w:val="aaardo"/>
      </w:pPr>
      <w:r w:rsidRPr="00463B8A">
        <w:t>Źródło: opracowanie własne na podstawie danych GUS – Bank Danych Lokalnych.</w:t>
      </w:r>
    </w:p>
    <w:p w14:paraId="7D034D84" w14:textId="7FFC2DE0" w:rsidR="00BE4E56" w:rsidRDefault="00725181"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Głównym świadczeniem przyznawanym beneficjentom pomocy społecznej jest zasiłek rodziny. Podstawowym kryterium uprawniającym do przyjmowania świadczenia jest kryterium dochodowe. Na przestrzeni sześciu ostatnich lat liczba rodzin korzystających z zasiłku rodzinnego dla dziecka spadła o -30,47% (tj. z 2</w:t>
      </w:r>
      <w:r w:rsidR="00EB7823"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212 rodzin </w:t>
      </w:r>
      <w:r w:rsidRPr="00463B8A">
        <w:rPr>
          <w:rFonts w:asciiTheme="minorHAnsi" w:hAnsiTheme="minorHAnsi" w:cstheme="minorHAnsi"/>
          <w:sz w:val="22"/>
          <w:szCs w:val="22"/>
        </w:rPr>
        <w:br/>
        <w:t>w 2016r. do 1</w:t>
      </w:r>
      <w:r w:rsidR="00EB7823"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538 w roku 2020). </w:t>
      </w:r>
    </w:p>
    <w:p w14:paraId="2F00A4D0" w14:textId="77777777" w:rsidR="00BE4E56" w:rsidRPr="00463B8A" w:rsidRDefault="00BE4E56" w:rsidP="00463B8A">
      <w:pPr>
        <w:spacing w:line="276" w:lineRule="auto"/>
        <w:jc w:val="both"/>
        <w:rPr>
          <w:rFonts w:asciiTheme="minorHAnsi" w:hAnsiTheme="minorHAnsi" w:cstheme="minorHAnsi"/>
          <w:sz w:val="22"/>
          <w:szCs w:val="22"/>
        </w:rPr>
      </w:pPr>
    </w:p>
    <w:p w14:paraId="43283367" w14:textId="49F862B0" w:rsidR="007F2D59" w:rsidRPr="00463B8A" w:rsidRDefault="005D116C" w:rsidP="005D116C">
      <w:pPr>
        <w:pStyle w:val="Legenda"/>
        <w:rPr>
          <w:rFonts w:cstheme="minorHAnsi"/>
          <w:sz w:val="22"/>
          <w:szCs w:val="22"/>
        </w:rPr>
      </w:pPr>
      <w:bookmarkStart w:id="36" w:name="_Toc136902252"/>
      <w:r>
        <w:t xml:space="preserve">Tabela </w:t>
      </w:r>
      <w:fldSimple w:instr=" SEQ Tabela \* ARABIC ">
        <w:r w:rsidR="00421281">
          <w:rPr>
            <w:noProof/>
          </w:rPr>
          <w:t>18</w:t>
        </w:r>
      </w:fldSimple>
      <w:r>
        <w:t xml:space="preserve"> </w:t>
      </w:r>
      <w:r w:rsidRPr="00371A21">
        <w:t>Kryterium 5.4 Środowiskowa pomoc społeczna na obszarze LSR w 2020 roku</w:t>
      </w:r>
      <w:bookmarkEnd w:id="36"/>
    </w:p>
    <w:tbl>
      <w:tblPr>
        <w:tblW w:w="10126" w:type="dxa"/>
        <w:tblCellMar>
          <w:left w:w="70" w:type="dxa"/>
          <w:right w:w="70" w:type="dxa"/>
        </w:tblCellMar>
        <w:tblLook w:val="04A0" w:firstRow="1" w:lastRow="0" w:firstColumn="1" w:lastColumn="0" w:noHBand="0" w:noVBand="1"/>
      </w:tblPr>
      <w:tblGrid>
        <w:gridCol w:w="1720"/>
        <w:gridCol w:w="2224"/>
        <w:gridCol w:w="4437"/>
        <w:gridCol w:w="1745"/>
      </w:tblGrid>
      <w:tr w:rsidR="007F2D59" w:rsidRPr="00463B8A" w14:paraId="2AFEEEC0" w14:textId="77777777" w:rsidTr="007F2D59">
        <w:trPr>
          <w:trHeight w:val="582"/>
        </w:trPr>
        <w:tc>
          <w:tcPr>
            <w:tcW w:w="1720" w:type="dxa"/>
            <w:tcBorders>
              <w:top w:val="nil"/>
              <w:left w:val="nil"/>
              <w:bottom w:val="single" w:sz="8" w:space="0" w:color="auto"/>
              <w:right w:val="single" w:sz="8" w:space="0" w:color="auto"/>
            </w:tcBorders>
            <w:noWrap/>
            <w:vAlign w:val="center"/>
            <w:hideMark/>
          </w:tcPr>
          <w:p w14:paraId="7848CB3C" w14:textId="77777777" w:rsidR="007F2D59" w:rsidRPr="00463B8A" w:rsidRDefault="007F2D59"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w:t>
            </w:r>
          </w:p>
        </w:tc>
        <w:tc>
          <w:tcPr>
            <w:tcW w:w="2224" w:type="dxa"/>
            <w:tcBorders>
              <w:top w:val="single" w:sz="8" w:space="0" w:color="auto"/>
              <w:left w:val="nil"/>
              <w:bottom w:val="single" w:sz="8" w:space="0" w:color="auto"/>
              <w:right w:val="single" w:sz="8" w:space="0" w:color="auto"/>
            </w:tcBorders>
            <w:shd w:val="clear" w:color="000000" w:fill="FCE4D6"/>
            <w:vAlign w:val="center"/>
            <w:hideMark/>
          </w:tcPr>
          <w:p w14:paraId="1BA9AE51" w14:textId="77777777" w:rsidR="007F2D59" w:rsidRPr="00923C91" w:rsidRDefault="007F2D59"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liczba mieszkańców </w:t>
            </w:r>
          </w:p>
        </w:tc>
        <w:tc>
          <w:tcPr>
            <w:tcW w:w="4437" w:type="dxa"/>
            <w:tcBorders>
              <w:top w:val="single" w:sz="8" w:space="0" w:color="auto"/>
              <w:left w:val="nil"/>
              <w:bottom w:val="single" w:sz="8" w:space="0" w:color="auto"/>
              <w:right w:val="single" w:sz="8" w:space="0" w:color="auto"/>
            </w:tcBorders>
            <w:shd w:val="clear" w:color="000000" w:fill="FCE4D6"/>
            <w:vAlign w:val="center"/>
            <w:hideMark/>
          </w:tcPr>
          <w:p w14:paraId="57911418" w14:textId="77777777" w:rsidR="007F2D59" w:rsidRPr="00923C91" w:rsidRDefault="007F2D59"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liczba osób korzystających z pomocy społecznej </w:t>
            </w:r>
          </w:p>
        </w:tc>
        <w:tc>
          <w:tcPr>
            <w:tcW w:w="1745" w:type="dxa"/>
            <w:tcBorders>
              <w:top w:val="single" w:sz="8" w:space="0" w:color="auto"/>
              <w:left w:val="nil"/>
              <w:bottom w:val="single" w:sz="8" w:space="0" w:color="auto"/>
              <w:right w:val="single" w:sz="8" w:space="0" w:color="auto"/>
            </w:tcBorders>
            <w:shd w:val="clear" w:color="000000" w:fill="FCE4D6"/>
            <w:vAlign w:val="center"/>
            <w:hideMark/>
          </w:tcPr>
          <w:p w14:paraId="73BCBF2C" w14:textId="77777777" w:rsidR="007F2D59" w:rsidRPr="00923C91" w:rsidRDefault="007F2D59"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 xml:space="preserve">wartość wskaźnika </w:t>
            </w:r>
          </w:p>
        </w:tc>
      </w:tr>
      <w:tr w:rsidR="007F2D59" w:rsidRPr="00463B8A" w14:paraId="6AD3357D" w14:textId="77777777" w:rsidTr="007F2D59">
        <w:trPr>
          <w:trHeight w:val="250"/>
        </w:trPr>
        <w:tc>
          <w:tcPr>
            <w:tcW w:w="1720" w:type="dxa"/>
            <w:tcBorders>
              <w:top w:val="nil"/>
              <w:left w:val="single" w:sz="8" w:space="0" w:color="auto"/>
              <w:bottom w:val="single" w:sz="8" w:space="0" w:color="auto"/>
              <w:right w:val="single" w:sz="8" w:space="0" w:color="auto"/>
            </w:tcBorders>
            <w:noWrap/>
            <w:vAlign w:val="center"/>
            <w:hideMark/>
          </w:tcPr>
          <w:p w14:paraId="111A07A8" w14:textId="77777777" w:rsidR="007F2D59" w:rsidRPr="00463B8A" w:rsidRDefault="007F2D59" w:rsidP="00463B8A">
            <w:pPr>
              <w:spacing w:line="276" w:lineRule="auto"/>
              <w:rPr>
                <w:rFonts w:asciiTheme="minorHAnsi" w:hAnsiTheme="minorHAnsi" w:cstheme="minorHAnsi"/>
                <w:sz w:val="22"/>
                <w:szCs w:val="22"/>
              </w:rPr>
            </w:pPr>
            <w:r w:rsidRPr="00923C91">
              <w:rPr>
                <w:rFonts w:asciiTheme="minorHAnsi" w:hAnsiTheme="minorHAnsi" w:cstheme="minorHAnsi"/>
                <w:sz w:val="20"/>
                <w:szCs w:val="20"/>
              </w:rPr>
              <w:t>obszar LSR</w:t>
            </w:r>
          </w:p>
        </w:tc>
        <w:tc>
          <w:tcPr>
            <w:tcW w:w="2224" w:type="dxa"/>
            <w:tcBorders>
              <w:top w:val="nil"/>
              <w:left w:val="nil"/>
              <w:bottom w:val="single" w:sz="8" w:space="0" w:color="auto"/>
              <w:right w:val="single" w:sz="8" w:space="0" w:color="auto"/>
            </w:tcBorders>
            <w:noWrap/>
            <w:vAlign w:val="center"/>
            <w:hideMark/>
          </w:tcPr>
          <w:p w14:paraId="2EA46B95" w14:textId="77777777" w:rsidR="007F2D59" w:rsidRPr="00923C91" w:rsidRDefault="007F2D59"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54 674</w:t>
            </w:r>
          </w:p>
        </w:tc>
        <w:tc>
          <w:tcPr>
            <w:tcW w:w="4437" w:type="dxa"/>
            <w:tcBorders>
              <w:top w:val="nil"/>
              <w:left w:val="nil"/>
              <w:bottom w:val="single" w:sz="8" w:space="0" w:color="auto"/>
              <w:right w:val="single" w:sz="8" w:space="0" w:color="auto"/>
            </w:tcBorders>
            <w:noWrap/>
            <w:vAlign w:val="center"/>
            <w:hideMark/>
          </w:tcPr>
          <w:p w14:paraId="74C00BC4" w14:textId="77777777" w:rsidR="007F2D59" w:rsidRPr="00923C91" w:rsidRDefault="007F2D59"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2 900</w:t>
            </w:r>
          </w:p>
        </w:tc>
        <w:tc>
          <w:tcPr>
            <w:tcW w:w="1745" w:type="dxa"/>
            <w:tcBorders>
              <w:top w:val="nil"/>
              <w:left w:val="nil"/>
              <w:bottom w:val="single" w:sz="8" w:space="0" w:color="auto"/>
              <w:right w:val="single" w:sz="8" w:space="0" w:color="auto"/>
            </w:tcBorders>
            <w:shd w:val="clear" w:color="000000" w:fill="FFFF00"/>
            <w:noWrap/>
            <w:vAlign w:val="center"/>
            <w:hideMark/>
          </w:tcPr>
          <w:p w14:paraId="069059D7" w14:textId="77777777" w:rsidR="007F2D59" w:rsidRPr="00923C91" w:rsidRDefault="007F2D59" w:rsidP="00463B8A">
            <w:pPr>
              <w:spacing w:line="276" w:lineRule="auto"/>
              <w:jc w:val="center"/>
              <w:rPr>
                <w:rFonts w:asciiTheme="minorHAnsi" w:hAnsiTheme="minorHAnsi" w:cstheme="minorHAnsi"/>
                <w:b/>
                <w:bCs/>
                <w:color w:val="833C0C"/>
                <w:sz w:val="20"/>
                <w:szCs w:val="20"/>
                <w:u w:val="single"/>
              </w:rPr>
            </w:pPr>
            <w:r w:rsidRPr="00923C91">
              <w:rPr>
                <w:rFonts w:asciiTheme="minorHAnsi" w:hAnsiTheme="minorHAnsi" w:cstheme="minorHAnsi"/>
                <w:b/>
                <w:bCs/>
                <w:color w:val="833C0C"/>
                <w:sz w:val="20"/>
                <w:szCs w:val="20"/>
                <w:u w:val="single"/>
              </w:rPr>
              <w:t>4,30</w:t>
            </w:r>
          </w:p>
        </w:tc>
      </w:tr>
    </w:tbl>
    <w:p w14:paraId="43B7F8F1" w14:textId="77777777" w:rsidR="007F2D59" w:rsidRPr="005D116C" w:rsidRDefault="007F2D59" w:rsidP="00463B8A">
      <w:pPr>
        <w:spacing w:line="276" w:lineRule="auto"/>
        <w:jc w:val="both"/>
        <w:rPr>
          <w:rFonts w:asciiTheme="minorHAnsi" w:hAnsiTheme="minorHAnsi" w:cstheme="minorHAnsi"/>
          <w:i/>
          <w:iCs/>
          <w:sz w:val="16"/>
          <w:szCs w:val="16"/>
        </w:rPr>
      </w:pPr>
      <w:r w:rsidRPr="005D116C">
        <w:rPr>
          <w:rFonts w:asciiTheme="minorHAnsi" w:hAnsiTheme="minorHAnsi" w:cstheme="minorHAnsi"/>
          <w:i/>
          <w:iCs/>
          <w:sz w:val="16"/>
          <w:szCs w:val="16"/>
        </w:rPr>
        <w:t>Źródło: opracowanie własne na podstawie danych GUS – Bank Danych Lokalnych</w:t>
      </w:r>
    </w:p>
    <w:p w14:paraId="03D60B33" w14:textId="77777777" w:rsidR="00725181" w:rsidRPr="00463B8A" w:rsidRDefault="00725181"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W obszar społeczny wpisują się szeroko pojęte usługi społeczne świadczone w zakresie pomocy społecznej </w:t>
      </w:r>
      <w:r w:rsidR="00C64C7C" w:rsidRPr="00463B8A">
        <w:rPr>
          <w:rFonts w:asciiTheme="minorHAnsi" w:hAnsiTheme="minorHAnsi" w:cstheme="minorHAnsi"/>
          <w:sz w:val="22"/>
          <w:szCs w:val="22"/>
        </w:rPr>
        <w:br/>
      </w:r>
      <w:r w:rsidRPr="00463B8A">
        <w:rPr>
          <w:rFonts w:asciiTheme="minorHAnsi" w:hAnsiTheme="minorHAnsi" w:cstheme="minorHAnsi"/>
          <w:sz w:val="22"/>
          <w:szCs w:val="22"/>
        </w:rPr>
        <w:t xml:space="preserve">i zdrowia. Zadaniem tychże jest troska i zaspokajanie podstawowych potrzeb mieszkańców oraz ograniczanie </w:t>
      </w:r>
      <w:r w:rsidRPr="00463B8A">
        <w:rPr>
          <w:rFonts w:asciiTheme="minorHAnsi" w:hAnsiTheme="minorHAnsi" w:cstheme="minorHAnsi"/>
          <w:sz w:val="22"/>
          <w:szCs w:val="22"/>
        </w:rPr>
        <w:lastRenderedPageBreak/>
        <w:t xml:space="preserve">wykluczenia społecznego. </w:t>
      </w:r>
      <w:r w:rsidRPr="00463B8A">
        <w:rPr>
          <w:rFonts w:asciiTheme="minorHAnsi" w:hAnsiTheme="minorHAnsi" w:cstheme="minorHAnsi"/>
          <w:color w:val="0B5294" w:themeColor="accent1" w:themeShade="BF"/>
          <w:sz w:val="22"/>
          <w:szCs w:val="22"/>
        </w:rPr>
        <w:t>Wiodącą rolę w zakresie świadczenia usług społecznych pełnią ośrodki pomocy społecznej zlokalizowane w każdej z gmin należących do obszaru LGD</w:t>
      </w:r>
      <w:r w:rsidRPr="00463B8A">
        <w:rPr>
          <w:rFonts w:asciiTheme="minorHAnsi" w:hAnsiTheme="minorHAnsi" w:cstheme="minorHAnsi"/>
          <w:sz w:val="22"/>
          <w:szCs w:val="22"/>
        </w:rPr>
        <w:t xml:space="preserve">.  </w:t>
      </w:r>
    </w:p>
    <w:p w14:paraId="4578483E" w14:textId="3D677FAC" w:rsidR="00725181" w:rsidRPr="00463B8A" w:rsidRDefault="00725181"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Na obszarze LGD działa jedna placówka stacjonarnej pomocy społecznej w Mieście Hrubieszów. W obszarze zdrowia pomoc i opiekę mieszkańcom świadczą: 1 szpital, 18 placówek ambulatoryjnych (w tym 4 przychodnie) oraz </w:t>
      </w:r>
      <w:r w:rsidRPr="00463B8A">
        <w:rPr>
          <w:rFonts w:asciiTheme="minorHAnsi" w:hAnsiTheme="minorHAnsi" w:cstheme="minorHAnsi"/>
          <w:sz w:val="22"/>
          <w:szCs w:val="22"/>
        </w:rPr>
        <w:br/>
        <w:t xml:space="preserve">16 aptek. Liczba porad świadczonych w ramach podstawowej opieki zdrowotnej z roku na rok rośnie. Tylko w roku 2020 w czasie pandemii COVID-19, ze względu na ograniczony dostęp do porad ich liczba chwilowo spadła. Jednak podsumowując analizowany okres należy podkreślić tendencję wzrostową, świadczącą o rosnących potrzebach mieszkańców. Na terenie LGD odczuwalny jest brak placówek, w których prowadzona byłaby opieka nad ludźmi starymi, niedołężnymi i obłożnie chorymi (tj. domy opieki społecznej, hospicja, pensjonaty). Mając na względzie postępujący proces starzenia się społeczeństwa usługi opiekuńcze świadczone w formie dziennej i całodobowej będą mieszkańcom bardzo potrzebne. Działalność w obszarze </w:t>
      </w:r>
      <w:r w:rsidR="00EB7823" w:rsidRPr="00463B8A">
        <w:rPr>
          <w:rFonts w:asciiTheme="minorHAnsi" w:hAnsiTheme="minorHAnsi" w:cstheme="minorHAnsi"/>
          <w:sz w:val="22"/>
          <w:szCs w:val="22"/>
        </w:rPr>
        <w:t xml:space="preserve">usług </w:t>
      </w:r>
      <w:r w:rsidRPr="00463B8A">
        <w:rPr>
          <w:rFonts w:asciiTheme="minorHAnsi" w:hAnsiTheme="minorHAnsi" w:cstheme="minorHAnsi"/>
          <w:sz w:val="22"/>
          <w:szCs w:val="22"/>
        </w:rPr>
        <w:t>społeczny</w:t>
      </w:r>
      <w:r w:rsidR="00EB7823" w:rsidRPr="00463B8A">
        <w:rPr>
          <w:rFonts w:asciiTheme="minorHAnsi" w:hAnsiTheme="minorHAnsi" w:cstheme="minorHAnsi"/>
          <w:sz w:val="22"/>
          <w:szCs w:val="22"/>
        </w:rPr>
        <w:t>ch</w:t>
      </w:r>
      <w:r w:rsidRPr="00463B8A">
        <w:rPr>
          <w:rFonts w:asciiTheme="minorHAnsi" w:hAnsiTheme="minorHAnsi" w:cstheme="minorHAnsi"/>
          <w:sz w:val="22"/>
          <w:szCs w:val="22"/>
        </w:rPr>
        <w:t xml:space="preserve"> prowadzą również organizacje pozarządowe. Najważniejsze to: Stowarzyszenie Wzajemnej Pomocy Nasz Dom w Modryniu, Polskie Stowarzyszenie na rzecz osób z Niepełnosprawnością Intelektualną Koło w Werbkowicach, Stowarzyszenie "Bezpieczny Powiat Hrubieszowski”, Stowarzyszenie trzeźwościowe "Lumen”, Stowarzyszenie "Amazonki", Polski Czerwony Krzyż oddział rejonowy w Hrubieszowie, Hrubieszowskie Stowarzyszenie Ochrony Zdrowia Psychicznego, Stowarzyszenie przeciwdziałaniom patologiom społecznym "KRES". Organizacje zajmują się wsparciem rodzin,  przeciwdziałaniem uzależnieniom i patologiom społecznym, niepełnosprawnością, pomocą chorym, pomocą społecznej. Na terenie LGD działają również podmiot</w:t>
      </w:r>
      <w:r w:rsidR="00EB7823" w:rsidRPr="00463B8A">
        <w:rPr>
          <w:rFonts w:asciiTheme="minorHAnsi" w:hAnsiTheme="minorHAnsi" w:cstheme="minorHAnsi"/>
          <w:sz w:val="22"/>
          <w:szCs w:val="22"/>
        </w:rPr>
        <w:t>y</w:t>
      </w:r>
      <w:r w:rsidRPr="00463B8A">
        <w:rPr>
          <w:rFonts w:asciiTheme="minorHAnsi" w:hAnsiTheme="minorHAnsi" w:cstheme="minorHAnsi"/>
          <w:sz w:val="22"/>
          <w:szCs w:val="22"/>
        </w:rPr>
        <w:t xml:space="preserve"> ekonomii społecznej, tj</w:t>
      </w:r>
      <w:r w:rsidR="00FE4E57" w:rsidRPr="00463B8A">
        <w:rPr>
          <w:rFonts w:asciiTheme="minorHAnsi" w:hAnsiTheme="minorHAnsi" w:cstheme="minorHAnsi"/>
          <w:sz w:val="22"/>
          <w:szCs w:val="22"/>
        </w:rPr>
        <w:t>. Hrubieszowska Spółdzielnia Socjalna "Miasto z klimatem", Spółdzielnia Socjalna im. "Zośki", Spółdzielnia Socjalna "Lider", Spółdzielnia Socjalna "</w:t>
      </w:r>
      <w:proofErr w:type="spellStart"/>
      <w:r w:rsidR="00FE4E57" w:rsidRPr="00463B8A">
        <w:rPr>
          <w:rFonts w:asciiTheme="minorHAnsi" w:hAnsiTheme="minorHAnsi" w:cstheme="minorHAnsi"/>
          <w:sz w:val="22"/>
          <w:szCs w:val="22"/>
        </w:rPr>
        <w:t>Sperare</w:t>
      </w:r>
      <w:proofErr w:type="spellEnd"/>
      <w:r w:rsidR="00FE4E57" w:rsidRPr="00463B8A">
        <w:rPr>
          <w:rFonts w:asciiTheme="minorHAnsi" w:hAnsiTheme="minorHAnsi" w:cstheme="minorHAnsi"/>
          <w:sz w:val="22"/>
          <w:szCs w:val="22"/>
        </w:rPr>
        <w:t>".</w:t>
      </w:r>
    </w:p>
    <w:p w14:paraId="32784C83" w14:textId="4FDAA856" w:rsidR="00170FA2" w:rsidRPr="00463B8A" w:rsidRDefault="002E3507" w:rsidP="00463B8A">
      <w:pPr>
        <w:spacing w:line="276" w:lineRule="auto"/>
        <w:jc w:val="both"/>
        <w:rPr>
          <w:rFonts w:asciiTheme="minorHAnsi" w:hAnsiTheme="minorHAnsi" w:cstheme="minorHAnsi"/>
          <w:color w:val="0B5294" w:themeColor="accent1" w:themeShade="BF"/>
          <w:sz w:val="22"/>
          <w:szCs w:val="22"/>
        </w:rPr>
      </w:pPr>
      <w:r w:rsidRPr="00463B8A">
        <w:rPr>
          <w:rFonts w:asciiTheme="minorHAnsi" w:hAnsiTheme="minorHAnsi" w:cstheme="minorHAnsi"/>
          <w:sz w:val="22"/>
          <w:szCs w:val="22"/>
        </w:rPr>
        <w:t>P</w:t>
      </w:r>
      <w:r w:rsidR="00170FA2" w:rsidRPr="00463B8A">
        <w:rPr>
          <w:rFonts w:asciiTheme="minorHAnsi" w:hAnsiTheme="minorHAnsi" w:cstheme="minorHAnsi"/>
          <w:sz w:val="22"/>
          <w:szCs w:val="22"/>
        </w:rPr>
        <w:t xml:space="preserve">otrzeby społeczne mieszkańców obszaru LGD zaspokajane są przez </w:t>
      </w:r>
      <w:r w:rsidR="00725181" w:rsidRPr="00463B8A">
        <w:rPr>
          <w:rFonts w:asciiTheme="minorHAnsi" w:hAnsiTheme="minorHAnsi" w:cstheme="minorHAnsi"/>
          <w:sz w:val="22"/>
          <w:szCs w:val="22"/>
        </w:rPr>
        <w:t xml:space="preserve">inne </w:t>
      </w:r>
      <w:r w:rsidR="00170FA2" w:rsidRPr="00463B8A">
        <w:rPr>
          <w:rFonts w:asciiTheme="minorHAnsi" w:hAnsiTheme="minorHAnsi" w:cstheme="minorHAnsi"/>
          <w:sz w:val="22"/>
          <w:szCs w:val="22"/>
        </w:rPr>
        <w:t xml:space="preserve">usługi publiczne i komercyjne, m.in. </w:t>
      </w:r>
      <w:r w:rsidR="00494CF4" w:rsidRPr="00463B8A">
        <w:rPr>
          <w:rFonts w:asciiTheme="minorHAnsi" w:hAnsiTheme="minorHAnsi" w:cstheme="minorHAnsi"/>
          <w:sz w:val="22"/>
          <w:szCs w:val="22"/>
        </w:rPr>
        <w:br/>
      </w:r>
      <w:r w:rsidR="00170FA2" w:rsidRPr="00463B8A">
        <w:rPr>
          <w:rFonts w:asciiTheme="minorHAnsi" w:hAnsiTheme="minorHAnsi" w:cstheme="minorHAnsi"/>
          <w:sz w:val="22"/>
          <w:szCs w:val="22"/>
        </w:rPr>
        <w:t>z zakresu rodziny, wychowania przedszkolnego, edukacji, kultury, sportu i rekreacji. Za opiekę i wychowanie dzieci odpowiadają żłobki</w:t>
      </w:r>
      <w:r w:rsidRPr="00463B8A">
        <w:rPr>
          <w:rFonts w:asciiTheme="minorHAnsi" w:hAnsiTheme="minorHAnsi" w:cstheme="minorHAnsi"/>
          <w:sz w:val="22"/>
          <w:szCs w:val="22"/>
        </w:rPr>
        <w:t xml:space="preserve"> i</w:t>
      </w:r>
      <w:r w:rsidR="00170FA2" w:rsidRPr="00463B8A">
        <w:rPr>
          <w:rFonts w:asciiTheme="minorHAnsi" w:hAnsiTheme="minorHAnsi" w:cstheme="minorHAnsi"/>
          <w:sz w:val="22"/>
          <w:szCs w:val="22"/>
        </w:rPr>
        <w:t xml:space="preserve"> przedszkola. Na obszarze LGD działa tylko jeden żłobek zapewniający opiekę nad dziećmi do lat 3. Żłobek zlokalizowany jest w centrum obszaru LGD – Mieście Hrubieszów. Liczba miejsc w żłobkach i klubach dziecięcych na 1</w:t>
      </w:r>
      <w:r w:rsidR="00E404EA" w:rsidRPr="00463B8A">
        <w:rPr>
          <w:rFonts w:asciiTheme="minorHAnsi" w:hAnsiTheme="minorHAnsi" w:cstheme="minorHAnsi"/>
          <w:sz w:val="22"/>
          <w:szCs w:val="22"/>
        </w:rPr>
        <w:t xml:space="preserve"> </w:t>
      </w:r>
      <w:r w:rsidR="00170FA2" w:rsidRPr="00463B8A">
        <w:rPr>
          <w:rFonts w:asciiTheme="minorHAnsi" w:hAnsiTheme="minorHAnsi" w:cstheme="minorHAnsi"/>
          <w:sz w:val="22"/>
          <w:szCs w:val="22"/>
        </w:rPr>
        <w:t>000 dzieci w wieku do lat 3 na przestrzeni lat 2016-202</w:t>
      </w:r>
      <w:r w:rsidRPr="00463B8A">
        <w:rPr>
          <w:rFonts w:asciiTheme="minorHAnsi" w:hAnsiTheme="minorHAnsi" w:cstheme="minorHAnsi"/>
          <w:sz w:val="22"/>
          <w:szCs w:val="22"/>
        </w:rPr>
        <w:t>0</w:t>
      </w:r>
      <w:r w:rsidR="00170FA2" w:rsidRPr="00463B8A">
        <w:rPr>
          <w:rFonts w:asciiTheme="minorHAnsi" w:hAnsiTheme="minorHAnsi" w:cstheme="minorHAnsi"/>
          <w:sz w:val="22"/>
          <w:szCs w:val="22"/>
        </w:rPr>
        <w:t xml:space="preserve"> wzrosła o </w:t>
      </w:r>
      <w:r w:rsidR="00403E48" w:rsidRPr="00463B8A">
        <w:rPr>
          <w:rFonts w:asciiTheme="minorHAnsi" w:hAnsiTheme="minorHAnsi" w:cstheme="minorHAnsi"/>
          <w:sz w:val="22"/>
          <w:szCs w:val="22"/>
        </w:rPr>
        <w:t>64</w:t>
      </w:r>
      <w:r w:rsidR="00170FA2" w:rsidRPr="00463B8A">
        <w:rPr>
          <w:rFonts w:asciiTheme="minorHAnsi" w:hAnsiTheme="minorHAnsi" w:cstheme="minorHAnsi"/>
          <w:sz w:val="22"/>
          <w:szCs w:val="22"/>
        </w:rPr>
        <w:t>% (w roku 2016 to wartość 72 a w 202</w:t>
      </w:r>
      <w:r w:rsidRPr="00463B8A">
        <w:rPr>
          <w:rFonts w:asciiTheme="minorHAnsi" w:hAnsiTheme="minorHAnsi" w:cstheme="minorHAnsi"/>
          <w:sz w:val="22"/>
          <w:szCs w:val="22"/>
        </w:rPr>
        <w:t>0</w:t>
      </w:r>
      <w:r w:rsidR="00170FA2" w:rsidRPr="00463B8A">
        <w:rPr>
          <w:rFonts w:asciiTheme="minorHAnsi" w:hAnsiTheme="minorHAnsi" w:cstheme="minorHAnsi"/>
          <w:sz w:val="22"/>
          <w:szCs w:val="22"/>
        </w:rPr>
        <w:t>r. już 1</w:t>
      </w:r>
      <w:r w:rsidR="00403E48" w:rsidRPr="00463B8A">
        <w:rPr>
          <w:rFonts w:asciiTheme="minorHAnsi" w:hAnsiTheme="minorHAnsi" w:cstheme="minorHAnsi"/>
          <w:sz w:val="22"/>
          <w:szCs w:val="22"/>
        </w:rPr>
        <w:t>18</w:t>
      </w:r>
      <w:r w:rsidR="00170FA2" w:rsidRPr="00463B8A">
        <w:rPr>
          <w:rFonts w:asciiTheme="minorHAnsi" w:hAnsiTheme="minorHAnsi" w:cstheme="minorHAnsi"/>
          <w:sz w:val="22"/>
          <w:szCs w:val="22"/>
        </w:rPr>
        <w:t xml:space="preserve"> miejsc). Usługa żłobka dedykowana jest przede wszystkim mieszkańcom miasta i mimo wysokiej dynamiki wzrostu nie zaspokaja potrzeb całego obszaru. </w:t>
      </w:r>
      <w:r w:rsidR="00170FA2" w:rsidRPr="00463B8A">
        <w:rPr>
          <w:rFonts w:asciiTheme="minorHAnsi" w:hAnsiTheme="minorHAnsi" w:cstheme="minorHAnsi"/>
          <w:color w:val="0B5294" w:themeColor="accent1" w:themeShade="BF"/>
          <w:sz w:val="22"/>
          <w:szCs w:val="22"/>
        </w:rPr>
        <w:t>Poziom opieki nad dziećmi do lat 3 jest poważnym ograniczaniem dla aktywności zawodowej kobiet i możliwości godzenia życia zawodowego z rodzinnym</w:t>
      </w:r>
      <w:r w:rsidR="00170FA2" w:rsidRPr="00463B8A">
        <w:rPr>
          <w:rFonts w:asciiTheme="minorHAnsi" w:hAnsiTheme="minorHAnsi" w:cstheme="minorHAnsi"/>
          <w:sz w:val="22"/>
          <w:szCs w:val="22"/>
        </w:rPr>
        <w:t xml:space="preserve">. Opieką </w:t>
      </w:r>
      <w:r w:rsidR="00E404EA" w:rsidRPr="00463B8A">
        <w:rPr>
          <w:rFonts w:asciiTheme="minorHAnsi" w:hAnsiTheme="minorHAnsi" w:cstheme="minorHAnsi"/>
          <w:sz w:val="22"/>
          <w:szCs w:val="22"/>
        </w:rPr>
        <w:br/>
      </w:r>
      <w:r w:rsidR="00170FA2" w:rsidRPr="00463B8A">
        <w:rPr>
          <w:rFonts w:asciiTheme="minorHAnsi" w:hAnsiTheme="minorHAnsi" w:cstheme="minorHAnsi"/>
          <w:sz w:val="22"/>
          <w:szCs w:val="22"/>
        </w:rPr>
        <w:t>i wychowaniem przedszkolnym objętych w roku 2020 było 1</w:t>
      </w:r>
      <w:r w:rsidR="00E404EA" w:rsidRPr="00463B8A">
        <w:rPr>
          <w:rFonts w:asciiTheme="minorHAnsi" w:hAnsiTheme="minorHAnsi" w:cstheme="minorHAnsi"/>
          <w:sz w:val="22"/>
          <w:szCs w:val="22"/>
        </w:rPr>
        <w:t xml:space="preserve"> </w:t>
      </w:r>
      <w:r w:rsidR="00170FA2" w:rsidRPr="00463B8A">
        <w:rPr>
          <w:rFonts w:asciiTheme="minorHAnsi" w:hAnsiTheme="minorHAnsi" w:cstheme="minorHAnsi"/>
          <w:sz w:val="22"/>
          <w:szCs w:val="22"/>
        </w:rPr>
        <w:t>438 dzieci w 94 oddziałach przedszkolnych, to o -5,7% mniej w stosunku do roku 2016 (1</w:t>
      </w:r>
      <w:r w:rsidR="00E404EA" w:rsidRPr="00463B8A">
        <w:rPr>
          <w:rFonts w:asciiTheme="minorHAnsi" w:hAnsiTheme="minorHAnsi" w:cstheme="minorHAnsi"/>
          <w:sz w:val="22"/>
          <w:szCs w:val="22"/>
        </w:rPr>
        <w:t xml:space="preserve"> </w:t>
      </w:r>
      <w:r w:rsidR="00170FA2" w:rsidRPr="00463B8A">
        <w:rPr>
          <w:rFonts w:asciiTheme="minorHAnsi" w:hAnsiTheme="minorHAnsi" w:cstheme="minorHAnsi"/>
          <w:sz w:val="22"/>
          <w:szCs w:val="22"/>
        </w:rPr>
        <w:t>525 dzieci, 96 oddziałów). Na terenie obszaru wg danych GUS BDL w roku 2020 funkcjonowało 6 przedszkoli bez oddziałów specjalnych i jedno przedszkole specjalne. Za edukacje i wychowanie dzieci i młodzieży odpowiada 32 szkoły podstawowe, do których uczęszcza 3</w:t>
      </w:r>
      <w:r w:rsidR="00E404EA" w:rsidRPr="00463B8A">
        <w:rPr>
          <w:rFonts w:asciiTheme="minorHAnsi" w:hAnsiTheme="minorHAnsi" w:cstheme="minorHAnsi"/>
          <w:sz w:val="22"/>
          <w:szCs w:val="22"/>
        </w:rPr>
        <w:t xml:space="preserve"> </w:t>
      </w:r>
      <w:r w:rsidR="00170FA2" w:rsidRPr="00463B8A">
        <w:rPr>
          <w:rFonts w:asciiTheme="minorHAnsi" w:hAnsiTheme="minorHAnsi" w:cstheme="minorHAnsi"/>
          <w:sz w:val="22"/>
          <w:szCs w:val="22"/>
        </w:rPr>
        <w:t xml:space="preserve">810 uczniów (o 705 uczniów więcej niż w 2016 roku). Na jeden oddział przypada średnio 12 uczniów. Oferta edukacji ponadpodstawowej skoncentrowana jest przede wszystkim w Mieście Hrubieszów. Ofertę na obszarze LGD tworzą technika, licea ogólnokształcące, szkoły branżowe I </w:t>
      </w:r>
      <w:proofErr w:type="spellStart"/>
      <w:r w:rsidR="00170FA2" w:rsidRPr="00463B8A">
        <w:rPr>
          <w:rFonts w:asciiTheme="minorHAnsi" w:hAnsiTheme="minorHAnsi" w:cstheme="minorHAnsi"/>
          <w:sz w:val="22"/>
          <w:szCs w:val="22"/>
        </w:rPr>
        <w:t>i</w:t>
      </w:r>
      <w:proofErr w:type="spellEnd"/>
      <w:r w:rsidR="00170FA2" w:rsidRPr="00463B8A">
        <w:rPr>
          <w:rFonts w:asciiTheme="minorHAnsi" w:hAnsiTheme="minorHAnsi" w:cstheme="minorHAnsi"/>
          <w:sz w:val="22"/>
          <w:szCs w:val="22"/>
        </w:rPr>
        <w:t xml:space="preserve"> II stopnia. </w:t>
      </w:r>
      <w:r w:rsidR="00241D70" w:rsidRPr="00463B8A">
        <w:rPr>
          <w:rFonts w:asciiTheme="minorHAnsi" w:hAnsiTheme="minorHAnsi" w:cstheme="minorHAnsi"/>
          <w:color w:val="0B5294" w:themeColor="accent1" w:themeShade="BF"/>
          <w:sz w:val="22"/>
          <w:szCs w:val="22"/>
        </w:rPr>
        <w:t>Brakuje oferty związanej z doradztwem i edukacją dorosłych, w szczególności osób młodych wchodzących na rynek pracy lub osób wychodzących z rolnictwa</w:t>
      </w:r>
      <w:r w:rsidR="006466AA">
        <w:rPr>
          <w:rFonts w:asciiTheme="minorHAnsi" w:hAnsiTheme="minorHAnsi" w:cstheme="minorHAnsi"/>
          <w:color w:val="0B5294" w:themeColor="accent1" w:themeShade="BF"/>
          <w:sz w:val="22"/>
          <w:szCs w:val="22"/>
        </w:rPr>
        <w:t xml:space="preserve"> (rolnicy, domownicy). Warunkiem skutecznej edukacji w tym obszarze jest oparcie jej nie tylko o szkolenia i doradztwo eksperckie, ale przede wszystkim dostarczenie dobrych praktyk i wskazanie korzyści wynikających z zastosowania innowacji.</w:t>
      </w:r>
    </w:p>
    <w:p w14:paraId="4C1C1D33" w14:textId="77777777" w:rsidR="00170FA2"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Ważnym elementem jakości życia w obszarze społecznym jest oferta spędzania czasu wolnego, w postaci dostępu do obiektów sportowych i rekreacyjnych oraz usług kulturalnych.</w:t>
      </w:r>
    </w:p>
    <w:p w14:paraId="48D752C1" w14:textId="77777777" w:rsidR="00BE4E56" w:rsidRPr="00463B8A" w:rsidRDefault="00BE4E56" w:rsidP="00463B8A">
      <w:pPr>
        <w:spacing w:line="276" w:lineRule="auto"/>
        <w:jc w:val="both"/>
        <w:rPr>
          <w:rFonts w:asciiTheme="minorHAnsi" w:hAnsiTheme="minorHAnsi" w:cstheme="minorHAnsi"/>
          <w:sz w:val="22"/>
          <w:szCs w:val="22"/>
        </w:rPr>
      </w:pPr>
    </w:p>
    <w:p w14:paraId="6D98FEAC" w14:textId="607D9D26" w:rsidR="00170FA2" w:rsidRPr="00463B8A" w:rsidRDefault="00B6129E" w:rsidP="00B6129E">
      <w:pPr>
        <w:pStyle w:val="Legenda"/>
        <w:rPr>
          <w:rFonts w:cstheme="minorHAnsi"/>
          <w:sz w:val="22"/>
          <w:szCs w:val="22"/>
        </w:rPr>
      </w:pPr>
      <w:bookmarkStart w:id="37" w:name="_Toc136902253"/>
      <w:r>
        <w:t xml:space="preserve">Tabela </w:t>
      </w:r>
      <w:fldSimple w:instr=" SEQ Tabela \* ARABIC ">
        <w:r w:rsidR="00421281">
          <w:rPr>
            <w:noProof/>
          </w:rPr>
          <w:t>19</w:t>
        </w:r>
      </w:fldSimple>
      <w:r>
        <w:t xml:space="preserve"> </w:t>
      </w:r>
      <w:r w:rsidRPr="00FE1282">
        <w:t>Ilość obiektów infrastruktury społecznej na obszarze LGD</w:t>
      </w:r>
      <w:bookmarkEnd w:id="37"/>
    </w:p>
    <w:tbl>
      <w:tblPr>
        <w:tblW w:w="9779" w:type="dxa"/>
        <w:tblCellMar>
          <w:left w:w="70" w:type="dxa"/>
          <w:right w:w="70" w:type="dxa"/>
        </w:tblCellMar>
        <w:tblLook w:val="04A0" w:firstRow="1" w:lastRow="0" w:firstColumn="1" w:lastColumn="0" w:noHBand="0" w:noVBand="1"/>
      </w:tblPr>
      <w:tblGrid>
        <w:gridCol w:w="1834"/>
        <w:gridCol w:w="2869"/>
        <w:gridCol w:w="2629"/>
        <w:gridCol w:w="2447"/>
      </w:tblGrid>
      <w:tr w:rsidR="00170FA2" w:rsidRPr="00BE4E56" w14:paraId="5B75F4D9" w14:textId="77777777" w:rsidTr="00A4728B">
        <w:trPr>
          <w:trHeight w:val="789"/>
        </w:trPr>
        <w:tc>
          <w:tcPr>
            <w:tcW w:w="1834" w:type="dxa"/>
            <w:tcBorders>
              <w:top w:val="single" w:sz="4" w:space="0" w:color="A5A5A5"/>
              <w:left w:val="nil"/>
              <w:bottom w:val="single" w:sz="4" w:space="0" w:color="A5A5A5"/>
              <w:right w:val="nil"/>
            </w:tcBorders>
            <w:noWrap/>
            <w:vAlign w:val="center"/>
            <w:hideMark/>
          </w:tcPr>
          <w:p w14:paraId="216F01D3" w14:textId="77777777" w:rsidR="00170FA2" w:rsidRPr="00BE4E56" w:rsidRDefault="00170FA2" w:rsidP="00463B8A">
            <w:pPr>
              <w:spacing w:line="276" w:lineRule="auto"/>
              <w:jc w:val="both"/>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nazwa </w:t>
            </w:r>
            <w:proofErr w:type="spellStart"/>
            <w:r w:rsidRPr="00BE4E56">
              <w:rPr>
                <w:rFonts w:asciiTheme="minorHAnsi" w:hAnsiTheme="minorHAnsi" w:cstheme="minorHAnsi"/>
                <w:b/>
                <w:bCs/>
                <w:color w:val="7B7B7B"/>
                <w:sz w:val="18"/>
                <w:szCs w:val="18"/>
              </w:rPr>
              <w:t>jst</w:t>
            </w:r>
            <w:proofErr w:type="spellEnd"/>
            <w:r w:rsidRPr="00BE4E56">
              <w:rPr>
                <w:rFonts w:asciiTheme="minorHAnsi" w:hAnsiTheme="minorHAnsi" w:cstheme="minorHAnsi"/>
                <w:b/>
                <w:bCs/>
                <w:color w:val="7B7B7B"/>
                <w:sz w:val="18"/>
                <w:szCs w:val="18"/>
              </w:rPr>
              <w:t xml:space="preserve"> </w:t>
            </w:r>
          </w:p>
        </w:tc>
        <w:tc>
          <w:tcPr>
            <w:tcW w:w="2869" w:type="dxa"/>
            <w:tcBorders>
              <w:top w:val="single" w:sz="4" w:space="0" w:color="A5A5A5"/>
              <w:left w:val="nil"/>
              <w:bottom w:val="single" w:sz="4" w:space="0" w:color="A5A5A5"/>
              <w:right w:val="nil"/>
            </w:tcBorders>
            <w:vAlign w:val="center"/>
            <w:hideMark/>
          </w:tcPr>
          <w:p w14:paraId="3AA5C083" w14:textId="77777777" w:rsidR="00170FA2" w:rsidRPr="00BE4E56" w:rsidRDefault="00170FA2" w:rsidP="00463B8A">
            <w:pPr>
              <w:spacing w:line="276" w:lineRule="auto"/>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obiekty sportowe i rekreacyjne </w:t>
            </w:r>
          </w:p>
          <w:p w14:paraId="03D738A9" w14:textId="77777777" w:rsidR="00170FA2" w:rsidRPr="00BE4E56" w:rsidRDefault="00170FA2" w:rsidP="00463B8A">
            <w:pPr>
              <w:spacing w:line="276" w:lineRule="auto"/>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(np. sale sportowe, boiska, place zabaw, siłownie otwarte)</w:t>
            </w:r>
          </w:p>
        </w:tc>
        <w:tc>
          <w:tcPr>
            <w:tcW w:w="2629" w:type="dxa"/>
            <w:tcBorders>
              <w:top w:val="single" w:sz="4" w:space="0" w:color="A5A5A5"/>
              <w:left w:val="nil"/>
              <w:bottom w:val="single" w:sz="4" w:space="0" w:color="A5A5A5"/>
              <w:right w:val="nil"/>
            </w:tcBorders>
            <w:noWrap/>
            <w:vAlign w:val="center"/>
            <w:hideMark/>
          </w:tcPr>
          <w:p w14:paraId="72A5616A" w14:textId="77777777" w:rsidR="00170FA2" w:rsidRPr="00BE4E56" w:rsidRDefault="00170FA2" w:rsidP="00463B8A">
            <w:pPr>
              <w:spacing w:line="276" w:lineRule="auto"/>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miejsca spotkań (świetlice)</w:t>
            </w:r>
          </w:p>
        </w:tc>
        <w:tc>
          <w:tcPr>
            <w:tcW w:w="2447" w:type="dxa"/>
            <w:tcBorders>
              <w:top w:val="single" w:sz="4" w:space="0" w:color="A5A5A5"/>
              <w:left w:val="nil"/>
              <w:bottom w:val="single" w:sz="4" w:space="0" w:color="A5A5A5"/>
              <w:right w:val="nil"/>
            </w:tcBorders>
            <w:vAlign w:val="center"/>
            <w:hideMark/>
          </w:tcPr>
          <w:p w14:paraId="4D971E49" w14:textId="77777777" w:rsidR="00170FA2" w:rsidRPr="00BE4E56" w:rsidRDefault="00170FA2" w:rsidP="00463B8A">
            <w:pPr>
              <w:spacing w:line="276" w:lineRule="auto"/>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instytucje kultury </w:t>
            </w:r>
          </w:p>
          <w:p w14:paraId="3971BD3F" w14:textId="77777777" w:rsidR="00170FA2" w:rsidRPr="00BE4E56" w:rsidRDefault="00170FA2" w:rsidP="00463B8A">
            <w:pPr>
              <w:spacing w:line="276" w:lineRule="auto"/>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(dom kultury, biblioteka)</w:t>
            </w:r>
          </w:p>
        </w:tc>
      </w:tr>
      <w:tr w:rsidR="00170FA2" w:rsidRPr="00BE4E56" w14:paraId="48F51BCC" w14:textId="77777777" w:rsidTr="00A4728B">
        <w:trPr>
          <w:trHeight w:val="263"/>
        </w:trPr>
        <w:tc>
          <w:tcPr>
            <w:tcW w:w="1834" w:type="dxa"/>
            <w:tcBorders>
              <w:top w:val="nil"/>
              <w:left w:val="nil"/>
              <w:bottom w:val="nil"/>
              <w:right w:val="nil"/>
            </w:tcBorders>
            <w:shd w:val="clear" w:color="EDEDED" w:fill="EDEDED"/>
            <w:noWrap/>
            <w:vAlign w:val="bottom"/>
            <w:hideMark/>
          </w:tcPr>
          <w:p w14:paraId="573F164D"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t>Hrubieszów miasto</w:t>
            </w:r>
          </w:p>
        </w:tc>
        <w:tc>
          <w:tcPr>
            <w:tcW w:w="2869" w:type="dxa"/>
            <w:tcBorders>
              <w:top w:val="nil"/>
              <w:left w:val="nil"/>
              <w:bottom w:val="nil"/>
              <w:right w:val="nil"/>
            </w:tcBorders>
            <w:shd w:val="clear" w:color="EDEDED" w:fill="EDEDED"/>
            <w:noWrap/>
            <w:vAlign w:val="bottom"/>
            <w:hideMark/>
          </w:tcPr>
          <w:p w14:paraId="2A477046"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21</w:t>
            </w:r>
          </w:p>
        </w:tc>
        <w:tc>
          <w:tcPr>
            <w:tcW w:w="2629" w:type="dxa"/>
            <w:tcBorders>
              <w:top w:val="nil"/>
              <w:left w:val="nil"/>
              <w:bottom w:val="nil"/>
              <w:right w:val="nil"/>
            </w:tcBorders>
            <w:shd w:val="clear" w:color="EDEDED" w:fill="EDEDED"/>
            <w:noWrap/>
            <w:vAlign w:val="bottom"/>
            <w:hideMark/>
          </w:tcPr>
          <w:p w14:paraId="11AB0147"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w:t>
            </w:r>
          </w:p>
        </w:tc>
        <w:tc>
          <w:tcPr>
            <w:tcW w:w="2447" w:type="dxa"/>
            <w:tcBorders>
              <w:top w:val="nil"/>
              <w:left w:val="nil"/>
              <w:bottom w:val="nil"/>
              <w:right w:val="nil"/>
            </w:tcBorders>
            <w:shd w:val="clear" w:color="EDEDED" w:fill="EDEDED"/>
            <w:noWrap/>
            <w:vAlign w:val="bottom"/>
            <w:hideMark/>
          </w:tcPr>
          <w:p w14:paraId="685CBE15"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w:t>
            </w:r>
          </w:p>
        </w:tc>
      </w:tr>
      <w:tr w:rsidR="00170FA2" w:rsidRPr="00BE4E56" w14:paraId="3D16711C" w14:textId="77777777" w:rsidTr="00A4728B">
        <w:trPr>
          <w:trHeight w:val="263"/>
        </w:trPr>
        <w:tc>
          <w:tcPr>
            <w:tcW w:w="1834" w:type="dxa"/>
            <w:tcBorders>
              <w:top w:val="nil"/>
              <w:left w:val="nil"/>
              <w:bottom w:val="nil"/>
              <w:right w:val="nil"/>
            </w:tcBorders>
            <w:noWrap/>
            <w:vAlign w:val="bottom"/>
            <w:hideMark/>
          </w:tcPr>
          <w:p w14:paraId="7E3837B9"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Dołhobyczów </w:t>
            </w:r>
          </w:p>
        </w:tc>
        <w:tc>
          <w:tcPr>
            <w:tcW w:w="2869" w:type="dxa"/>
            <w:tcBorders>
              <w:top w:val="nil"/>
              <w:left w:val="nil"/>
              <w:bottom w:val="nil"/>
              <w:right w:val="nil"/>
            </w:tcBorders>
            <w:noWrap/>
            <w:vAlign w:val="bottom"/>
            <w:hideMark/>
          </w:tcPr>
          <w:p w14:paraId="4DBEB382"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5</w:t>
            </w:r>
          </w:p>
        </w:tc>
        <w:tc>
          <w:tcPr>
            <w:tcW w:w="2629" w:type="dxa"/>
            <w:tcBorders>
              <w:top w:val="nil"/>
              <w:left w:val="nil"/>
              <w:bottom w:val="nil"/>
              <w:right w:val="nil"/>
            </w:tcBorders>
            <w:noWrap/>
            <w:vAlign w:val="bottom"/>
            <w:hideMark/>
          </w:tcPr>
          <w:p w14:paraId="27F97372"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18</w:t>
            </w:r>
          </w:p>
        </w:tc>
        <w:tc>
          <w:tcPr>
            <w:tcW w:w="2447" w:type="dxa"/>
            <w:tcBorders>
              <w:top w:val="nil"/>
              <w:left w:val="nil"/>
              <w:bottom w:val="nil"/>
              <w:right w:val="nil"/>
            </w:tcBorders>
            <w:noWrap/>
            <w:vAlign w:val="bottom"/>
            <w:hideMark/>
          </w:tcPr>
          <w:p w14:paraId="27CEA180"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w:t>
            </w:r>
          </w:p>
        </w:tc>
      </w:tr>
      <w:tr w:rsidR="00170FA2" w:rsidRPr="00BE4E56" w14:paraId="5168B9CF" w14:textId="77777777" w:rsidTr="00A4728B">
        <w:trPr>
          <w:trHeight w:val="263"/>
        </w:trPr>
        <w:tc>
          <w:tcPr>
            <w:tcW w:w="1834" w:type="dxa"/>
            <w:tcBorders>
              <w:top w:val="nil"/>
              <w:left w:val="nil"/>
              <w:bottom w:val="nil"/>
              <w:right w:val="nil"/>
            </w:tcBorders>
            <w:shd w:val="clear" w:color="EDEDED" w:fill="EDEDED"/>
            <w:noWrap/>
            <w:vAlign w:val="bottom"/>
            <w:hideMark/>
          </w:tcPr>
          <w:p w14:paraId="20FE0F33"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t>Hrubieszów</w:t>
            </w:r>
          </w:p>
        </w:tc>
        <w:tc>
          <w:tcPr>
            <w:tcW w:w="2869" w:type="dxa"/>
            <w:tcBorders>
              <w:top w:val="nil"/>
              <w:left w:val="nil"/>
              <w:bottom w:val="nil"/>
              <w:right w:val="nil"/>
            </w:tcBorders>
            <w:shd w:val="clear" w:color="EDEDED" w:fill="EDEDED"/>
            <w:noWrap/>
            <w:vAlign w:val="bottom"/>
            <w:hideMark/>
          </w:tcPr>
          <w:p w14:paraId="4D99CAB4"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64</w:t>
            </w:r>
          </w:p>
        </w:tc>
        <w:tc>
          <w:tcPr>
            <w:tcW w:w="2629" w:type="dxa"/>
            <w:tcBorders>
              <w:top w:val="nil"/>
              <w:left w:val="nil"/>
              <w:bottom w:val="nil"/>
              <w:right w:val="nil"/>
            </w:tcBorders>
            <w:shd w:val="clear" w:color="EDEDED" w:fill="EDEDED"/>
            <w:noWrap/>
            <w:vAlign w:val="bottom"/>
            <w:hideMark/>
          </w:tcPr>
          <w:p w14:paraId="2002378E"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31</w:t>
            </w:r>
          </w:p>
        </w:tc>
        <w:tc>
          <w:tcPr>
            <w:tcW w:w="2447" w:type="dxa"/>
            <w:tcBorders>
              <w:top w:val="nil"/>
              <w:left w:val="nil"/>
              <w:bottom w:val="nil"/>
              <w:right w:val="nil"/>
            </w:tcBorders>
            <w:shd w:val="clear" w:color="EDEDED" w:fill="EDEDED"/>
            <w:noWrap/>
            <w:vAlign w:val="bottom"/>
            <w:hideMark/>
          </w:tcPr>
          <w:p w14:paraId="101A0619"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w:t>
            </w:r>
          </w:p>
        </w:tc>
      </w:tr>
      <w:tr w:rsidR="00170FA2" w:rsidRPr="00BE4E56" w14:paraId="4FF1B0DC" w14:textId="77777777" w:rsidTr="00A4728B">
        <w:trPr>
          <w:trHeight w:val="263"/>
        </w:trPr>
        <w:tc>
          <w:tcPr>
            <w:tcW w:w="1834" w:type="dxa"/>
            <w:tcBorders>
              <w:top w:val="nil"/>
              <w:left w:val="nil"/>
              <w:bottom w:val="nil"/>
              <w:right w:val="nil"/>
            </w:tcBorders>
            <w:noWrap/>
            <w:vAlign w:val="bottom"/>
            <w:hideMark/>
          </w:tcPr>
          <w:p w14:paraId="39AD140A"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Mircze </w:t>
            </w:r>
          </w:p>
        </w:tc>
        <w:tc>
          <w:tcPr>
            <w:tcW w:w="2869" w:type="dxa"/>
            <w:tcBorders>
              <w:top w:val="nil"/>
              <w:left w:val="nil"/>
              <w:bottom w:val="nil"/>
              <w:right w:val="nil"/>
            </w:tcBorders>
            <w:noWrap/>
            <w:vAlign w:val="bottom"/>
            <w:hideMark/>
          </w:tcPr>
          <w:p w14:paraId="3FE6954E"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19</w:t>
            </w:r>
          </w:p>
        </w:tc>
        <w:tc>
          <w:tcPr>
            <w:tcW w:w="2629" w:type="dxa"/>
            <w:tcBorders>
              <w:top w:val="nil"/>
              <w:left w:val="nil"/>
              <w:bottom w:val="nil"/>
              <w:right w:val="nil"/>
            </w:tcBorders>
            <w:noWrap/>
            <w:vAlign w:val="bottom"/>
            <w:hideMark/>
          </w:tcPr>
          <w:p w14:paraId="0BFAAABB"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26</w:t>
            </w:r>
          </w:p>
        </w:tc>
        <w:tc>
          <w:tcPr>
            <w:tcW w:w="2447" w:type="dxa"/>
            <w:tcBorders>
              <w:top w:val="nil"/>
              <w:left w:val="nil"/>
              <w:bottom w:val="nil"/>
              <w:right w:val="nil"/>
            </w:tcBorders>
            <w:noWrap/>
            <w:vAlign w:val="bottom"/>
            <w:hideMark/>
          </w:tcPr>
          <w:p w14:paraId="2A746FCC" w14:textId="77777777" w:rsidR="00170FA2" w:rsidRPr="00BE4E56" w:rsidRDefault="00170FA2" w:rsidP="00463B8A">
            <w:pPr>
              <w:spacing w:line="276" w:lineRule="auto"/>
              <w:jc w:val="center"/>
              <w:rPr>
                <w:rFonts w:asciiTheme="minorHAnsi" w:hAnsiTheme="minorHAnsi" w:cstheme="minorHAnsi"/>
                <w:color w:val="7B7B7B"/>
                <w:sz w:val="18"/>
                <w:szCs w:val="18"/>
              </w:rPr>
            </w:pPr>
          </w:p>
        </w:tc>
      </w:tr>
      <w:tr w:rsidR="00170FA2" w:rsidRPr="00BE4E56" w14:paraId="39750D8F" w14:textId="77777777" w:rsidTr="00A4728B">
        <w:trPr>
          <w:trHeight w:val="263"/>
        </w:trPr>
        <w:tc>
          <w:tcPr>
            <w:tcW w:w="1834" w:type="dxa"/>
            <w:tcBorders>
              <w:top w:val="nil"/>
              <w:left w:val="nil"/>
              <w:bottom w:val="nil"/>
              <w:right w:val="nil"/>
            </w:tcBorders>
            <w:shd w:val="clear" w:color="EDEDED" w:fill="EDEDED"/>
            <w:noWrap/>
            <w:vAlign w:val="bottom"/>
            <w:hideMark/>
          </w:tcPr>
          <w:p w14:paraId="061ADA44"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Trzeszczany </w:t>
            </w:r>
          </w:p>
        </w:tc>
        <w:tc>
          <w:tcPr>
            <w:tcW w:w="2869" w:type="dxa"/>
            <w:tcBorders>
              <w:top w:val="nil"/>
              <w:left w:val="nil"/>
              <w:bottom w:val="nil"/>
              <w:right w:val="nil"/>
            </w:tcBorders>
            <w:shd w:val="clear" w:color="EDEDED" w:fill="EDEDED"/>
            <w:noWrap/>
            <w:vAlign w:val="bottom"/>
            <w:hideMark/>
          </w:tcPr>
          <w:p w14:paraId="4F341D39" w14:textId="77777777" w:rsidR="00170FA2" w:rsidRPr="00BE4E56" w:rsidRDefault="00170FA2" w:rsidP="00463B8A">
            <w:pPr>
              <w:spacing w:line="276" w:lineRule="auto"/>
              <w:jc w:val="center"/>
              <w:rPr>
                <w:rFonts w:asciiTheme="minorHAnsi" w:hAnsiTheme="minorHAnsi" w:cstheme="minorHAnsi"/>
                <w:color w:val="7B7B7B"/>
                <w:sz w:val="18"/>
                <w:szCs w:val="18"/>
              </w:rPr>
            </w:pPr>
          </w:p>
        </w:tc>
        <w:tc>
          <w:tcPr>
            <w:tcW w:w="2629" w:type="dxa"/>
            <w:tcBorders>
              <w:top w:val="nil"/>
              <w:left w:val="nil"/>
              <w:bottom w:val="nil"/>
              <w:right w:val="nil"/>
            </w:tcBorders>
            <w:shd w:val="clear" w:color="EDEDED" w:fill="EDEDED"/>
            <w:noWrap/>
            <w:vAlign w:val="bottom"/>
            <w:hideMark/>
          </w:tcPr>
          <w:p w14:paraId="1D51E83B" w14:textId="77777777" w:rsidR="00170FA2" w:rsidRPr="00BE4E56" w:rsidRDefault="00170FA2" w:rsidP="00463B8A">
            <w:pPr>
              <w:spacing w:line="276" w:lineRule="auto"/>
              <w:jc w:val="center"/>
              <w:rPr>
                <w:rFonts w:asciiTheme="minorHAnsi" w:hAnsiTheme="minorHAnsi" w:cstheme="minorHAnsi"/>
                <w:sz w:val="18"/>
                <w:szCs w:val="18"/>
              </w:rPr>
            </w:pPr>
          </w:p>
        </w:tc>
        <w:tc>
          <w:tcPr>
            <w:tcW w:w="2447" w:type="dxa"/>
            <w:tcBorders>
              <w:top w:val="nil"/>
              <w:left w:val="nil"/>
              <w:bottom w:val="nil"/>
              <w:right w:val="nil"/>
            </w:tcBorders>
            <w:shd w:val="clear" w:color="EDEDED" w:fill="EDEDED"/>
            <w:noWrap/>
            <w:vAlign w:val="bottom"/>
            <w:hideMark/>
          </w:tcPr>
          <w:p w14:paraId="6A46CEB6" w14:textId="77777777" w:rsidR="00170FA2" w:rsidRPr="00BE4E56" w:rsidRDefault="00170FA2" w:rsidP="00463B8A">
            <w:pPr>
              <w:spacing w:line="276" w:lineRule="auto"/>
              <w:jc w:val="center"/>
              <w:rPr>
                <w:rFonts w:asciiTheme="minorHAnsi" w:hAnsiTheme="minorHAnsi" w:cstheme="minorHAnsi"/>
                <w:sz w:val="18"/>
                <w:szCs w:val="18"/>
              </w:rPr>
            </w:pPr>
          </w:p>
        </w:tc>
      </w:tr>
      <w:tr w:rsidR="00170FA2" w:rsidRPr="00BE4E56" w14:paraId="6A9DE859" w14:textId="77777777" w:rsidTr="00A4728B">
        <w:trPr>
          <w:trHeight w:val="263"/>
        </w:trPr>
        <w:tc>
          <w:tcPr>
            <w:tcW w:w="1834" w:type="dxa"/>
            <w:tcBorders>
              <w:top w:val="nil"/>
              <w:left w:val="nil"/>
              <w:bottom w:val="nil"/>
              <w:right w:val="nil"/>
            </w:tcBorders>
            <w:noWrap/>
            <w:vAlign w:val="bottom"/>
            <w:hideMark/>
          </w:tcPr>
          <w:p w14:paraId="5A9600F0"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lastRenderedPageBreak/>
              <w:t xml:space="preserve">Uchanie </w:t>
            </w:r>
          </w:p>
        </w:tc>
        <w:tc>
          <w:tcPr>
            <w:tcW w:w="2869" w:type="dxa"/>
            <w:tcBorders>
              <w:top w:val="nil"/>
              <w:left w:val="nil"/>
              <w:bottom w:val="nil"/>
              <w:right w:val="nil"/>
            </w:tcBorders>
            <w:noWrap/>
            <w:vAlign w:val="bottom"/>
            <w:hideMark/>
          </w:tcPr>
          <w:p w14:paraId="47AED6CC" w14:textId="77777777" w:rsidR="00170FA2" w:rsidRPr="00BE4E56" w:rsidRDefault="00170FA2" w:rsidP="00463B8A">
            <w:pPr>
              <w:spacing w:line="276" w:lineRule="auto"/>
              <w:jc w:val="center"/>
              <w:rPr>
                <w:rFonts w:asciiTheme="minorHAnsi" w:hAnsiTheme="minorHAnsi" w:cstheme="minorHAnsi"/>
                <w:color w:val="7B7B7B"/>
                <w:sz w:val="18"/>
                <w:szCs w:val="18"/>
              </w:rPr>
            </w:pPr>
          </w:p>
        </w:tc>
        <w:tc>
          <w:tcPr>
            <w:tcW w:w="2629" w:type="dxa"/>
            <w:tcBorders>
              <w:top w:val="nil"/>
              <w:left w:val="nil"/>
              <w:bottom w:val="nil"/>
              <w:right w:val="nil"/>
            </w:tcBorders>
            <w:noWrap/>
            <w:vAlign w:val="bottom"/>
            <w:hideMark/>
          </w:tcPr>
          <w:p w14:paraId="19732142"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13</w:t>
            </w:r>
          </w:p>
        </w:tc>
        <w:tc>
          <w:tcPr>
            <w:tcW w:w="2447" w:type="dxa"/>
            <w:tcBorders>
              <w:top w:val="nil"/>
              <w:left w:val="nil"/>
              <w:bottom w:val="nil"/>
              <w:right w:val="nil"/>
            </w:tcBorders>
            <w:noWrap/>
            <w:vAlign w:val="bottom"/>
            <w:hideMark/>
          </w:tcPr>
          <w:p w14:paraId="70CFAFF3"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w:t>
            </w:r>
          </w:p>
        </w:tc>
      </w:tr>
      <w:tr w:rsidR="00170FA2" w:rsidRPr="00BE4E56" w14:paraId="625B17A0" w14:textId="77777777" w:rsidTr="00A4728B">
        <w:trPr>
          <w:trHeight w:val="263"/>
        </w:trPr>
        <w:tc>
          <w:tcPr>
            <w:tcW w:w="1834" w:type="dxa"/>
            <w:tcBorders>
              <w:top w:val="nil"/>
              <w:left w:val="nil"/>
              <w:bottom w:val="single" w:sz="4" w:space="0" w:color="A5A5A5"/>
              <w:right w:val="nil"/>
            </w:tcBorders>
            <w:shd w:val="clear" w:color="EDEDED" w:fill="EDEDED"/>
            <w:noWrap/>
            <w:vAlign w:val="bottom"/>
            <w:hideMark/>
          </w:tcPr>
          <w:p w14:paraId="46E78DE6" w14:textId="77777777" w:rsidR="00170FA2" w:rsidRPr="00BE4E56" w:rsidRDefault="00170FA2" w:rsidP="00463B8A">
            <w:pPr>
              <w:spacing w:line="276" w:lineRule="auto"/>
              <w:jc w:val="both"/>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Werbkowice </w:t>
            </w:r>
          </w:p>
        </w:tc>
        <w:tc>
          <w:tcPr>
            <w:tcW w:w="2869" w:type="dxa"/>
            <w:tcBorders>
              <w:top w:val="nil"/>
              <w:left w:val="nil"/>
              <w:bottom w:val="single" w:sz="4" w:space="0" w:color="A5A5A5"/>
              <w:right w:val="nil"/>
            </w:tcBorders>
            <w:shd w:val="clear" w:color="EDEDED" w:fill="EDEDED"/>
            <w:noWrap/>
            <w:vAlign w:val="bottom"/>
            <w:hideMark/>
          </w:tcPr>
          <w:p w14:paraId="3C3B9C27"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15</w:t>
            </w:r>
          </w:p>
        </w:tc>
        <w:tc>
          <w:tcPr>
            <w:tcW w:w="2629" w:type="dxa"/>
            <w:tcBorders>
              <w:top w:val="nil"/>
              <w:left w:val="nil"/>
              <w:bottom w:val="single" w:sz="4" w:space="0" w:color="A5A5A5"/>
              <w:right w:val="nil"/>
            </w:tcBorders>
            <w:shd w:val="clear" w:color="EDEDED" w:fill="EDEDED"/>
            <w:noWrap/>
            <w:vAlign w:val="bottom"/>
            <w:hideMark/>
          </w:tcPr>
          <w:p w14:paraId="55E257B6"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25</w:t>
            </w:r>
          </w:p>
        </w:tc>
        <w:tc>
          <w:tcPr>
            <w:tcW w:w="2447" w:type="dxa"/>
            <w:tcBorders>
              <w:top w:val="nil"/>
              <w:left w:val="nil"/>
              <w:bottom w:val="single" w:sz="4" w:space="0" w:color="A5A5A5"/>
              <w:right w:val="nil"/>
            </w:tcBorders>
            <w:shd w:val="clear" w:color="EDEDED" w:fill="EDEDED"/>
            <w:noWrap/>
            <w:vAlign w:val="bottom"/>
            <w:hideMark/>
          </w:tcPr>
          <w:p w14:paraId="674BCF42" w14:textId="77777777" w:rsidR="00170FA2" w:rsidRPr="00BE4E56" w:rsidRDefault="00170FA2"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w:t>
            </w:r>
          </w:p>
        </w:tc>
      </w:tr>
    </w:tbl>
    <w:p w14:paraId="5BA6509B" w14:textId="77777777" w:rsidR="00170FA2" w:rsidRPr="00B6129E" w:rsidRDefault="00170FA2" w:rsidP="00463B8A">
      <w:pPr>
        <w:spacing w:line="276" w:lineRule="auto"/>
        <w:jc w:val="both"/>
        <w:rPr>
          <w:rFonts w:asciiTheme="minorHAnsi" w:hAnsiTheme="minorHAnsi" w:cstheme="minorHAnsi"/>
          <w:i/>
          <w:iCs/>
          <w:sz w:val="16"/>
          <w:szCs w:val="16"/>
        </w:rPr>
      </w:pPr>
      <w:r w:rsidRPr="00B6129E">
        <w:rPr>
          <w:rFonts w:asciiTheme="minorHAnsi" w:hAnsiTheme="minorHAnsi" w:cstheme="minorHAnsi"/>
          <w:i/>
          <w:iCs/>
          <w:sz w:val="16"/>
          <w:szCs w:val="16"/>
        </w:rPr>
        <w:t>Źródło: dane gmin obszaru LSR</w:t>
      </w:r>
    </w:p>
    <w:p w14:paraId="166F3156" w14:textId="1CC167DF" w:rsidR="00170FA2" w:rsidRPr="00463B8A"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Mieszkańcy obszaru LSR mogą korzystać z oferty obiektów sportowych i rekreacyjnych. Są to przede wszystkim place zabaw, place fitness, place </w:t>
      </w:r>
      <w:proofErr w:type="spellStart"/>
      <w:r w:rsidRPr="00463B8A">
        <w:rPr>
          <w:rFonts w:asciiTheme="minorHAnsi" w:hAnsiTheme="minorHAnsi" w:cstheme="minorHAnsi"/>
          <w:sz w:val="22"/>
          <w:szCs w:val="22"/>
        </w:rPr>
        <w:t>rekreacyjno</w:t>
      </w:r>
      <w:proofErr w:type="spellEnd"/>
      <w:r w:rsidRPr="00463B8A">
        <w:rPr>
          <w:rFonts w:asciiTheme="minorHAnsi" w:hAnsiTheme="minorHAnsi" w:cstheme="minorHAnsi"/>
          <w:sz w:val="22"/>
          <w:szCs w:val="22"/>
        </w:rPr>
        <w:t xml:space="preserve"> – sportowe, boiska sportowe, sale sportowe, kompleksy sportowe. </w:t>
      </w:r>
      <w:r w:rsidRPr="00463B8A">
        <w:rPr>
          <w:rFonts w:asciiTheme="minorHAnsi" w:hAnsiTheme="minorHAnsi" w:cstheme="minorHAnsi"/>
          <w:sz w:val="22"/>
          <w:szCs w:val="22"/>
        </w:rPr>
        <w:br/>
        <w:t xml:space="preserve">W ostatnich latach, nowe obiekty i modernizacja istniejących odbywała się z wykorzystaniem środków dostępnych w ramach LSR na lata 2016-2021. Podobna sytuacja ma miejsce w zakresie miejsc spotkań. Modernizacje świetlic spowodowały, iż mieszkańcy wsi otrzymali przestrzeń do zrzeszania się i aktywności lokalnej. Prowadzone konsultacje społeczne wykazały, iż poziom dostępności świetlic na obszarze LGD jest bardzo zróżnicowany. </w:t>
      </w:r>
      <w:r w:rsidR="00E404EA" w:rsidRPr="00463B8A">
        <w:rPr>
          <w:rFonts w:asciiTheme="minorHAnsi" w:hAnsiTheme="minorHAnsi" w:cstheme="minorHAnsi"/>
          <w:sz w:val="22"/>
          <w:szCs w:val="22"/>
        </w:rPr>
        <w:br/>
      </w:r>
      <w:r w:rsidRPr="00463B8A">
        <w:rPr>
          <w:rFonts w:asciiTheme="minorHAnsi" w:hAnsiTheme="minorHAnsi" w:cstheme="minorHAnsi"/>
          <w:sz w:val="22"/>
          <w:szCs w:val="22"/>
        </w:rPr>
        <w:t xml:space="preserve">Są samorządy, którym udało się zmodernizować wszystkie świetlice i obiekty te są obecnie stale wykorzystywanego przez lokalną społeczność. Są jednak gminy, na terenie których potrzeby inwestycyjne w tym obszarze są ciągle bardzo wysokie (np. Gmina Uchanie na 13 istniejących świetlic aż 10 wymaga zainwestowania; Gmina Mircze z 25 obiektów 10 wymaga modernizacji). </w:t>
      </w:r>
      <w:r w:rsidR="007F2D59" w:rsidRPr="00463B8A">
        <w:rPr>
          <w:rFonts w:asciiTheme="minorHAnsi" w:hAnsiTheme="minorHAnsi" w:cstheme="minorHAnsi"/>
          <w:sz w:val="22"/>
          <w:szCs w:val="22"/>
        </w:rPr>
        <w:t xml:space="preserve"> Istotną</w:t>
      </w:r>
      <w:r w:rsidRPr="00463B8A">
        <w:rPr>
          <w:rFonts w:asciiTheme="minorHAnsi" w:hAnsiTheme="minorHAnsi" w:cstheme="minorHAnsi"/>
          <w:sz w:val="22"/>
          <w:szCs w:val="22"/>
        </w:rPr>
        <w:t xml:space="preserve"> rolę w zakresie tworzenia oferty </w:t>
      </w:r>
      <w:r w:rsidR="00725181" w:rsidRPr="00463B8A">
        <w:rPr>
          <w:rFonts w:asciiTheme="minorHAnsi" w:hAnsiTheme="minorHAnsi" w:cstheme="minorHAnsi"/>
          <w:sz w:val="22"/>
          <w:szCs w:val="22"/>
        </w:rPr>
        <w:t xml:space="preserve">spędzania </w:t>
      </w:r>
      <w:r w:rsidRPr="00463B8A">
        <w:rPr>
          <w:rFonts w:asciiTheme="minorHAnsi" w:hAnsiTheme="minorHAnsi" w:cstheme="minorHAnsi"/>
          <w:sz w:val="22"/>
          <w:szCs w:val="22"/>
        </w:rPr>
        <w:t xml:space="preserve">czasu wolnego na terenie LGD odgrywają samorządowe instytucje kultury działające w formie: domów kultury i bibliotek. Instytucje te świadczą usługi kulturalne m.in. w postaci zajęć, wydarzeń i imprez,  promują dziedzictwo lokalne, wspierają działalność zespołów i twórców. </w:t>
      </w:r>
      <w:r w:rsidRPr="00463B8A">
        <w:rPr>
          <w:rFonts w:asciiTheme="minorHAnsi" w:hAnsiTheme="minorHAnsi" w:cstheme="minorHAnsi"/>
          <w:color w:val="0B5294" w:themeColor="accent1" w:themeShade="BF"/>
          <w:sz w:val="22"/>
          <w:szCs w:val="22"/>
        </w:rPr>
        <w:t xml:space="preserve">Okres pandemii ograniczył bardzo aktywność społeczną </w:t>
      </w:r>
      <w:r w:rsidRPr="00463B8A">
        <w:rPr>
          <w:rFonts w:asciiTheme="minorHAnsi" w:hAnsiTheme="minorHAnsi" w:cstheme="minorHAnsi"/>
          <w:sz w:val="22"/>
          <w:szCs w:val="22"/>
        </w:rPr>
        <w:t>i prowadzoną przez te in</w:t>
      </w:r>
      <w:r w:rsidR="00E404EA" w:rsidRPr="00463B8A">
        <w:rPr>
          <w:rFonts w:asciiTheme="minorHAnsi" w:hAnsiTheme="minorHAnsi" w:cstheme="minorHAnsi"/>
          <w:sz w:val="22"/>
          <w:szCs w:val="22"/>
        </w:rPr>
        <w:t>stytucje</w:t>
      </w:r>
      <w:r w:rsidRPr="00463B8A">
        <w:rPr>
          <w:rFonts w:asciiTheme="minorHAnsi" w:hAnsiTheme="minorHAnsi" w:cstheme="minorHAnsi"/>
          <w:sz w:val="22"/>
          <w:szCs w:val="22"/>
        </w:rPr>
        <w:t xml:space="preserve"> działalność. </w:t>
      </w:r>
      <w:r w:rsidRPr="00463B8A">
        <w:rPr>
          <w:rFonts w:asciiTheme="minorHAnsi" w:hAnsiTheme="minorHAnsi" w:cstheme="minorHAnsi"/>
          <w:color w:val="0B5294" w:themeColor="accent1" w:themeShade="BF"/>
          <w:sz w:val="22"/>
          <w:szCs w:val="22"/>
        </w:rPr>
        <w:t xml:space="preserve">Liczba działających kół, klubów w domach kultury obszaru LSR spadła o -70,87% </w:t>
      </w:r>
      <w:r w:rsidRPr="00463B8A">
        <w:rPr>
          <w:rFonts w:asciiTheme="minorHAnsi" w:hAnsiTheme="minorHAnsi" w:cstheme="minorHAnsi"/>
          <w:sz w:val="22"/>
          <w:szCs w:val="22"/>
        </w:rPr>
        <w:t>(w relacji 57 szt. w roku 2021 do 127 szt. łącznie działających kół, klubów i sekcji w 2016r. ).</w:t>
      </w:r>
      <w:r w:rsidR="006466AA">
        <w:rPr>
          <w:rFonts w:asciiTheme="minorHAnsi" w:hAnsiTheme="minorHAnsi" w:cstheme="minorHAnsi"/>
          <w:sz w:val="22"/>
          <w:szCs w:val="22"/>
        </w:rPr>
        <w:t xml:space="preserve"> Pandemia spowodowała osamotnienie osób kierujących stowarzyszeniami, kryzys przywództwa i osłabiła pozycję lokalnych liderów. Widoczne jest zjawisko stagnacji społecznej i wypalenia, co negatywnie wpływa szczególnie na młodzież i osoby starsze.</w:t>
      </w:r>
      <w:r w:rsidR="00BB5B8D">
        <w:rPr>
          <w:rFonts w:asciiTheme="minorHAnsi" w:hAnsiTheme="minorHAnsi" w:cstheme="minorHAnsi"/>
          <w:sz w:val="22"/>
          <w:szCs w:val="22"/>
        </w:rPr>
        <w:t xml:space="preserve"> Aktywność społeczna jest ważna dla zdiagnozowanych na obszarze LSR  grup w niekorzystnej sytuacji, które ze względu na gorszą sytuację społeczno-</w:t>
      </w:r>
      <w:proofErr w:type="spellStart"/>
      <w:r w:rsidR="00BB5B8D">
        <w:rPr>
          <w:rFonts w:asciiTheme="minorHAnsi" w:hAnsiTheme="minorHAnsi" w:cstheme="minorHAnsi"/>
          <w:sz w:val="22"/>
          <w:szCs w:val="22"/>
        </w:rPr>
        <w:t>gospodacza</w:t>
      </w:r>
      <w:proofErr w:type="spellEnd"/>
      <w:r w:rsidR="00BB5B8D">
        <w:rPr>
          <w:rFonts w:asciiTheme="minorHAnsi" w:hAnsiTheme="minorHAnsi" w:cstheme="minorHAnsi"/>
          <w:sz w:val="22"/>
          <w:szCs w:val="22"/>
        </w:rPr>
        <w:t xml:space="preserve"> mają utrudnione warunki do rozwoju i zaspokajania swoich potrzeb. Wsparcie aktywności społecznej i edukacja są kluczowe w procesie usamodzielniania tych grup i</w:t>
      </w:r>
      <w:r w:rsidR="007C48BF">
        <w:rPr>
          <w:rFonts w:asciiTheme="minorHAnsi" w:hAnsiTheme="minorHAnsi" w:cstheme="minorHAnsi"/>
          <w:sz w:val="22"/>
          <w:szCs w:val="22"/>
        </w:rPr>
        <w:t> </w:t>
      </w:r>
      <w:r w:rsidR="00BB5B8D">
        <w:rPr>
          <w:rFonts w:asciiTheme="minorHAnsi" w:hAnsiTheme="minorHAnsi" w:cstheme="minorHAnsi"/>
          <w:sz w:val="22"/>
          <w:szCs w:val="22"/>
        </w:rPr>
        <w:t xml:space="preserve">budowania postaw przedsiębiorczych. </w:t>
      </w:r>
    </w:p>
    <w:p w14:paraId="42C480B7" w14:textId="08C8B60F" w:rsidR="00170FA2" w:rsidRPr="00463B8A" w:rsidRDefault="00B6129E" w:rsidP="00B6129E">
      <w:pPr>
        <w:pStyle w:val="Legenda"/>
        <w:rPr>
          <w:rFonts w:cstheme="minorHAnsi"/>
          <w:sz w:val="22"/>
          <w:szCs w:val="22"/>
        </w:rPr>
      </w:pPr>
      <w:bookmarkStart w:id="38" w:name="_Toc136902254"/>
      <w:r>
        <w:t xml:space="preserve">Tabela </w:t>
      </w:r>
      <w:fldSimple w:instr=" SEQ Tabela \* ARABIC ">
        <w:r w:rsidR="00421281">
          <w:rPr>
            <w:noProof/>
          </w:rPr>
          <w:t>20</w:t>
        </w:r>
      </w:fldSimple>
      <w:r>
        <w:t xml:space="preserve"> </w:t>
      </w:r>
      <w:r w:rsidRPr="00E847EB">
        <w:t>Koła / kluby / sekcje w domach kultury / świetlicach obszaru LGD [szt.]</w:t>
      </w:r>
      <w:bookmarkEnd w:id="38"/>
    </w:p>
    <w:tbl>
      <w:tblPr>
        <w:tblW w:w="10187" w:type="dxa"/>
        <w:tblCellMar>
          <w:left w:w="70" w:type="dxa"/>
          <w:right w:w="70" w:type="dxa"/>
        </w:tblCellMar>
        <w:tblLook w:val="04A0" w:firstRow="1" w:lastRow="0" w:firstColumn="1" w:lastColumn="0" w:noHBand="0" w:noVBand="1"/>
      </w:tblPr>
      <w:tblGrid>
        <w:gridCol w:w="2627"/>
        <w:gridCol w:w="1260"/>
        <w:gridCol w:w="1260"/>
        <w:gridCol w:w="1260"/>
        <w:gridCol w:w="1260"/>
        <w:gridCol w:w="1260"/>
        <w:gridCol w:w="1260"/>
      </w:tblGrid>
      <w:tr w:rsidR="00170FA2" w:rsidRPr="002F2842" w14:paraId="6DB8F645" w14:textId="77777777" w:rsidTr="00A4728B">
        <w:trPr>
          <w:trHeight w:val="246"/>
        </w:trPr>
        <w:tc>
          <w:tcPr>
            <w:tcW w:w="2627"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078AC978"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 xml:space="preserve">Nazwa </w:t>
            </w:r>
          </w:p>
        </w:tc>
        <w:tc>
          <w:tcPr>
            <w:tcW w:w="1260"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725FC407"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2016</w:t>
            </w:r>
          </w:p>
        </w:tc>
        <w:tc>
          <w:tcPr>
            <w:tcW w:w="1260"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EF02CAA"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2017</w:t>
            </w:r>
          </w:p>
        </w:tc>
        <w:tc>
          <w:tcPr>
            <w:tcW w:w="1260"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EEE53CB"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2018</w:t>
            </w:r>
          </w:p>
        </w:tc>
        <w:tc>
          <w:tcPr>
            <w:tcW w:w="1260"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8116B03"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2019</w:t>
            </w:r>
          </w:p>
        </w:tc>
        <w:tc>
          <w:tcPr>
            <w:tcW w:w="1260"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F432AE2"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2020</w:t>
            </w:r>
          </w:p>
        </w:tc>
        <w:tc>
          <w:tcPr>
            <w:tcW w:w="1260"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ED0DCF2"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2021</w:t>
            </w:r>
          </w:p>
        </w:tc>
      </w:tr>
      <w:tr w:rsidR="00170FA2" w:rsidRPr="002F2842" w14:paraId="413A8879" w14:textId="77777777" w:rsidTr="00A4728B">
        <w:trPr>
          <w:trHeight w:val="246"/>
        </w:trPr>
        <w:tc>
          <w:tcPr>
            <w:tcW w:w="2627" w:type="dxa"/>
            <w:tcBorders>
              <w:top w:val="nil"/>
              <w:left w:val="nil"/>
              <w:bottom w:val="nil"/>
              <w:right w:val="nil"/>
            </w:tcBorders>
            <w:shd w:val="clear" w:color="EDEDED" w:fill="EDEDED"/>
            <w:noWrap/>
            <w:vAlign w:val="bottom"/>
            <w:hideMark/>
          </w:tcPr>
          <w:p w14:paraId="6BCCA468"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LUBELSKIE</w:t>
            </w:r>
          </w:p>
        </w:tc>
        <w:tc>
          <w:tcPr>
            <w:tcW w:w="1260" w:type="dxa"/>
            <w:tcBorders>
              <w:top w:val="nil"/>
              <w:left w:val="nil"/>
              <w:bottom w:val="nil"/>
              <w:right w:val="nil"/>
            </w:tcBorders>
            <w:shd w:val="clear" w:color="EDEDED" w:fill="EDEDED"/>
            <w:noWrap/>
            <w:vAlign w:val="bottom"/>
            <w:hideMark/>
          </w:tcPr>
          <w:p w14:paraId="24CC26FD"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1 632</w:t>
            </w:r>
          </w:p>
        </w:tc>
        <w:tc>
          <w:tcPr>
            <w:tcW w:w="1260" w:type="dxa"/>
            <w:tcBorders>
              <w:top w:val="nil"/>
              <w:left w:val="nil"/>
              <w:bottom w:val="nil"/>
              <w:right w:val="nil"/>
            </w:tcBorders>
            <w:shd w:val="clear" w:color="EDEDED" w:fill="EDEDED"/>
            <w:noWrap/>
            <w:vAlign w:val="bottom"/>
            <w:hideMark/>
          </w:tcPr>
          <w:p w14:paraId="47007F77"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1 786</w:t>
            </w:r>
          </w:p>
        </w:tc>
        <w:tc>
          <w:tcPr>
            <w:tcW w:w="1260" w:type="dxa"/>
            <w:tcBorders>
              <w:top w:val="nil"/>
              <w:left w:val="nil"/>
              <w:bottom w:val="nil"/>
              <w:right w:val="nil"/>
            </w:tcBorders>
            <w:shd w:val="clear" w:color="EDEDED" w:fill="EDEDED"/>
            <w:noWrap/>
            <w:vAlign w:val="bottom"/>
            <w:hideMark/>
          </w:tcPr>
          <w:p w14:paraId="7926E3F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1 759</w:t>
            </w:r>
          </w:p>
        </w:tc>
        <w:tc>
          <w:tcPr>
            <w:tcW w:w="1260" w:type="dxa"/>
            <w:tcBorders>
              <w:top w:val="nil"/>
              <w:left w:val="nil"/>
              <w:bottom w:val="nil"/>
              <w:right w:val="nil"/>
            </w:tcBorders>
            <w:shd w:val="clear" w:color="EDEDED" w:fill="EDEDED"/>
            <w:noWrap/>
            <w:vAlign w:val="bottom"/>
            <w:hideMark/>
          </w:tcPr>
          <w:p w14:paraId="6404CF4D"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1 793</w:t>
            </w:r>
          </w:p>
        </w:tc>
        <w:tc>
          <w:tcPr>
            <w:tcW w:w="1260" w:type="dxa"/>
            <w:tcBorders>
              <w:top w:val="nil"/>
              <w:left w:val="nil"/>
              <w:bottom w:val="nil"/>
              <w:right w:val="nil"/>
            </w:tcBorders>
            <w:shd w:val="clear" w:color="EDEDED" w:fill="EDEDED"/>
            <w:noWrap/>
            <w:vAlign w:val="bottom"/>
            <w:hideMark/>
          </w:tcPr>
          <w:p w14:paraId="2791A2F4"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1 746</w:t>
            </w:r>
          </w:p>
        </w:tc>
        <w:tc>
          <w:tcPr>
            <w:tcW w:w="1260" w:type="dxa"/>
            <w:tcBorders>
              <w:top w:val="nil"/>
              <w:left w:val="nil"/>
              <w:bottom w:val="nil"/>
              <w:right w:val="nil"/>
            </w:tcBorders>
            <w:shd w:val="clear" w:color="EDEDED" w:fill="EDEDED"/>
            <w:noWrap/>
            <w:vAlign w:val="bottom"/>
            <w:hideMark/>
          </w:tcPr>
          <w:p w14:paraId="1925264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1 099</w:t>
            </w:r>
          </w:p>
        </w:tc>
      </w:tr>
      <w:tr w:rsidR="00170FA2" w:rsidRPr="002F2842" w14:paraId="2287036C" w14:textId="77777777" w:rsidTr="00A4728B">
        <w:trPr>
          <w:trHeight w:val="246"/>
        </w:trPr>
        <w:tc>
          <w:tcPr>
            <w:tcW w:w="2627" w:type="dxa"/>
            <w:tcBorders>
              <w:top w:val="nil"/>
              <w:left w:val="nil"/>
              <w:bottom w:val="nil"/>
              <w:right w:val="nil"/>
            </w:tcBorders>
            <w:noWrap/>
            <w:vAlign w:val="bottom"/>
            <w:hideMark/>
          </w:tcPr>
          <w:p w14:paraId="7D926E82"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Hrubieszów m.</w:t>
            </w:r>
          </w:p>
        </w:tc>
        <w:tc>
          <w:tcPr>
            <w:tcW w:w="1260" w:type="dxa"/>
            <w:tcBorders>
              <w:top w:val="nil"/>
              <w:left w:val="nil"/>
              <w:bottom w:val="nil"/>
              <w:right w:val="nil"/>
            </w:tcBorders>
            <w:noWrap/>
            <w:vAlign w:val="bottom"/>
            <w:hideMark/>
          </w:tcPr>
          <w:p w14:paraId="75A6684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15</w:t>
            </w:r>
          </w:p>
        </w:tc>
        <w:tc>
          <w:tcPr>
            <w:tcW w:w="1260" w:type="dxa"/>
            <w:tcBorders>
              <w:top w:val="nil"/>
              <w:left w:val="nil"/>
              <w:bottom w:val="nil"/>
              <w:right w:val="nil"/>
            </w:tcBorders>
            <w:noWrap/>
            <w:vAlign w:val="bottom"/>
            <w:hideMark/>
          </w:tcPr>
          <w:p w14:paraId="0BFBAA7D"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17</w:t>
            </w:r>
          </w:p>
        </w:tc>
        <w:tc>
          <w:tcPr>
            <w:tcW w:w="1260" w:type="dxa"/>
            <w:tcBorders>
              <w:top w:val="nil"/>
              <w:left w:val="nil"/>
              <w:bottom w:val="nil"/>
              <w:right w:val="nil"/>
            </w:tcBorders>
            <w:noWrap/>
            <w:vAlign w:val="bottom"/>
            <w:hideMark/>
          </w:tcPr>
          <w:p w14:paraId="50C83B86"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20</w:t>
            </w:r>
          </w:p>
        </w:tc>
        <w:tc>
          <w:tcPr>
            <w:tcW w:w="1260" w:type="dxa"/>
            <w:tcBorders>
              <w:top w:val="nil"/>
              <w:left w:val="nil"/>
              <w:bottom w:val="nil"/>
              <w:right w:val="nil"/>
            </w:tcBorders>
            <w:noWrap/>
            <w:vAlign w:val="bottom"/>
            <w:hideMark/>
          </w:tcPr>
          <w:p w14:paraId="2CA073C6"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22</w:t>
            </w:r>
          </w:p>
        </w:tc>
        <w:tc>
          <w:tcPr>
            <w:tcW w:w="1260" w:type="dxa"/>
            <w:tcBorders>
              <w:top w:val="nil"/>
              <w:left w:val="nil"/>
              <w:bottom w:val="nil"/>
              <w:right w:val="nil"/>
            </w:tcBorders>
            <w:noWrap/>
            <w:vAlign w:val="bottom"/>
            <w:hideMark/>
          </w:tcPr>
          <w:p w14:paraId="22864295"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17</w:t>
            </w:r>
          </w:p>
        </w:tc>
        <w:tc>
          <w:tcPr>
            <w:tcW w:w="1260" w:type="dxa"/>
            <w:tcBorders>
              <w:top w:val="nil"/>
              <w:left w:val="nil"/>
              <w:bottom w:val="nil"/>
              <w:right w:val="nil"/>
            </w:tcBorders>
            <w:noWrap/>
            <w:vAlign w:val="bottom"/>
            <w:hideMark/>
          </w:tcPr>
          <w:p w14:paraId="13B504D4"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17</w:t>
            </w:r>
          </w:p>
        </w:tc>
      </w:tr>
      <w:tr w:rsidR="00170FA2" w:rsidRPr="002F2842" w14:paraId="15487DCE" w14:textId="77777777" w:rsidTr="00A4728B">
        <w:trPr>
          <w:trHeight w:val="246"/>
        </w:trPr>
        <w:tc>
          <w:tcPr>
            <w:tcW w:w="2627" w:type="dxa"/>
            <w:tcBorders>
              <w:top w:val="nil"/>
              <w:left w:val="nil"/>
              <w:bottom w:val="nil"/>
              <w:right w:val="nil"/>
            </w:tcBorders>
            <w:shd w:val="clear" w:color="EDEDED" w:fill="EDEDED"/>
            <w:noWrap/>
            <w:vAlign w:val="bottom"/>
            <w:hideMark/>
          </w:tcPr>
          <w:p w14:paraId="309B07DF"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 xml:space="preserve">Dołhobyczów </w:t>
            </w:r>
          </w:p>
        </w:tc>
        <w:tc>
          <w:tcPr>
            <w:tcW w:w="1260" w:type="dxa"/>
            <w:tcBorders>
              <w:top w:val="nil"/>
              <w:left w:val="nil"/>
              <w:bottom w:val="nil"/>
              <w:right w:val="nil"/>
            </w:tcBorders>
            <w:shd w:val="clear" w:color="EDEDED" w:fill="EDEDED"/>
            <w:noWrap/>
            <w:vAlign w:val="bottom"/>
            <w:hideMark/>
          </w:tcPr>
          <w:p w14:paraId="4689D45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13</w:t>
            </w:r>
          </w:p>
        </w:tc>
        <w:tc>
          <w:tcPr>
            <w:tcW w:w="1260" w:type="dxa"/>
            <w:tcBorders>
              <w:top w:val="nil"/>
              <w:left w:val="nil"/>
              <w:bottom w:val="nil"/>
              <w:right w:val="nil"/>
            </w:tcBorders>
            <w:shd w:val="clear" w:color="EDEDED" w:fill="EDEDED"/>
            <w:noWrap/>
            <w:vAlign w:val="bottom"/>
            <w:hideMark/>
          </w:tcPr>
          <w:p w14:paraId="30A4281C"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13</w:t>
            </w:r>
          </w:p>
        </w:tc>
        <w:tc>
          <w:tcPr>
            <w:tcW w:w="1260" w:type="dxa"/>
            <w:tcBorders>
              <w:top w:val="nil"/>
              <w:left w:val="nil"/>
              <w:bottom w:val="nil"/>
              <w:right w:val="nil"/>
            </w:tcBorders>
            <w:shd w:val="clear" w:color="EDEDED" w:fill="EDEDED"/>
            <w:noWrap/>
            <w:vAlign w:val="bottom"/>
            <w:hideMark/>
          </w:tcPr>
          <w:p w14:paraId="24A3827B"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17</w:t>
            </w:r>
          </w:p>
        </w:tc>
        <w:tc>
          <w:tcPr>
            <w:tcW w:w="1260" w:type="dxa"/>
            <w:tcBorders>
              <w:top w:val="nil"/>
              <w:left w:val="nil"/>
              <w:bottom w:val="nil"/>
              <w:right w:val="nil"/>
            </w:tcBorders>
            <w:shd w:val="clear" w:color="EDEDED" w:fill="EDEDED"/>
            <w:noWrap/>
            <w:vAlign w:val="bottom"/>
            <w:hideMark/>
          </w:tcPr>
          <w:p w14:paraId="2FD16706"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16</w:t>
            </w:r>
          </w:p>
        </w:tc>
        <w:tc>
          <w:tcPr>
            <w:tcW w:w="1260" w:type="dxa"/>
            <w:tcBorders>
              <w:top w:val="nil"/>
              <w:left w:val="nil"/>
              <w:bottom w:val="nil"/>
              <w:right w:val="nil"/>
            </w:tcBorders>
            <w:shd w:val="clear" w:color="EDEDED" w:fill="EDEDED"/>
            <w:noWrap/>
            <w:vAlign w:val="bottom"/>
            <w:hideMark/>
          </w:tcPr>
          <w:p w14:paraId="0F6A2FD1"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16</w:t>
            </w:r>
          </w:p>
        </w:tc>
        <w:tc>
          <w:tcPr>
            <w:tcW w:w="1260" w:type="dxa"/>
            <w:tcBorders>
              <w:top w:val="nil"/>
              <w:left w:val="nil"/>
              <w:bottom w:val="nil"/>
              <w:right w:val="nil"/>
            </w:tcBorders>
            <w:shd w:val="clear" w:color="EDEDED" w:fill="EDEDED"/>
            <w:noWrap/>
            <w:vAlign w:val="bottom"/>
            <w:hideMark/>
          </w:tcPr>
          <w:p w14:paraId="77B92835"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7</w:t>
            </w:r>
          </w:p>
        </w:tc>
      </w:tr>
      <w:tr w:rsidR="00170FA2" w:rsidRPr="002F2842" w14:paraId="32865372" w14:textId="77777777" w:rsidTr="00A4728B">
        <w:trPr>
          <w:trHeight w:val="246"/>
        </w:trPr>
        <w:tc>
          <w:tcPr>
            <w:tcW w:w="2627" w:type="dxa"/>
            <w:tcBorders>
              <w:top w:val="nil"/>
              <w:left w:val="nil"/>
              <w:bottom w:val="nil"/>
              <w:right w:val="nil"/>
            </w:tcBorders>
            <w:noWrap/>
            <w:vAlign w:val="bottom"/>
            <w:hideMark/>
          </w:tcPr>
          <w:p w14:paraId="190F07C1"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 xml:space="preserve">Hrubieszów </w:t>
            </w:r>
          </w:p>
        </w:tc>
        <w:tc>
          <w:tcPr>
            <w:tcW w:w="1260" w:type="dxa"/>
            <w:tcBorders>
              <w:top w:val="nil"/>
              <w:left w:val="nil"/>
              <w:bottom w:val="nil"/>
              <w:right w:val="nil"/>
            </w:tcBorders>
            <w:noWrap/>
            <w:vAlign w:val="bottom"/>
            <w:hideMark/>
          </w:tcPr>
          <w:p w14:paraId="70A92843"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30</w:t>
            </w:r>
          </w:p>
        </w:tc>
        <w:tc>
          <w:tcPr>
            <w:tcW w:w="1260" w:type="dxa"/>
            <w:tcBorders>
              <w:top w:val="nil"/>
              <w:left w:val="nil"/>
              <w:bottom w:val="nil"/>
              <w:right w:val="nil"/>
            </w:tcBorders>
            <w:noWrap/>
            <w:vAlign w:val="bottom"/>
            <w:hideMark/>
          </w:tcPr>
          <w:p w14:paraId="247A988A"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30</w:t>
            </w:r>
          </w:p>
        </w:tc>
        <w:tc>
          <w:tcPr>
            <w:tcW w:w="1260" w:type="dxa"/>
            <w:tcBorders>
              <w:top w:val="nil"/>
              <w:left w:val="nil"/>
              <w:bottom w:val="nil"/>
              <w:right w:val="nil"/>
            </w:tcBorders>
            <w:noWrap/>
            <w:vAlign w:val="bottom"/>
            <w:hideMark/>
          </w:tcPr>
          <w:p w14:paraId="0E3AA5E6"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30</w:t>
            </w:r>
          </w:p>
        </w:tc>
        <w:tc>
          <w:tcPr>
            <w:tcW w:w="1260" w:type="dxa"/>
            <w:tcBorders>
              <w:top w:val="nil"/>
              <w:left w:val="nil"/>
              <w:bottom w:val="nil"/>
              <w:right w:val="nil"/>
            </w:tcBorders>
            <w:noWrap/>
            <w:vAlign w:val="bottom"/>
            <w:hideMark/>
          </w:tcPr>
          <w:p w14:paraId="7AFB3222"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30</w:t>
            </w:r>
          </w:p>
        </w:tc>
        <w:tc>
          <w:tcPr>
            <w:tcW w:w="1260" w:type="dxa"/>
            <w:tcBorders>
              <w:top w:val="nil"/>
              <w:left w:val="nil"/>
              <w:bottom w:val="nil"/>
              <w:right w:val="nil"/>
            </w:tcBorders>
            <w:noWrap/>
            <w:vAlign w:val="bottom"/>
            <w:hideMark/>
          </w:tcPr>
          <w:p w14:paraId="11BF2A6E"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30</w:t>
            </w:r>
          </w:p>
        </w:tc>
        <w:tc>
          <w:tcPr>
            <w:tcW w:w="1260" w:type="dxa"/>
            <w:tcBorders>
              <w:top w:val="nil"/>
              <w:left w:val="nil"/>
              <w:bottom w:val="nil"/>
              <w:right w:val="nil"/>
            </w:tcBorders>
            <w:noWrap/>
            <w:vAlign w:val="bottom"/>
            <w:hideMark/>
          </w:tcPr>
          <w:p w14:paraId="6DCB7CF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w:t>
            </w:r>
          </w:p>
        </w:tc>
      </w:tr>
      <w:tr w:rsidR="00170FA2" w:rsidRPr="002F2842" w14:paraId="279FAF95" w14:textId="77777777" w:rsidTr="00A4728B">
        <w:trPr>
          <w:trHeight w:val="246"/>
        </w:trPr>
        <w:tc>
          <w:tcPr>
            <w:tcW w:w="2627" w:type="dxa"/>
            <w:tcBorders>
              <w:top w:val="nil"/>
              <w:left w:val="nil"/>
              <w:bottom w:val="nil"/>
              <w:right w:val="nil"/>
            </w:tcBorders>
            <w:shd w:val="clear" w:color="EDEDED" w:fill="EDEDED"/>
            <w:noWrap/>
            <w:vAlign w:val="bottom"/>
            <w:hideMark/>
          </w:tcPr>
          <w:p w14:paraId="663C00F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 xml:space="preserve">Mircze </w:t>
            </w:r>
          </w:p>
        </w:tc>
        <w:tc>
          <w:tcPr>
            <w:tcW w:w="1260" w:type="dxa"/>
            <w:tcBorders>
              <w:top w:val="nil"/>
              <w:left w:val="nil"/>
              <w:bottom w:val="nil"/>
              <w:right w:val="nil"/>
            </w:tcBorders>
            <w:shd w:val="clear" w:color="EDEDED" w:fill="EDEDED"/>
            <w:noWrap/>
            <w:vAlign w:val="bottom"/>
            <w:hideMark/>
          </w:tcPr>
          <w:p w14:paraId="26FE3204"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15</w:t>
            </w:r>
          </w:p>
        </w:tc>
        <w:tc>
          <w:tcPr>
            <w:tcW w:w="1260" w:type="dxa"/>
            <w:tcBorders>
              <w:top w:val="nil"/>
              <w:left w:val="nil"/>
              <w:bottom w:val="nil"/>
              <w:right w:val="nil"/>
            </w:tcBorders>
            <w:shd w:val="clear" w:color="EDEDED" w:fill="EDEDED"/>
            <w:noWrap/>
            <w:vAlign w:val="bottom"/>
            <w:hideMark/>
          </w:tcPr>
          <w:p w14:paraId="00D189F7"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14</w:t>
            </w:r>
          </w:p>
        </w:tc>
        <w:tc>
          <w:tcPr>
            <w:tcW w:w="1260" w:type="dxa"/>
            <w:tcBorders>
              <w:top w:val="nil"/>
              <w:left w:val="nil"/>
              <w:bottom w:val="nil"/>
              <w:right w:val="nil"/>
            </w:tcBorders>
            <w:shd w:val="clear" w:color="EDEDED" w:fill="EDEDED"/>
            <w:noWrap/>
            <w:vAlign w:val="bottom"/>
            <w:hideMark/>
          </w:tcPr>
          <w:p w14:paraId="01A6794A"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14</w:t>
            </w:r>
          </w:p>
        </w:tc>
        <w:tc>
          <w:tcPr>
            <w:tcW w:w="1260" w:type="dxa"/>
            <w:tcBorders>
              <w:top w:val="nil"/>
              <w:left w:val="nil"/>
              <w:bottom w:val="nil"/>
              <w:right w:val="nil"/>
            </w:tcBorders>
            <w:shd w:val="clear" w:color="EDEDED" w:fill="EDEDED"/>
            <w:noWrap/>
            <w:vAlign w:val="bottom"/>
            <w:hideMark/>
          </w:tcPr>
          <w:p w14:paraId="6A87B3F8"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14</w:t>
            </w:r>
          </w:p>
        </w:tc>
        <w:tc>
          <w:tcPr>
            <w:tcW w:w="1260" w:type="dxa"/>
            <w:tcBorders>
              <w:top w:val="nil"/>
              <w:left w:val="nil"/>
              <w:bottom w:val="nil"/>
              <w:right w:val="nil"/>
            </w:tcBorders>
            <w:shd w:val="clear" w:color="EDEDED" w:fill="EDEDED"/>
            <w:noWrap/>
            <w:vAlign w:val="bottom"/>
            <w:hideMark/>
          </w:tcPr>
          <w:p w14:paraId="73101D3F"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14</w:t>
            </w:r>
          </w:p>
        </w:tc>
        <w:tc>
          <w:tcPr>
            <w:tcW w:w="1260" w:type="dxa"/>
            <w:tcBorders>
              <w:top w:val="nil"/>
              <w:left w:val="nil"/>
              <w:bottom w:val="nil"/>
              <w:right w:val="nil"/>
            </w:tcBorders>
            <w:shd w:val="clear" w:color="EDEDED" w:fill="EDEDED"/>
            <w:noWrap/>
            <w:vAlign w:val="bottom"/>
            <w:hideMark/>
          </w:tcPr>
          <w:p w14:paraId="4C3EFDE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w:t>
            </w:r>
          </w:p>
        </w:tc>
      </w:tr>
      <w:tr w:rsidR="00170FA2" w:rsidRPr="002F2842" w14:paraId="6EA97587" w14:textId="77777777" w:rsidTr="00A4728B">
        <w:trPr>
          <w:trHeight w:val="246"/>
        </w:trPr>
        <w:tc>
          <w:tcPr>
            <w:tcW w:w="2627" w:type="dxa"/>
            <w:tcBorders>
              <w:top w:val="nil"/>
              <w:left w:val="nil"/>
              <w:bottom w:val="nil"/>
              <w:right w:val="nil"/>
            </w:tcBorders>
            <w:noWrap/>
            <w:vAlign w:val="bottom"/>
            <w:hideMark/>
          </w:tcPr>
          <w:p w14:paraId="341FBC1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 xml:space="preserve">Trzeszczany </w:t>
            </w:r>
          </w:p>
        </w:tc>
        <w:tc>
          <w:tcPr>
            <w:tcW w:w="1260" w:type="dxa"/>
            <w:tcBorders>
              <w:top w:val="nil"/>
              <w:left w:val="nil"/>
              <w:bottom w:val="nil"/>
              <w:right w:val="nil"/>
            </w:tcBorders>
            <w:noWrap/>
            <w:vAlign w:val="bottom"/>
            <w:hideMark/>
          </w:tcPr>
          <w:p w14:paraId="407FE42C"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29</w:t>
            </w:r>
          </w:p>
        </w:tc>
        <w:tc>
          <w:tcPr>
            <w:tcW w:w="1260" w:type="dxa"/>
            <w:tcBorders>
              <w:top w:val="nil"/>
              <w:left w:val="nil"/>
              <w:bottom w:val="nil"/>
              <w:right w:val="nil"/>
            </w:tcBorders>
            <w:noWrap/>
            <w:vAlign w:val="bottom"/>
            <w:hideMark/>
          </w:tcPr>
          <w:p w14:paraId="056144B4"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28</w:t>
            </w:r>
          </w:p>
        </w:tc>
        <w:tc>
          <w:tcPr>
            <w:tcW w:w="1260" w:type="dxa"/>
            <w:tcBorders>
              <w:top w:val="nil"/>
              <w:left w:val="nil"/>
              <w:bottom w:val="nil"/>
              <w:right w:val="nil"/>
            </w:tcBorders>
            <w:noWrap/>
            <w:vAlign w:val="bottom"/>
            <w:hideMark/>
          </w:tcPr>
          <w:p w14:paraId="7F956343"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14</w:t>
            </w:r>
          </w:p>
        </w:tc>
        <w:tc>
          <w:tcPr>
            <w:tcW w:w="1260" w:type="dxa"/>
            <w:tcBorders>
              <w:top w:val="nil"/>
              <w:left w:val="nil"/>
              <w:bottom w:val="nil"/>
              <w:right w:val="nil"/>
            </w:tcBorders>
            <w:noWrap/>
            <w:vAlign w:val="bottom"/>
            <w:hideMark/>
          </w:tcPr>
          <w:p w14:paraId="210DF22F"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18</w:t>
            </w:r>
          </w:p>
        </w:tc>
        <w:tc>
          <w:tcPr>
            <w:tcW w:w="1260" w:type="dxa"/>
            <w:tcBorders>
              <w:top w:val="nil"/>
              <w:left w:val="nil"/>
              <w:bottom w:val="nil"/>
              <w:right w:val="nil"/>
            </w:tcBorders>
            <w:noWrap/>
            <w:vAlign w:val="bottom"/>
            <w:hideMark/>
          </w:tcPr>
          <w:p w14:paraId="2F10BDD5"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15</w:t>
            </w:r>
          </w:p>
        </w:tc>
        <w:tc>
          <w:tcPr>
            <w:tcW w:w="1260" w:type="dxa"/>
            <w:tcBorders>
              <w:top w:val="nil"/>
              <w:left w:val="nil"/>
              <w:bottom w:val="nil"/>
              <w:right w:val="nil"/>
            </w:tcBorders>
            <w:noWrap/>
            <w:vAlign w:val="bottom"/>
            <w:hideMark/>
          </w:tcPr>
          <w:p w14:paraId="304F562B"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5</w:t>
            </w:r>
          </w:p>
        </w:tc>
      </w:tr>
      <w:tr w:rsidR="00170FA2" w:rsidRPr="002F2842" w14:paraId="1E8B4452" w14:textId="77777777" w:rsidTr="00A4728B">
        <w:trPr>
          <w:trHeight w:val="246"/>
        </w:trPr>
        <w:tc>
          <w:tcPr>
            <w:tcW w:w="2627" w:type="dxa"/>
            <w:tcBorders>
              <w:top w:val="nil"/>
              <w:left w:val="nil"/>
              <w:bottom w:val="nil"/>
              <w:right w:val="nil"/>
            </w:tcBorders>
            <w:shd w:val="clear" w:color="EDEDED" w:fill="EDEDED"/>
            <w:noWrap/>
            <w:vAlign w:val="bottom"/>
            <w:hideMark/>
          </w:tcPr>
          <w:p w14:paraId="760EA7F0"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 xml:space="preserve">Uchanie </w:t>
            </w:r>
          </w:p>
        </w:tc>
        <w:tc>
          <w:tcPr>
            <w:tcW w:w="1260" w:type="dxa"/>
            <w:tcBorders>
              <w:top w:val="nil"/>
              <w:left w:val="nil"/>
              <w:bottom w:val="nil"/>
              <w:right w:val="nil"/>
            </w:tcBorders>
            <w:shd w:val="clear" w:color="EDEDED" w:fill="EDEDED"/>
            <w:noWrap/>
            <w:vAlign w:val="bottom"/>
            <w:hideMark/>
          </w:tcPr>
          <w:p w14:paraId="2B4D919C"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4</w:t>
            </w:r>
          </w:p>
        </w:tc>
        <w:tc>
          <w:tcPr>
            <w:tcW w:w="1260" w:type="dxa"/>
            <w:tcBorders>
              <w:top w:val="nil"/>
              <w:left w:val="nil"/>
              <w:bottom w:val="nil"/>
              <w:right w:val="nil"/>
            </w:tcBorders>
            <w:shd w:val="clear" w:color="EDEDED" w:fill="EDEDED"/>
            <w:noWrap/>
            <w:vAlign w:val="bottom"/>
            <w:hideMark/>
          </w:tcPr>
          <w:p w14:paraId="59D7C50B"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4</w:t>
            </w:r>
          </w:p>
        </w:tc>
        <w:tc>
          <w:tcPr>
            <w:tcW w:w="1260" w:type="dxa"/>
            <w:tcBorders>
              <w:top w:val="nil"/>
              <w:left w:val="nil"/>
              <w:bottom w:val="nil"/>
              <w:right w:val="nil"/>
            </w:tcBorders>
            <w:shd w:val="clear" w:color="EDEDED" w:fill="EDEDED"/>
            <w:noWrap/>
            <w:vAlign w:val="bottom"/>
            <w:hideMark/>
          </w:tcPr>
          <w:p w14:paraId="45AF19C0"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5</w:t>
            </w:r>
          </w:p>
        </w:tc>
        <w:tc>
          <w:tcPr>
            <w:tcW w:w="1260" w:type="dxa"/>
            <w:tcBorders>
              <w:top w:val="nil"/>
              <w:left w:val="nil"/>
              <w:bottom w:val="nil"/>
              <w:right w:val="nil"/>
            </w:tcBorders>
            <w:shd w:val="clear" w:color="EDEDED" w:fill="EDEDED"/>
            <w:noWrap/>
            <w:vAlign w:val="bottom"/>
            <w:hideMark/>
          </w:tcPr>
          <w:p w14:paraId="697BC406"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4</w:t>
            </w:r>
          </w:p>
        </w:tc>
        <w:tc>
          <w:tcPr>
            <w:tcW w:w="1260" w:type="dxa"/>
            <w:tcBorders>
              <w:top w:val="nil"/>
              <w:left w:val="nil"/>
              <w:bottom w:val="nil"/>
              <w:right w:val="nil"/>
            </w:tcBorders>
            <w:shd w:val="clear" w:color="EDEDED" w:fill="EDEDED"/>
            <w:noWrap/>
            <w:vAlign w:val="bottom"/>
            <w:hideMark/>
          </w:tcPr>
          <w:p w14:paraId="4C1BFBE3"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0</w:t>
            </w:r>
          </w:p>
        </w:tc>
        <w:tc>
          <w:tcPr>
            <w:tcW w:w="1260" w:type="dxa"/>
            <w:tcBorders>
              <w:top w:val="nil"/>
              <w:left w:val="nil"/>
              <w:bottom w:val="nil"/>
              <w:right w:val="nil"/>
            </w:tcBorders>
            <w:shd w:val="clear" w:color="EDEDED" w:fill="EDEDED"/>
            <w:noWrap/>
            <w:vAlign w:val="bottom"/>
            <w:hideMark/>
          </w:tcPr>
          <w:p w14:paraId="689B07E8"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0</w:t>
            </w:r>
          </w:p>
        </w:tc>
      </w:tr>
      <w:tr w:rsidR="00170FA2" w:rsidRPr="002F2842" w14:paraId="26C2A189" w14:textId="77777777" w:rsidTr="00A4728B">
        <w:trPr>
          <w:trHeight w:val="246"/>
        </w:trPr>
        <w:tc>
          <w:tcPr>
            <w:tcW w:w="2627" w:type="dxa"/>
            <w:tcBorders>
              <w:top w:val="nil"/>
              <w:left w:val="nil"/>
              <w:bottom w:val="nil"/>
              <w:right w:val="nil"/>
            </w:tcBorders>
            <w:noWrap/>
            <w:vAlign w:val="bottom"/>
            <w:hideMark/>
          </w:tcPr>
          <w:p w14:paraId="5FC8CCFD"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 xml:space="preserve">Werbkowice </w:t>
            </w:r>
          </w:p>
        </w:tc>
        <w:tc>
          <w:tcPr>
            <w:tcW w:w="1260" w:type="dxa"/>
            <w:tcBorders>
              <w:top w:val="nil"/>
              <w:left w:val="nil"/>
              <w:bottom w:val="nil"/>
              <w:right w:val="nil"/>
            </w:tcBorders>
            <w:noWrap/>
            <w:vAlign w:val="bottom"/>
            <w:hideMark/>
          </w:tcPr>
          <w:p w14:paraId="356CDF86"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21</w:t>
            </w:r>
          </w:p>
        </w:tc>
        <w:tc>
          <w:tcPr>
            <w:tcW w:w="1260" w:type="dxa"/>
            <w:tcBorders>
              <w:top w:val="nil"/>
              <w:left w:val="nil"/>
              <w:bottom w:val="nil"/>
              <w:right w:val="nil"/>
            </w:tcBorders>
            <w:noWrap/>
            <w:vAlign w:val="bottom"/>
            <w:hideMark/>
          </w:tcPr>
          <w:p w14:paraId="2CC7FAD0"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23</w:t>
            </w:r>
          </w:p>
        </w:tc>
        <w:tc>
          <w:tcPr>
            <w:tcW w:w="1260" w:type="dxa"/>
            <w:tcBorders>
              <w:top w:val="nil"/>
              <w:left w:val="nil"/>
              <w:bottom w:val="nil"/>
              <w:right w:val="nil"/>
            </w:tcBorders>
            <w:noWrap/>
            <w:vAlign w:val="bottom"/>
            <w:hideMark/>
          </w:tcPr>
          <w:p w14:paraId="0EEDBCF5"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19</w:t>
            </w:r>
          </w:p>
        </w:tc>
        <w:tc>
          <w:tcPr>
            <w:tcW w:w="1260" w:type="dxa"/>
            <w:tcBorders>
              <w:top w:val="nil"/>
              <w:left w:val="nil"/>
              <w:bottom w:val="nil"/>
              <w:right w:val="nil"/>
            </w:tcBorders>
            <w:noWrap/>
            <w:vAlign w:val="bottom"/>
            <w:hideMark/>
          </w:tcPr>
          <w:p w14:paraId="5176A9BE"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19</w:t>
            </w:r>
          </w:p>
        </w:tc>
        <w:tc>
          <w:tcPr>
            <w:tcW w:w="1260" w:type="dxa"/>
            <w:tcBorders>
              <w:top w:val="nil"/>
              <w:left w:val="nil"/>
              <w:bottom w:val="nil"/>
              <w:right w:val="nil"/>
            </w:tcBorders>
            <w:noWrap/>
            <w:vAlign w:val="bottom"/>
            <w:hideMark/>
          </w:tcPr>
          <w:p w14:paraId="505AB457"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26</w:t>
            </w:r>
          </w:p>
        </w:tc>
        <w:tc>
          <w:tcPr>
            <w:tcW w:w="1260" w:type="dxa"/>
            <w:tcBorders>
              <w:top w:val="nil"/>
              <w:left w:val="nil"/>
              <w:bottom w:val="nil"/>
              <w:right w:val="nil"/>
            </w:tcBorders>
            <w:noWrap/>
            <w:vAlign w:val="bottom"/>
            <w:hideMark/>
          </w:tcPr>
          <w:p w14:paraId="42C55109" w14:textId="77777777" w:rsidR="00170FA2" w:rsidRPr="002F2842" w:rsidRDefault="00170FA2" w:rsidP="00463B8A">
            <w:pPr>
              <w:spacing w:line="276" w:lineRule="auto"/>
              <w:jc w:val="both"/>
              <w:rPr>
                <w:rFonts w:asciiTheme="minorHAnsi" w:hAnsiTheme="minorHAnsi" w:cstheme="minorHAnsi"/>
                <w:color w:val="7B7B7B"/>
                <w:sz w:val="18"/>
                <w:szCs w:val="18"/>
              </w:rPr>
            </w:pPr>
            <w:r w:rsidRPr="002F2842">
              <w:rPr>
                <w:rFonts w:asciiTheme="minorHAnsi" w:hAnsiTheme="minorHAnsi" w:cstheme="minorHAnsi"/>
                <w:color w:val="7B7B7B"/>
                <w:sz w:val="18"/>
                <w:szCs w:val="18"/>
              </w:rPr>
              <w:t>5</w:t>
            </w:r>
          </w:p>
        </w:tc>
      </w:tr>
      <w:tr w:rsidR="00170FA2" w:rsidRPr="002F2842" w14:paraId="622A2431" w14:textId="77777777" w:rsidTr="00A4728B">
        <w:trPr>
          <w:trHeight w:val="246"/>
        </w:trPr>
        <w:tc>
          <w:tcPr>
            <w:tcW w:w="2627" w:type="dxa"/>
            <w:tcBorders>
              <w:top w:val="nil"/>
              <w:left w:val="nil"/>
              <w:bottom w:val="single" w:sz="4" w:space="0" w:color="A5A5A5"/>
              <w:right w:val="nil"/>
            </w:tcBorders>
            <w:shd w:val="clear" w:color="EDEDED" w:fill="EDEDED"/>
            <w:noWrap/>
            <w:vAlign w:val="bottom"/>
            <w:hideMark/>
          </w:tcPr>
          <w:p w14:paraId="13BBC164"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obszar LGD</w:t>
            </w:r>
          </w:p>
        </w:tc>
        <w:tc>
          <w:tcPr>
            <w:tcW w:w="1260" w:type="dxa"/>
            <w:tcBorders>
              <w:top w:val="nil"/>
              <w:left w:val="nil"/>
              <w:bottom w:val="single" w:sz="4" w:space="0" w:color="A5A5A5"/>
              <w:right w:val="nil"/>
            </w:tcBorders>
            <w:shd w:val="clear" w:color="EDEDED" w:fill="EDEDED"/>
            <w:noWrap/>
            <w:vAlign w:val="bottom"/>
            <w:hideMark/>
          </w:tcPr>
          <w:p w14:paraId="24F6CAC8"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127</w:t>
            </w:r>
          </w:p>
        </w:tc>
        <w:tc>
          <w:tcPr>
            <w:tcW w:w="1260" w:type="dxa"/>
            <w:tcBorders>
              <w:top w:val="nil"/>
              <w:left w:val="nil"/>
              <w:bottom w:val="single" w:sz="4" w:space="0" w:color="A5A5A5"/>
              <w:right w:val="nil"/>
            </w:tcBorders>
            <w:shd w:val="clear" w:color="EDEDED" w:fill="EDEDED"/>
            <w:noWrap/>
            <w:vAlign w:val="bottom"/>
            <w:hideMark/>
          </w:tcPr>
          <w:p w14:paraId="2ACE3000"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129</w:t>
            </w:r>
          </w:p>
        </w:tc>
        <w:tc>
          <w:tcPr>
            <w:tcW w:w="1260" w:type="dxa"/>
            <w:tcBorders>
              <w:top w:val="nil"/>
              <w:left w:val="nil"/>
              <w:bottom w:val="single" w:sz="4" w:space="0" w:color="A5A5A5"/>
              <w:right w:val="nil"/>
            </w:tcBorders>
            <w:shd w:val="clear" w:color="EDEDED" w:fill="EDEDED"/>
            <w:noWrap/>
            <w:vAlign w:val="bottom"/>
            <w:hideMark/>
          </w:tcPr>
          <w:p w14:paraId="43144591"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119</w:t>
            </w:r>
          </w:p>
        </w:tc>
        <w:tc>
          <w:tcPr>
            <w:tcW w:w="1260" w:type="dxa"/>
            <w:tcBorders>
              <w:top w:val="nil"/>
              <w:left w:val="nil"/>
              <w:bottom w:val="single" w:sz="4" w:space="0" w:color="A5A5A5"/>
              <w:right w:val="nil"/>
            </w:tcBorders>
            <w:shd w:val="clear" w:color="EDEDED" w:fill="EDEDED"/>
            <w:noWrap/>
            <w:vAlign w:val="bottom"/>
            <w:hideMark/>
          </w:tcPr>
          <w:p w14:paraId="7BBDB625"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123</w:t>
            </w:r>
          </w:p>
        </w:tc>
        <w:tc>
          <w:tcPr>
            <w:tcW w:w="1260" w:type="dxa"/>
            <w:tcBorders>
              <w:top w:val="nil"/>
              <w:left w:val="nil"/>
              <w:bottom w:val="single" w:sz="4" w:space="0" w:color="A5A5A5"/>
              <w:right w:val="nil"/>
            </w:tcBorders>
            <w:shd w:val="clear" w:color="EDEDED" w:fill="EDEDED"/>
            <w:noWrap/>
            <w:vAlign w:val="bottom"/>
            <w:hideMark/>
          </w:tcPr>
          <w:p w14:paraId="3801ADEA"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118</w:t>
            </w:r>
          </w:p>
        </w:tc>
        <w:tc>
          <w:tcPr>
            <w:tcW w:w="1260" w:type="dxa"/>
            <w:tcBorders>
              <w:top w:val="nil"/>
              <w:left w:val="nil"/>
              <w:bottom w:val="single" w:sz="4" w:space="0" w:color="A5A5A5"/>
              <w:right w:val="nil"/>
            </w:tcBorders>
            <w:shd w:val="clear" w:color="EDEDED" w:fill="EDEDED"/>
            <w:noWrap/>
            <w:vAlign w:val="bottom"/>
            <w:hideMark/>
          </w:tcPr>
          <w:p w14:paraId="3379C93E" w14:textId="77777777" w:rsidR="00170FA2" w:rsidRPr="002F2842" w:rsidRDefault="00170FA2" w:rsidP="00463B8A">
            <w:pPr>
              <w:spacing w:line="276" w:lineRule="auto"/>
              <w:jc w:val="both"/>
              <w:rPr>
                <w:rFonts w:asciiTheme="minorHAnsi" w:hAnsiTheme="minorHAnsi" w:cstheme="minorHAnsi"/>
                <w:b/>
                <w:bCs/>
                <w:color w:val="0075A2" w:themeColor="accent2" w:themeShade="BF"/>
                <w:sz w:val="18"/>
                <w:szCs w:val="18"/>
              </w:rPr>
            </w:pPr>
            <w:r w:rsidRPr="002F2842">
              <w:rPr>
                <w:rFonts w:asciiTheme="minorHAnsi" w:hAnsiTheme="minorHAnsi" w:cstheme="minorHAnsi"/>
                <w:b/>
                <w:bCs/>
                <w:color w:val="0075A2" w:themeColor="accent2" w:themeShade="BF"/>
                <w:sz w:val="18"/>
                <w:szCs w:val="18"/>
              </w:rPr>
              <w:t>37</w:t>
            </w:r>
          </w:p>
        </w:tc>
      </w:tr>
    </w:tbl>
    <w:p w14:paraId="05BB4F62" w14:textId="77777777" w:rsidR="00170FA2" w:rsidRPr="00463B8A" w:rsidRDefault="00170FA2" w:rsidP="00EE5BFC">
      <w:pPr>
        <w:pStyle w:val="aaardo"/>
      </w:pPr>
      <w:r w:rsidRPr="00463B8A">
        <w:t>Źródło: opracowanie własne na podstawie danych GUS – Bank Danych Lokalnych.</w:t>
      </w:r>
    </w:p>
    <w:p w14:paraId="7DE1256F" w14:textId="1278C5FC" w:rsidR="00170FA2" w:rsidRPr="00463B8A" w:rsidRDefault="007F2D59"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W</w:t>
      </w:r>
      <w:r w:rsidR="00170FA2" w:rsidRPr="00463B8A">
        <w:rPr>
          <w:rFonts w:asciiTheme="minorHAnsi" w:hAnsiTheme="minorHAnsi" w:cstheme="minorHAnsi"/>
          <w:sz w:val="22"/>
          <w:szCs w:val="22"/>
        </w:rPr>
        <w:t>iodąc</w:t>
      </w:r>
      <w:r w:rsidRPr="00463B8A">
        <w:rPr>
          <w:rFonts w:asciiTheme="minorHAnsi" w:hAnsiTheme="minorHAnsi" w:cstheme="minorHAnsi"/>
          <w:sz w:val="22"/>
          <w:szCs w:val="22"/>
        </w:rPr>
        <w:t>ym</w:t>
      </w:r>
      <w:r w:rsidR="00170FA2" w:rsidRPr="00463B8A">
        <w:rPr>
          <w:rFonts w:asciiTheme="minorHAnsi" w:hAnsiTheme="minorHAnsi" w:cstheme="minorHAnsi"/>
          <w:sz w:val="22"/>
          <w:szCs w:val="22"/>
        </w:rPr>
        <w:t xml:space="preserve"> ośrodk</w:t>
      </w:r>
      <w:r w:rsidRPr="00463B8A">
        <w:rPr>
          <w:rFonts w:asciiTheme="minorHAnsi" w:hAnsiTheme="minorHAnsi" w:cstheme="minorHAnsi"/>
          <w:sz w:val="22"/>
          <w:szCs w:val="22"/>
        </w:rPr>
        <w:t>iem</w:t>
      </w:r>
      <w:r w:rsidR="00170FA2" w:rsidRPr="00463B8A">
        <w:rPr>
          <w:rFonts w:asciiTheme="minorHAnsi" w:hAnsiTheme="minorHAnsi" w:cstheme="minorHAnsi"/>
          <w:sz w:val="22"/>
          <w:szCs w:val="22"/>
        </w:rPr>
        <w:t xml:space="preserve"> kultury obszaru LSR </w:t>
      </w:r>
      <w:r w:rsidRPr="00463B8A">
        <w:rPr>
          <w:rFonts w:asciiTheme="minorHAnsi" w:hAnsiTheme="minorHAnsi" w:cstheme="minorHAnsi"/>
          <w:sz w:val="22"/>
          <w:szCs w:val="22"/>
        </w:rPr>
        <w:t>jest</w:t>
      </w:r>
      <w:r w:rsidR="00170FA2" w:rsidRPr="00463B8A">
        <w:rPr>
          <w:rFonts w:asciiTheme="minorHAnsi" w:hAnsiTheme="minorHAnsi" w:cstheme="minorHAnsi"/>
          <w:sz w:val="22"/>
          <w:szCs w:val="22"/>
        </w:rPr>
        <w:t xml:space="preserve"> Miasto Hrubieszów. Na jego terenie poza gminnymi działają również instytucje kultury, których organem prowadzącym jest Powiat Hrubieszowski. Skala oddziaływania usług kulturalnych oferowanych przez miasto obejmuje cały obszar LGD. W tym zakresie na podkreślenie zasługuje obecność instytucji tj.: Hrubieszowski Dom Kultury</w:t>
      </w:r>
      <w:r w:rsidR="003C7CF7" w:rsidRPr="00463B8A">
        <w:rPr>
          <w:rFonts w:asciiTheme="minorHAnsi" w:hAnsiTheme="minorHAnsi" w:cstheme="minorHAnsi"/>
          <w:sz w:val="22"/>
          <w:szCs w:val="22"/>
        </w:rPr>
        <w:t xml:space="preserve">, </w:t>
      </w:r>
      <w:r w:rsidR="00170FA2" w:rsidRPr="00463B8A">
        <w:rPr>
          <w:rFonts w:asciiTheme="minorHAnsi" w:hAnsiTheme="minorHAnsi" w:cstheme="minorHAnsi"/>
          <w:sz w:val="22"/>
          <w:szCs w:val="22"/>
        </w:rPr>
        <w:t>Miejska Biblioteka Publiczna</w:t>
      </w:r>
      <w:r w:rsidR="003C7CF7" w:rsidRPr="00463B8A">
        <w:rPr>
          <w:rFonts w:asciiTheme="minorHAnsi" w:hAnsiTheme="minorHAnsi" w:cstheme="minorHAnsi"/>
          <w:sz w:val="22"/>
          <w:szCs w:val="22"/>
        </w:rPr>
        <w:t xml:space="preserve">, </w:t>
      </w:r>
      <w:r w:rsidR="00170FA2" w:rsidRPr="00463B8A">
        <w:rPr>
          <w:rFonts w:asciiTheme="minorHAnsi" w:hAnsiTheme="minorHAnsi" w:cstheme="minorHAnsi"/>
          <w:sz w:val="22"/>
          <w:szCs w:val="22"/>
        </w:rPr>
        <w:t>Muzeum im. ks. Stanisława Staszica w Hrubieszowie</w:t>
      </w:r>
      <w:r w:rsidR="003C7CF7"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W zakresie integracji, </w:t>
      </w:r>
      <w:r w:rsidR="00170FA2" w:rsidRPr="00463B8A">
        <w:rPr>
          <w:rFonts w:asciiTheme="minorHAnsi" w:hAnsiTheme="minorHAnsi" w:cstheme="minorHAnsi"/>
          <w:sz w:val="22"/>
          <w:szCs w:val="22"/>
        </w:rPr>
        <w:t>budowani</w:t>
      </w:r>
      <w:r w:rsidRPr="00463B8A">
        <w:rPr>
          <w:rFonts w:asciiTheme="minorHAnsi" w:hAnsiTheme="minorHAnsi" w:cstheme="minorHAnsi"/>
          <w:sz w:val="22"/>
          <w:szCs w:val="22"/>
        </w:rPr>
        <w:t>a</w:t>
      </w:r>
      <w:r w:rsidR="00170FA2" w:rsidRPr="00463B8A">
        <w:rPr>
          <w:rFonts w:asciiTheme="minorHAnsi" w:hAnsiTheme="minorHAnsi" w:cstheme="minorHAnsi"/>
          <w:sz w:val="22"/>
          <w:szCs w:val="22"/>
        </w:rPr>
        <w:t xml:space="preserve"> tożsamości lokalnej mieszkańców i podejmowani</w:t>
      </w:r>
      <w:r w:rsidRPr="00463B8A">
        <w:rPr>
          <w:rFonts w:asciiTheme="minorHAnsi" w:hAnsiTheme="minorHAnsi" w:cstheme="minorHAnsi"/>
          <w:sz w:val="22"/>
          <w:szCs w:val="22"/>
        </w:rPr>
        <w:t>a</w:t>
      </w:r>
      <w:r w:rsidR="00170FA2" w:rsidRPr="00463B8A">
        <w:rPr>
          <w:rFonts w:asciiTheme="minorHAnsi" w:hAnsiTheme="minorHAnsi" w:cstheme="minorHAnsi"/>
          <w:sz w:val="22"/>
          <w:szCs w:val="22"/>
        </w:rPr>
        <w:t xml:space="preserve"> aktywności kulturalnej pełnią licznie działające zespoły i grupy. Do najważniejszych należą, zgodnie z </w:t>
      </w:r>
      <w:r w:rsidR="003C7CF7" w:rsidRPr="00463B8A">
        <w:rPr>
          <w:rFonts w:asciiTheme="minorHAnsi" w:hAnsiTheme="minorHAnsi" w:cstheme="minorHAnsi"/>
          <w:sz w:val="22"/>
          <w:szCs w:val="22"/>
        </w:rPr>
        <w:t>poniższym zestawieniem</w:t>
      </w:r>
      <w:r w:rsidR="00170FA2" w:rsidRPr="00463B8A">
        <w:rPr>
          <w:rFonts w:asciiTheme="minorHAnsi" w:hAnsiTheme="minorHAnsi" w:cstheme="minorHAnsi"/>
          <w:sz w:val="22"/>
          <w:szCs w:val="22"/>
        </w:rPr>
        <w:t xml:space="preserve">: </w:t>
      </w:r>
    </w:p>
    <w:p w14:paraId="4166146D" w14:textId="20C8421D" w:rsidR="00170FA2" w:rsidRPr="00463B8A" w:rsidRDefault="00B6129E" w:rsidP="00B6129E">
      <w:pPr>
        <w:pStyle w:val="Legenda"/>
        <w:rPr>
          <w:rFonts w:cstheme="minorHAnsi"/>
          <w:sz w:val="22"/>
          <w:szCs w:val="22"/>
        </w:rPr>
      </w:pPr>
      <w:bookmarkStart w:id="39" w:name="_Toc136902255"/>
      <w:r>
        <w:t xml:space="preserve">Tabela </w:t>
      </w:r>
      <w:fldSimple w:instr=" SEQ Tabela \* ARABIC ">
        <w:r w:rsidR="00421281">
          <w:rPr>
            <w:noProof/>
          </w:rPr>
          <w:t>21</w:t>
        </w:r>
      </w:fldSimple>
      <w:r>
        <w:t xml:space="preserve"> </w:t>
      </w:r>
      <w:r w:rsidRPr="00E6250B">
        <w:t>Zespoły i grupy działające na terenie w obszaru LGD w obszarze kultury</w:t>
      </w:r>
      <w:bookmarkEnd w:id="39"/>
    </w:p>
    <w:tbl>
      <w:tblPr>
        <w:tblStyle w:val="Zwykatabela1"/>
        <w:tblW w:w="10204" w:type="dxa"/>
        <w:tblLook w:val="04A0" w:firstRow="1" w:lastRow="0" w:firstColumn="1" w:lastColumn="0" w:noHBand="0" w:noVBand="1"/>
      </w:tblPr>
      <w:tblGrid>
        <w:gridCol w:w="3186"/>
        <w:gridCol w:w="7018"/>
      </w:tblGrid>
      <w:tr w:rsidR="00170FA2" w:rsidRPr="00463B8A" w14:paraId="5E8C418F" w14:textId="77777777" w:rsidTr="00A4728B">
        <w:trPr>
          <w:cnfStyle w:val="100000000000" w:firstRow="1" w:lastRow="0" w:firstColumn="0" w:lastColumn="0" w:oddVBand="0" w:evenVBand="0" w:oddHBand="0"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3186" w:type="dxa"/>
          </w:tcPr>
          <w:p w14:paraId="042A723E"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t xml:space="preserve">Miasto Hrubieszów </w:t>
            </w:r>
          </w:p>
        </w:tc>
        <w:tc>
          <w:tcPr>
            <w:tcW w:w="7018" w:type="dxa"/>
          </w:tcPr>
          <w:p w14:paraId="6B6D636D" w14:textId="77777777" w:rsidR="00170FA2" w:rsidRPr="00463B8A" w:rsidRDefault="00170FA2" w:rsidP="00463B8A">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463B8A">
              <w:rPr>
                <w:rFonts w:asciiTheme="minorHAnsi" w:hAnsiTheme="minorHAnsi" w:cstheme="minorHAnsi"/>
                <w:b w:val="0"/>
                <w:bCs w:val="0"/>
                <w:sz w:val="22"/>
                <w:szCs w:val="22"/>
              </w:rPr>
              <w:t xml:space="preserve">Zespół Pieśni i Tańca Ziemi Hrubieszowskiej, Zespół wokalny Lechici działający przy Parafii Garnizonowej Matki Boskiej Nieustającej Pomocy, Zespół Pieśni i Tańca Ziemi Hrubieszowskiej, Zespół wokalny „Hubal”, Zespół wokalny Zamknięci działający na terenie Zakładu Karnego w Hrubieszowie, </w:t>
            </w:r>
            <w:r w:rsidRPr="00463B8A">
              <w:rPr>
                <w:rFonts w:asciiTheme="minorHAnsi" w:hAnsiTheme="minorHAnsi" w:cstheme="minorHAnsi"/>
                <w:b w:val="0"/>
                <w:bCs w:val="0"/>
                <w:sz w:val="22"/>
                <w:szCs w:val="22"/>
              </w:rPr>
              <w:lastRenderedPageBreak/>
              <w:t xml:space="preserve">„Zwiadowcy” zespół muzyczny z Klubu 2. Pułku Rozpoznawczego, Strych, </w:t>
            </w:r>
            <w:proofErr w:type="spellStart"/>
            <w:r w:rsidRPr="00463B8A">
              <w:rPr>
                <w:rFonts w:asciiTheme="minorHAnsi" w:hAnsiTheme="minorHAnsi" w:cstheme="minorHAnsi"/>
                <w:b w:val="0"/>
                <w:bCs w:val="0"/>
                <w:sz w:val="22"/>
                <w:szCs w:val="22"/>
              </w:rPr>
              <w:t>Mayer</w:t>
            </w:r>
            <w:proofErr w:type="spellEnd"/>
            <w:r w:rsidRPr="00463B8A">
              <w:rPr>
                <w:rFonts w:asciiTheme="minorHAnsi" w:hAnsiTheme="minorHAnsi" w:cstheme="minorHAnsi"/>
                <w:b w:val="0"/>
                <w:bCs w:val="0"/>
                <w:sz w:val="22"/>
                <w:szCs w:val="22"/>
              </w:rPr>
              <w:t xml:space="preserve"> House, </w:t>
            </w:r>
            <w:proofErr w:type="spellStart"/>
            <w:r w:rsidRPr="00463B8A">
              <w:rPr>
                <w:rFonts w:asciiTheme="minorHAnsi" w:hAnsiTheme="minorHAnsi" w:cstheme="minorHAnsi"/>
                <w:b w:val="0"/>
                <w:bCs w:val="0"/>
                <w:sz w:val="22"/>
                <w:szCs w:val="22"/>
              </w:rPr>
              <w:t>Yago</w:t>
            </w:r>
            <w:proofErr w:type="spellEnd"/>
            <w:r w:rsidRPr="00463B8A">
              <w:rPr>
                <w:rFonts w:asciiTheme="minorHAnsi" w:hAnsiTheme="minorHAnsi" w:cstheme="minorHAnsi"/>
                <w:b w:val="0"/>
                <w:bCs w:val="0"/>
                <w:sz w:val="22"/>
                <w:szCs w:val="22"/>
              </w:rPr>
              <w:t xml:space="preserve">, </w:t>
            </w:r>
            <w:proofErr w:type="spellStart"/>
            <w:r w:rsidRPr="00463B8A">
              <w:rPr>
                <w:rFonts w:asciiTheme="minorHAnsi" w:hAnsiTheme="minorHAnsi" w:cstheme="minorHAnsi"/>
                <w:b w:val="0"/>
                <w:bCs w:val="0"/>
                <w:sz w:val="22"/>
                <w:szCs w:val="22"/>
              </w:rPr>
              <w:t>Revers</w:t>
            </w:r>
            <w:proofErr w:type="spellEnd"/>
            <w:r w:rsidRPr="00463B8A">
              <w:rPr>
                <w:rFonts w:asciiTheme="minorHAnsi" w:hAnsiTheme="minorHAnsi" w:cstheme="minorHAnsi"/>
                <w:b w:val="0"/>
                <w:bCs w:val="0"/>
                <w:sz w:val="22"/>
                <w:szCs w:val="22"/>
              </w:rPr>
              <w:t xml:space="preserve">, Bruno, </w:t>
            </w:r>
            <w:proofErr w:type="spellStart"/>
            <w:r w:rsidRPr="00463B8A">
              <w:rPr>
                <w:rFonts w:asciiTheme="minorHAnsi" w:hAnsiTheme="minorHAnsi" w:cstheme="minorHAnsi"/>
                <w:b w:val="0"/>
                <w:bCs w:val="0"/>
                <w:sz w:val="22"/>
                <w:szCs w:val="22"/>
              </w:rPr>
              <w:t>Sonic</w:t>
            </w:r>
            <w:proofErr w:type="spellEnd"/>
          </w:p>
        </w:tc>
      </w:tr>
      <w:tr w:rsidR="00170FA2" w:rsidRPr="00463B8A" w14:paraId="33714F15" w14:textId="77777777" w:rsidTr="00A47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6" w:type="dxa"/>
          </w:tcPr>
          <w:p w14:paraId="45BBF99E"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lastRenderedPageBreak/>
              <w:t>Dołhobyczów</w:t>
            </w:r>
          </w:p>
        </w:tc>
        <w:tc>
          <w:tcPr>
            <w:tcW w:w="7018" w:type="dxa"/>
          </w:tcPr>
          <w:p w14:paraId="5764071A" w14:textId="77777777" w:rsidR="00170FA2" w:rsidRPr="00463B8A" w:rsidRDefault="003C7CF7" w:rsidP="00463B8A">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3B8A">
              <w:rPr>
                <w:rFonts w:asciiTheme="minorHAnsi" w:hAnsiTheme="minorHAnsi" w:cstheme="minorHAnsi"/>
                <w:sz w:val="22"/>
                <w:szCs w:val="22"/>
              </w:rPr>
              <w:t>5 zespołów śpiewaczych</w:t>
            </w:r>
          </w:p>
        </w:tc>
      </w:tr>
      <w:tr w:rsidR="00170FA2" w:rsidRPr="00463B8A" w14:paraId="52ABC401" w14:textId="77777777" w:rsidTr="00A4728B">
        <w:trPr>
          <w:trHeight w:val="4"/>
        </w:trPr>
        <w:tc>
          <w:tcPr>
            <w:cnfStyle w:val="001000000000" w:firstRow="0" w:lastRow="0" w:firstColumn="1" w:lastColumn="0" w:oddVBand="0" w:evenVBand="0" w:oddHBand="0" w:evenHBand="0" w:firstRowFirstColumn="0" w:firstRowLastColumn="0" w:lastRowFirstColumn="0" w:lastRowLastColumn="0"/>
            <w:tcW w:w="3186" w:type="dxa"/>
          </w:tcPr>
          <w:p w14:paraId="1CF39BEB"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t xml:space="preserve">Hrubieszów </w:t>
            </w:r>
          </w:p>
        </w:tc>
        <w:tc>
          <w:tcPr>
            <w:tcW w:w="7018" w:type="dxa"/>
          </w:tcPr>
          <w:p w14:paraId="48B13E31" w14:textId="77777777" w:rsidR="00170FA2" w:rsidRPr="00463B8A" w:rsidRDefault="00170FA2" w:rsidP="00463B8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3B8A">
              <w:rPr>
                <w:rFonts w:asciiTheme="minorHAnsi" w:hAnsiTheme="minorHAnsi" w:cstheme="minorHAnsi"/>
                <w:sz w:val="22"/>
                <w:szCs w:val="22"/>
              </w:rPr>
              <w:t xml:space="preserve">Teatrzyk kukiełkowy „Jacy-Tacy”, Zespół "Na Jeden Raz" z </w:t>
            </w:r>
            <w:proofErr w:type="spellStart"/>
            <w:r w:rsidRPr="00463B8A">
              <w:rPr>
                <w:rFonts w:asciiTheme="minorHAnsi" w:hAnsiTheme="minorHAnsi" w:cstheme="minorHAnsi"/>
                <w:sz w:val="22"/>
                <w:szCs w:val="22"/>
              </w:rPr>
              <w:t>Mienian</w:t>
            </w:r>
            <w:proofErr w:type="spellEnd"/>
            <w:r w:rsidRPr="00463B8A">
              <w:rPr>
                <w:rFonts w:asciiTheme="minorHAnsi" w:hAnsiTheme="minorHAnsi" w:cstheme="minorHAnsi"/>
                <w:sz w:val="22"/>
                <w:szCs w:val="22"/>
              </w:rPr>
              <w:t xml:space="preserve">, Zespół "Czerwona Jarzębina" z Moroczyna, Zespół "Polanie" z Wolicy, Zespół "Zuzanki" z </w:t>
            </w:r>
            <w:proofErr w:type="spellStart"/>
            <w:r w:rsidRPr="00463B8A">
              <w:rPr>
                <w:rFonts w:asciiTheme="minorHAnsi" w:hAnsiTheme="minorHAnsi" w:cstheme="minorHAnsi"/>
                <w:sz w:val="22"/>
                <w:szCs w:val="22"/>
              </w:rPr>
              <w:t>Moniatycz</w:t>
            </w:r>
            <w:proofErr w:type="spellEnd"/>
            <w:r w:rsidRPr="00463B8A">
              <w:rPr>
                <w:rFonts w:asciiTheme="minorHAnsi" w:hAnsiTheme="minorHAnsi" w:cstheme="minorHAnsi"/>
                <w:sz w:val="22"/>
                <w:szCs w:val="22"/>
              </w:rPr>
              <w:t>, Zespół "Czerwone Róże" ze Szpikołos, Klub Seniora "Srebrne Świerki" z Kułakowic Trzecich, Klub Seniora "Biedronki" ze Ślipcza, Zespół "No to siup" ze Ślipcza, Zespół „To i Owo na Ludowo” z Gródka, Zespół „Załoga Kosmos”</w:t>
            </w:r>
          </w:p>
        </w:tc>
      </w:tr>
      <w:tr w:rsidR="00170FA2" w:rsidRPr="00463B8A" w14:paraId="475BA342" w14:textId="77777777" w:rsidTr="00A4728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186" w:type="dxa"/>
          </w:tcPr>
          <w:p w14:paraId="228B2AEA"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t>Mircze</w:t>
            </w:r>
          </w:p>
        </w:tc>
        <w:tc>
          <w:tcPr>
            <w:tcW w:w="7018" w:type="dxa"/>
          </w:tcPr>
          <w:p w14:paraId="4FFA1099" w14:textId="77777777" w:rsidR="00170FA2" w:rsidRPr="00463B8A" w:rsidRDefault="00170FA2" w:rsidP="00463B8A">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3B8A">
              <w:rPr>
                <w:rFonts w:asciiTheme="minorHAnsi" w:hAnsiTheme="minorHAnsi" w:cstheme="minorHAnsi"/>
                <w:sz w:val="22"/>
                <w:szCs w:val="22"/>
              </w:rPr>
              <w:t xml:space="preserve">Arabeska, Kapela Mirecka, Na Granicy, Nadbużańskie Echo, </w:t>
            </w:r>
            <w:proofErr w:type="spellStart"/>
            <w:r w:rsidRPr="00463B8A">
              <w:rPr>
                <w:rFonts w:asciiTheme="minorHAnsi" w:hAnsiTheme="minorHAnsi" w:cstheme="minorHAnsi"/>
                <w:sz w:val="22"/>
                <w:szCs w:val="22"/>
              </w:rPr>
              <w:t>Szychowianki</w:t>
            </w:r>
            <w:proofErr w:type="spellEnd"/>
          </w:p>
        </w:tc>
      </w:tr>
      <w:tr w:rsidR="00170FA2" w:rsidRPr="00463B8A" w14:paraId="306110BF" w14:textId="77777777" w:rsidTr="00A4728B">
        <w:tc>
          <w:tcPr>
            <w:cnfStyle w:val="001000000000" w:firstRow="0" w:lastRow="0" w:firstColumn="1" w:lastColumn="0" w:oddVBand="0" w:evenVBand="0" w:oddHBand="0" w:evenHBand="0" w:firstRowFirstColumn="0" w:firstRowLastColumn="0" w:lastRowFirstColumn="0" w:lastRowLastColumn="0"/>
            <w:tcW w:w="3186" w:type="dxa"/>
          </w:tcPr>
          <w:p w14:paraId="2193077A"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t>Trzeszczany</w:t>
            </w:r>
          </w:p>
        </w:tc>
        <w:tc>
          <w:tcPr>
            <w:tcW w:w="7018" w:type="dxa"/>
          </w:tcPr>
          <w:p w14:paraId="20928766" w14:textId="77777777" w:rsidR="00170FA2" w:rsidRPr="00463B8A" w:rsidRDefault="00B03F8B" w:rsidP="00463B8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3B8A">
              <w:rPr>
                <w:rFonts w:asciiTheme="minorHAnsi" w:hAnsiTheme="minorHAnsi" w:cstheme="minorHAnsi"/>
                <w:sz w:val="22"/>
                <w:szCs w:val="22"/>
              </w:rPr>
              <w:t>b.d.</w:t>
            </w:r>
          </w:p>
        </w:tc>
      </w:tr>
      <w:tr w:rsidR="00170FA2" w:rsidRPr="00463B8A" w14:paraId="40B72A32" w14:textId="77777777" w:rsidTr="00A4728B">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186" w:type="dxa"/>
          </w:tcPr>
          <w:p w14:paraId="16CC4E2D"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t>Uchanie</w:t>
            </w:r>
          </w:p>
        </w:tc>
        <w:tc>
          <w:tcPr>
            <w:tcW w:w="7018" w:type="dxa"/>
          </w:tcPr>
          <w:p w14:paraId="36DFBF35" w14:textId="77777777" w:rsidR="00170FA2" w:rsidRPr="00463B8A" w:rsidRDefault="00170FA2" w:rsidP="00463B8A">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3B8A">
              <w:rPr>
                <w:rFonts w:asciiTheme="minorHAnsi" w:hAnsiTheme="minorHAnsi" w:cstheme="minorHAnsi"/>
                <w:sz w:val="22"/>
                <w:szCs w:val="22"/>
              </w:rPr>
              <w:t>Zespół Ludowy „</w:t>
            </w:r>
            <w:proofErr w:type="spellStart"/>
            <w:r w:rsidRPr="00463B8A">
              <w:rPr>
                <w:rFonts w:asciiTheme="minorHAnsi" w:hAnsiTheme="minorHAnsi" w:cstheme="minorHAnsi"/>
                <w:sz w:val="22"/>
                <w:szCs w:val="22"/>
              </w:rPr>
              <w:t>Staszowiacy</w:t>
            </w:r>
            <w:proofErr w:type="spellEnd"/>
            <w:r w:rsidRPr="00463B8A">
              <w:rPr>
                <w:rFonts w:asciiTheme="minorHAnsi" w:hAnsiTheme="minorHAnsi" w:cstheme="minorHAnsi"/>
                <w:sz w:val="22"/>
                <w:szCs w:val="22"/>
              </w:rPr>
              <w:t xml:space="preserve">” z Jarosławca, Zespół </w:t>
            </w:r>
            <w:proofErr w:type="spellStart"/>
            <w:r w:rsidRPr="00463B8A">
              <w:rPr>
                <w:rFonts w:asciiTheme="minorHAnsi" w:hAnsiTheme="minorHAnsi" w:cstheme="minorHAnsi"/>
                <w:sz w:val="22"/>
                <w:szCs w:val="22"/>
              </w:rPr>
              <w:t>wokalno</w:t>
            </w:r>
            <w:proofErr w:type="spellEnd"/>
            <w:r w:rsidRPr="00463B8A">
              <w:rPr>
                <w:rFonts w:asciiTheme="minorHAnsi" w:hAnsiTheme="minorHAnsi" w:cstheme="minorHAnsi"/>
                <w:sz w:val="22"/>
                <w:szCs w:val="22"/>
              </w:rPr>
              <w:t xml:space="preserve"> – instrumentalny „Zorza”</w:t>
            </w:r>
          </w:p>
        </w:tc>
      </w:tr>
      <w:tr w:rsidR="00170FA2" w:rsidRPr="00463B8A" w14:paraId="280B9787" w14:textId="77777777" w:rsidTr="00A4728B">
        <w:trPr>
          <w:trHeight w:val="1"/>
        </w:trPr>
        <w:tc>
          <w:tcPr>
            <w:cnfStyle w:val="001000000000" w:firstRow="0" w:lastRow="0" w:firstColumn="1" w:lastColumn="0" w:oddVBand="0" w:evenVBand="0" w:oddHBand="0" w:evenHBand="0" w:firstRowFirstColumn="0" w:firstRowLastColumn="0" w:lastRowFirstColumn="0" w:lastRowLastColumn="0"/>
            <w:tcW w:w="3186" w:type="dxa"/>
          </w:tcPr>
          <w:p w14:paraId="4DDAA71D" w14:textId="77777777" w:rsidR="00170FA2" w:rsidRPr="00463B8A" w:rsidRDefault="00170FA2" w:rsidP="00463B8A">
            <w:pPr>
              <w:spacing w:line="276" w:lineRule="auto"/>
              <w:jc w:val="both"/>
              <w:rPr>
                <w:rFonts w:asciiTheme="minorHAnsi" w:hAnsiTheme="minorHAnsi" w:cstheme="minorHAnsi"/>
                <w:b w:val="0"/>
                <w:bCs w:val="0"/>
                <w:sz w:val="22"/>
                <w:szCs w:val="22"/>
              </w:rPr>
            </w:pPr>
            <w:r w:rsidRPr="00463B8A">
              <w:rPr>
                <w:rFonts w:asciiTheme="minorHAnsi" w:hAnsiTheme="minorHAnsi" w:cstheme="minorHAnsi"/>
                <w:b w:val="0"/>
                <w:bCs w:val="0"/>
                <w:sz w:val="22"/>
                <w:szCs w:val="22"/>
              </w:rPr>
              <w:t xml:space="preserve">Werbkowice </w:t>
            </w:r>
          </w:p>
        </w:tc>
        <w:tc>
          <w:tcPr>
            <w:tcW w:w="7018" w:type="dxa"/>
          </w:tcPr>
          <w:p w14:paraId="5849F367" w14:textId="77777777" w:rsidR="00170FA2" w:rsidRPr="00463B8A" w:rsidRDefault="00170FA2" w:rsidP="00463B8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3B8A">
              <w:rPr>
                <w:rFonts w:asciiTheme="minorHAnsi" w:hAnsiTheme="minorHAnsi" w:cstheme="minorHAnsi"/>
                <w:sz w:val="22"/>
                <w:szCs w:val="22"/>
              </w:rPr>
              <w:t>Zespół śpiewaczy „Lotos”, Zespół śpiewaczy „Górzanki”, Zespół śpiewaczy z Honiatycz, Kapela podwórkowa „STAH”,  Zespół młodzieżowy GOK Werbkowice</w:t>
            </w:r>
          </w:p>
        </w:tc>
      </w:tr>
    </w:tbl>
    <w:p w14:paraId="5FC0D91A" w14:textId="77777777" w:rsidR="00170FA2" w:rsidRPr="00B6129E" w:rsidRDefault="00170FA2" w:rsidP="00463B8A">
      <w:pPr>
        <w:spacing w:line="276" w:lineRule="auto"/>
        <w:jc w:val="both"/>
        <w:rPr>
          <w:rFonts w:asciiTheme="minorHAnsi" w:hAnsiTheme="minorHAnsi" w:cstheme="minorHAnsi"/>
          <w:i/>
          <w:iCs/>
          <w:sz w:val="16"/>
          <w:szCs w:val="16"/>
        </w:rPr>
      </w:pPr>
      <w:r w:rsidRPr="00B6129E">
        <w:rPr>
          <w:rFonts w:asciiTheme="minorHAnsi" w:hAnsiTheme="minorHAnsi" w:cstheme="minorHAnsi"/>
          <w:i/>
          <w:iCs/>
          <w:sz w:val="16"/>
          <w:szCs w:val="16"/>
        </w:rPr>
        <w:t>Źródło: dane gmin obszaru LSR</w:t>
      </w:r>
    </w:p>
    <w:p w14:paraId="0455AA18" w14:textId="77777777" w:rsidR="00170FA2" w:rsidRPr="00463B8A"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Działalność kulturalna i sportowa staje się często podstawą do podejmowania inicjatyw oddolnych i trwałego zrzeszania mieszkańców. Ramy do społecznych inicjatyw tworzą przede wszystkim stowarzyszenia, towarzystwa </w:t>
      </w:r>
      <w:r w:rsidRPr="00463B8A">
        <w:rPr>
          <w:rFonts w:asciiTheme="minorHAnsi" w:hAnsiTheme="minorHAnsi" w:cstheme="minorHAnsi"/>
          <w:sz w:val="22"/>
          <w:szCs w:val="22"/>
        </w:rPr>
        <w:br/>
        <w:t xml:space="preserve">i kluby. </w:t>
      </w:r>
      <w:r w:rsidRPr="00463B8A">
        <w:rPr>
          <w:rFonts w:asciiTheme="minorHAnsi" w:hAnsiTheme="minorHAnsi" w:cstheme="minorHAnsi"/>
          <w:color w:val="0B5294" w:themeColor="accent1" w:themeShade="BF"/>
          <w:sz w:val="22"/>
          <w:szCs w:val="22"/>
        </w:rPr>
        <w:t xml:space="preserve">Średnio na obszarze LGD w roku 2021 na 1000 mieszkańców przypadało 3,71 fundacji, stowarzyszeń </w:t>
      </w:r>
      <w:r w:rsidRPr="00463B8A">
        <w:rPr>
          <w:rFonts w:asciiTheme="minorHAnsi" w:hAnsiTheme="minorHAnsi" w:cstheme="minorHAnsi"/>
          <w:color w:val="0B5294" w:themeColor="accent1" w:themeShade="BF"/>
          <w:sz w:val="22"/>
          <w:szCs w:val="22"/>
        </w:rPr>
        <w:br/>
        <w:t>i organizacji społecznych. To wartość niższa od średniej dla województwa lubelskiego</w:t>
      </w:r>
      <w:r w:rsidRPr="00463B8A">
        <w:rPr>
          <w:rFonts w:asciiTheme="minorHAnsi" w:hAnsiTheme="minorHAnsi" w:cstheme="minorHAnsi"/>
          <w:sz w:val="22"/>
          <w:szCs w:val="22"/>
        </w:rPr>
        <w:t>. Warto jednak podkreślić , iż okres pandemii COVID-19 zasadniczo wpłynął  na ograniczenie działalności społecznej. W mniejszych gminach obszaru LGD wartość wskaźnika zmniejszyła się od roku 2016</w:t>
      </w:r>
      <w:r w:rsidR="00E404EA" w:rsidRPr="00463B8A">
        <w:rPr>
          <w:rFonts w:asciiTheme="minorHAnsi" w:hAnsiTheme="minorHAnsi" w:cstheme="minorHAnsi"/>
          <w:sz w:val="22"/>
          <w:szCs w:val="22"/>
        </w:rPr>
        <w:t xml:space="preserve"> (tj. </w:t>
      </w:r>
      <w:r w:rsidRPr="00463B8A">
        <w:rPr>
          <w:rFonts w:asciiTheme="minorHAnsi" w:hAnsiTheme="minorHAnsi" w:cstheme="minorHAnsi"/>
          <w:sz w:val="22"/>
          <w:szCs w:val="22"/>
        </w:rPr>
        <w:t>w gminach: Mircze, Trzeszczany, Uchanie</w:t>
      </w:r>
      <w:r w:rsidR="00E404EA" w:rsidRPr="00463B8A">
        <w:rPr>
          <w:rFonts w:asciiTheme="minorHAnsi" w:hAnsiTheme="minorHAnsi" w:cstheme="minorHAnsi"/>
          <w:sz w:val="22"/>
          <w:szCs w:val="22"/>
        </w:rPr>
        <w:t>)</w:t>
      </w:r>
      <w:r w:rsidRPr="00463B8A">
        <w:rPr>
          <w:rFonts w:asciiTheme="minorHAnsi" w:hAnsiTheme="minorHAnsi" w:cstheme="minorHAnsi"/>
          <w:sz w:val="22"/>
          <w:szCs w:val="22"/>
        </w:rPr>
        <w:t>.</w:t>
      </w:r>
    </w:p>
    <w:p w14:paraId="656B008E" w14:textId="42BEF2D6" w:rsidR="00170FA2" w:rsidRPr="00463B8A" w:rsidRDefault="00B6129E" w:rsidP="00B6129E">
      <w:pPr>
        <w:pStyle w:val="Legenda"/>
        <w:rPr>
          <w:rFonts w:cstheme="minorHAnsi"/>
          <w:sz w:val="22"/>
          <w:szCs w:val="22"/>
        </w:rPr>
      </w:pPr>
      <w:bookmarkStart w:id="40" w:name="_Toc136902256"/>
      <w:r>
        <w:t xml:space="preserve">Tabela </w:t>
      </w:r>
      <w:fldSimple w:instr=" SEQ Tabela \* ARABIC ">
        <w:r w:rsidR="00421281">
          <w:rPr>
            <w:noProof/>
          </w:rPr>
          <w:t>22</w:t>
        </w:r>
      </w:fldSimple>
      <w:r>
        <w:t xml:space="preserve"> </w:t>
      </w:r>
      <w:r w:rsidRPr="003A6A42">
        <w:t>Fundacje, stowarzyszenia i organizacje społeczne na 1000 mieszkańców</w:t>
      </w:r>
      <w:bookmarkEnd w:id="40"/>
    </w:p>
    <w:tbl>
      <w:tblPr>
        <w:tblW w:w="10239" w:type="dxa"/>
        <w:tblCellMar>
          <w:left w:w="70" w:type="dxa"/>
          <w:right w:w="70" w:type="dxa"/>
        </w:tblCellMar>
        <w:tblLook w:val="04A0" w:firstRow="1" w:lastRow="0" w:firstColumn="1" w:lastColumn="0" w:noHBand="0" w:noVBand="1"/>
      </w:tblPr>
      <w:tblGrid>
        <w:gridCol w:w="2641"/>
        <w:gridCol w:w="1268"/>
        <w:gridCol w:w="1266"/>
        <w:gridCol w:w="1266"/>
        <w:gridCol w:w="1266"/>
        <w:gridCol w:w="1266"/>
        <w:gridCol w:w="1266"/>
      </w:tblGrid>
      <w:tr w:rsidR="00170FA2" w:rsidRPr="002F2842" w14:paraId="35AF82AA" w14:textId="77777777" w:rsidTr="00A4728B">
        <w:trPr>
          <w:trHeight w:val="242"/>
        </w:trPr>
        <w:tc>
          <w:tcPr>
            <w:tcW w:w="264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5013D5F"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 xml:space="preserve">Nazwa </w:t>
            </w:r>
          </w:p>
        </w:tc>
        <w:tc>
          <w:tcPr>
            <w:tcW w:w="1268"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B9C5408"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2016</w:t>
            </w:r>
          </w:p>
        </w:tc>
        <w:tc>
          <w:tcPr>
            <w:tcW w:w="126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7508DAD"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2017</w:t>
            </w:r>
          </w:p>
        </w:tc>
        <w:tc>
          <w:tcPr>
            <w:tcW w:w="126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857E65C"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2018</w:t>
            </w:r>
          </w:p>
        </w:tc>
        <w:tc>
          <w:tcPr>
            <w:tcW w:w="126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F2D4052"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2019</w:t>
            </w:r>
          </w:p>
        </w:tc>
        <w:tc>
          <w:tcPr>
            <w:tcW w:w="126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46096F04"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2020</w:t>
            </w:r>
          </w:p>
        </w:tc>
        <w:tc>
          <w:tcPr>
            <w:tcW w:w="126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72F4D580" w14:textId="77777777" w:rsidR="00170FA2" w:rsidRPr="002F2842" w:rsidRDefault="00170FA2" w:rsidP="00463B8A">
            <w:pPr>
              <w:spacing w:line="276" w:lineRule="auto"/>
              <w:jc w:val="both"/>
              <w:rPr>
                <w:rFonts w:asciiTheme="minorHAnsi" w:hAnsiTheme="minorHAnsi" w:cstheme="minorHAnsi"/>
                <w:b/>
                <w:bCs/>
                <w:color w:val="000000"/>
                <w:sz w:val="18"/>
                <w:szCs w:val="18"/>
              </w:rPr>
            </w:pPr>
            <w:r w:rsidRPr="002F2842">
              <w:rPr>
                <w:rFonts w:asciiTheme="minorHAnsi" w:hAnsiTheme="minorHAnsi" w:cstheme="minorHAnsi"/>
                <w:b/>
                <w:bCs/>
                <w:color w:val="000000"/>
                <w:sz w:val="18"/>
                <w:szCs w:val="18"/>
              </w:rPr>
              <w:t>2021</w:t>
            </w:r>
          </w:p>
        </w:tc>
      </w:tr>
      <w:tr w:rsidR="00170FA2" w:rsidRPr="002F2842" w14:paraId="503380BA" w14:textId="77777777" w:rsidTr="00A4728B">
        <w:trPr>
          <w:trHeight w:val="242"/>
        </w:trPr>
        <w:tc>
          <w:tcPr>
            <w:tcW w:w="2641" w:type="dxa"/>
            <w:tcBorders>
              <w:top w:val="single" w:sz="4" w:space="0" w:color="C9C9C9"/>
              <w:left w:val="single" w:sz="4" w:space="0" w:color="C9C9C9"/>
              <w:bottom w:val="single" w:sz="4" w:space="0" w:color="C9C9C9"/>
              <w:right w:val="nil"/>
            </w:tcBorders>
            <w:shd w:val="clear" w:color="EDEDED" w:fill="EDEDED"/>
            <w:noWrap/>
            <w:vAlign w:val="bottom"/>
            <w:hideMark/>
          </w:tcPr>
          <w:p w14:paraId="293494A4"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LUBELSKIE</w:t>
            </w:r>
          </w:p>
        </w:tc>
        <w:tc>
          <w:tcPr>
            <w:tcW w:w="1268" w:type="dxa"/>
            <w:tcBorders>
              <w:top w:val="single" w:sz="4" w:space="0" w:color="C9C9C9"/>
              <w:left w:val="nil"/>
              <w:bottom w:val="single" w:sz="4" w:space="0" w:color="C9C9C9"/>
              <w:right w:val="nil"/>
            </w:tcBorders>
            <w:shd w:val="clear" w:color="EDEDED" w:fill="EDEDED"/>
            <w:noWrap/>
            <w:vAlign w:val="bottom"/>
            <w:hideMark/>
          </w:tcPr>
          <w:p w14:paraId="61372C1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3,69</w:t>
            </w:r>
          </w:p>
        </w:tc>
        <w:tc>
          <w:tcPr>
            <w:tcW w:w="1266" w:type="dxa"/>
            <w:tcBorders>
              <w:top w:val="single" w:sz="4" w:space="0" w:color="C9C9C9"/>
              <w:left w:val="nil"/>
              <w:bottom w:val="single" w:sz="4" w:space="0" w:color="C9C9C9"/>
              <w:right w:val="nil"/>
            </w:tcBorders>
            <w:shd w:val="clear" w:color="EDEDED" w:fill="EDEDED"/>
            <w:noWrap/>
            <w:vAlign w:val="bottom"/>
            <w:hideMark/>
          </w:tcPr>
          <w:p w14:paraId="1CA390BA"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3,84</w:t>
            </w:r>
          </w:p>
        </w:tc>
        <w:tc>
          <w:tcPr>
            <w:tcW w:w="1266" w:type="dxa"/>
            <w:tcBorders>
              <w:top w:val="single" w:sz="4" w:space="0" w:color="C9C9C9"/>
              <w:left w:val="nil"/>
              <w:bottom w:val="single" w:sz="4" w:space="0" w:color="C9C9C9"/>
              <w:right w:val="nil"/>
            </w:tcBorders>
            <w:shd w:val="clear" w:color="EDEDED" w:fill="EDEDED"/>
            <w:noWrap/>
            <w:vAlign w:val="bottom"/>
            <w:hideMark/>
          </w:tcPr>
          <w:p w14:paraId="49F3FAA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3,68</w:t>
            </w:r>
          </w:p>
        </w:tc>
        <w:tc>
          <w:tcPr>
            <w:tcW w:w="1266" w:type="dxa"/>
            <w:tcBorders>
              <w:top w:val="single" w:sz="4" w:space="0" w:color="C9C9C9"/>
              <w:left w:val="nil"/>
              <w:bottom w:val="single" w:sz="4" w:space="0" w:color="C9C9C9"/>
              <w:right w:val="nil"/>
            </w:tcBorders>
            <w:shd w:val="clear" w:color="EDEDED" w:fill="EDEDED"/>
            <w:noWrap/>
            <w:vAlign w:val="bottom"/>
            <w:hideMark/>
          </w:tcPr>
          <w:p w14:paraId="2FE38C4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3,81</w:t>
            </w:r>
          </w:p>
        </w:tc>
        <w:tc>
          <w:tcPr>
            <w:tcW w:w="1266" w:type="dxa"/>
            <w:tcBorders>
              <w:top w:val="single" w:sz="4" w:space="0" w:color="C9C9C9"/>
              <w:left w:val="nil"/>
              <w:bottom w:val="single" w:sz="4" w:space="0" w:color="C9C9C9"/>
              <w:right w:val="nil"/>
            </w:tcBorders>
            <w:shd w:val="clear" w:color="EDEDED" w:fill="EDEDED"/>
            <w:noWrap/>
            <w:vAlign w:val="bottom"/>
            <w:hideMark/>
          </w:tcPr>
          <w:p w14:paraId="4789F8D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3,90</w:t>
            </w:r>
          </w:p>
        </w:tc>
        <w:tc>
          <w:tcPr>
            <w:tcW w:w="1266" w:type="dxa"/>
            <w:tcBorders>
              <w:top w:val="single" w:sz="4" w:space="0" w:color="C9C9C9"/>
              <w:left w:val="nil"/>
              <w:bottom w:val="single" w:sz="4" w:space="0" w:color="C9C9C9"/>
              <w:right w:val="single" w:sz="4" w:space="0" w:color="C9C9C9"/>
            </w:tcBorders>
            <w:shd w:val="clear" w:color="EDEDED" w:fill="EDEDED"/>
            <w:noWrap/>
            <w:vAlign w:val="bottom"/>
            <w:hideMark/>
          </w:tcPr>
          <w:p w14:paraId="131CBAB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4,01</w:t>
            </w:r>
          </w:p>
        </w:tc>
      </w:tr>
      <w:tr w:rsidR="00170FA2" w:rsidRPr="002F2842" w14:paraId="0616067C" w14:textId="77777777" w:rsidTr="00A4728B">
        <w:trPr>
          <w:trHeight w:val="242"/>
        </w:trPr>
        <w:tc>
          <w:tcPr>
            <w:tcW w:w="2641" w:type="dxa"/>
            <w:tcBorders>
              <w:top w:val="single" w:sz="4" w:space="0" w:color="C9C9C9"/>
              <w:left w:val="single" w:sz="4" w:space="0" w:color="C9C9C9"/>
              <w:bottom w:val="single" w:sz="4" w:space="0" w:color="C9C9C9"/>
              <w:right w:val="nil"/>
            </w:tcBorders>
            <w:noWrap/>
            <w:vAlign w:val="bottom"/>
            <w:hideMark/>
          </w:tcPr>
          <w:p w14:paraId="62DE4AA4"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Hrubieszów m.</w:t>
            </w:r>
          </w:p>
        </w:tc>
        <w:tc>
          <w:tcPr>
            <w:tcW w:w="1268" w:type="dxa"/>
            <w:tcBorders>
              <w:top w:val="single" w:sz="4" w:space="0" w:color="C9C9C9"/>
              <w:left w:val="nil"/>
              <w:bottom w:val="single" w:sz="4" w:space="0" w:color="C9C9C9"/>
              <w:right w:val="nil"/>
            </w:tcBorders>
            <w:noWrap/>
            <w:vAlign w:val="bottom"/>
            <w:hideMark/>
          </w:tcPr>
          <w:p w14:paraId="04E26513"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2,99</w:t>
            </w:r>
          </w:p>
        </w:tc>
        <w:tc>
          <w:tcPr>
            <w:tcW w:w="1266" w:type="dxa"/>
            <w:tcBorders>
              <w:top w:val="single" w:sz="4" w:space="0" w:color="C9C9C9"/>
              <w:left w:val="nil"/>
              <w:bottom w:val="single" w:sz="4" w:space="0" w:color="C9C9C9"/>
              <w:right w:val="nil"/>
            </w:tcBorders>
            <w:noWrap/>
            <w:vAlign w:val="bottom"/>
            <w:hideMark/>
          </w:tcPr>
          <w:p w14:paraId="7C4C482A"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3,18</w:t>
            </w:r>
          </w:p>
        </w:tc>
        <w:tc>
          <w:tcPr>
            <w:tcW w:w="1266" w:type="dxa"/>
            <w:tcBorders>
              <w:top w:val="single" w:sz="4" w:space="0" w:color="C9C9C9"/>
              <w:left w:val="nil"/>
              <w:bottom w:val="single" w:sz="4" w:space="0" w:color="C9C9C9"/>
              <w:right w:val="nil"/>
            </w:tcBorders>
            <w:noWrap/>
            <w:vAlign w:val="bottom"/>
            <w:hideMark/>
          </w:tcPr>
          <w:p w14:paraId="1579714A"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3,33</w:t>
            </w:r>
          </w:p>
        </w:tc>
        <w:tc>
          <w:tcPr>
            <w:tcW w:w="1266" w:type="dxa"/>
            <w:tcBorders>
              <w:top w:val="single" w:sz="4" w:space="0" w:color="C9C9C9"/>
              <w:left w:val="nil"/>
              <w:bottom w:val="single" w:sz="4" w:space="0" w:color="C9C9C9"/>
              <w:right w:val="nil"/>
            </w:tcBorders>
            <w:noWrap/>
            <w:vAlign w:val="bottom"/>
            <w:hideMark/>
          </w:tcPr>
          <w:p w14:paraId="6EFBEB70"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3,37</w:t>
            </w:r>
          </w:p>
        </w:tc>
        <w:tc>
          <w:tcPr>
            <w:tcW w:w="1266" w:type="dxa"/>
            <w:tcBorders>
              <w:top w:val="single" w:sz="4" w:space="0" w:color="C9C9C9"/>
              <w:left w:val="nil"/>
              <w:bottom w:val="single" w:sz="4" w:space="0" w:color="C9C9C9"/>
              <w:right w:val="nil"/>
            </w:tcBorders>
            <w:noWrap/>
            <w:vAlign w:val="bottom"/>
            <w:hideMark/>
          </w:tcPr>
          <w:p w14:paraId="5184136F"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3,54</w:t>
            </w:r>
          </w:p>
        </w:tc>
        <w:tc>
          <w:tcPr>
            <w:tcW w:w="1266" w:type="dxa"/>
            <w:tcBorders>
              <w:top w:val="single" w:sz="4" w:space="0" w:color="C9C9C9"/>
              <w:left w:val="nil"/>
              <w:bottom w:val="single" w:sz="4" w:space="0" w:color="C9C9C9"/>
              <w:right w:val="single" w:sz="4" w:space="0" w:color="C9C9C9"/>
            </w:tcBorders>
            <w:noWrap/>
            <w:vAlign w:val="bottom"/>
            <w:hideMark/>
          </w:tcPr>
          <w:p w14:paraId="52EA6AF4"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3,73</w:t>
            </w:r>
          </w:p>
        </w:tc>
      </w:tr>
      <w:tr w:rsidR="00170FA2" w:rsidRPr="002F2842" w14:paraId="630AC1A0" w14:textId="77777777" w:rsidTr="00A4728B">
        <w:trPr>
          <w:trHeight w:val="242"/>
        </w:trPr>
        <w:tc>
          <w:tcPr>
            <w:tcW w:w="2641" w:type="dxa"/>
            <w:tcBorders>
              <w:top w:val="single" w:sz="4" w:space="0" w:color="C9C9C9"/>
              <w:left w:val="single" w:sz="4" w:space="0" w:color="C9C9C9"/>
              <w:bottom w:val="single" w:sz="4" w:space="0" w:color="C9C9C9"/>
              <w:right w:val="nil"/>
            </w:tcBorders>
            <w:shd w:val="clear" w:color="EDEDED" w:fill="EDEDED"/>
            <w:noWrap/>
            <w:vAlign w:val="bottom"/>
            <w:hideMark/>
          </w:tcPr>
          <w:p w14:paraId="16036F7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 xml:space="preserve">Dołhobyczów </w:t>
            </w:r>
          </w:p>
        </w:tc>
        <w:tc>
          <w:tcPr>
            <w:tcW w:w="1268" w:type="dxa"/>
            <w:tcBorders>
              <w:top w:val="single" w:sz="4" w:space="0" w:color="C9C9C9"/>
              <w:left w:val="nil"/>
              <w:bottom w:val="single" w:sz="4" w:space="0" w:color="C9C9C9"/>
              <w:right w:val="nil"/>
            </w:tcBorders>
            <w:shd w:val="clear" w:color="EDEDED" w:fill="EDEDED"/>
            <w:noWrap/>
            <w:vAlign w:val="bottom"/>
            <w:hideMark/>
          </w:tcPr>
          <w:p w14:paraId="1CD89083"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3,21</w:t>
            </w:r>
          </w:p>
        </w:tc>
        <w:tc>
          <w:tcPr>
            <w:tcW w:w="1266" w:type="dxa"/>
            <w:tcBorders>
              <w:top w:val="single" w:sz="4" w:space="0" w:color="C9C9C9"/>
              <w:left w:val="nil"/>
              <w:bottom w:val="single" w:sz="4" w:space="0" w:color="C9C9C9"/>
              <w:right w:val="nil"/>
            </w:tcBorders>
            <w:shd w:val="clear" w:color="EDEDED" w:fill="EDEDED"/>
            <w:noWrap/>
            <w:vAlign w:val="bottom"/>
            <w:hideMark/>
          </w:tcPr>
          <w:p w14:paraId="3B2CA85D"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3,43</w:t>
            </w:r>
          </w:p>
        </w:tc>
        <w:tc>
          <w:tcPr>
            <w:tcW w:w="1266" w:type="dxa"/>
            <w:tcBorders>
              <w:top w:val="single" w:sz="4" w:space="0" w:color="C9C9C9"/>
              <w:left w:val="nil"/>
              <w:bottom w:val="single" w:sz="4" w:space="0" w:color="C9C9C9"/>
              <w:right w:val="nil"/>
            </w:tcBorders>
            <w:shd w:val="clear" w:color="EDEDED" w:fill="EDEDED"/>
            <w:noWrap/>
            <w:vAlign w:val="bottom"/>
            <w:hideMark/>
          </w:tcPr>
          <w:p w14:paraId="3B43C92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3,30</w:t>
            </w:r>
          </w:p>
        </w:tc>
        <w:tc>
          <w:tcPr>
            <w:tcW w:w="1266" w:type="dxa"/>
            <w:tcBorders>
              <w:top w:val="single" w:sz="4" w:space="0" w:color="C9C9C9"/>
              <w:left w:val="nil"/>
              <w:bottom w:val="single" w:sz="4" w:space="0" w:color="C9C9C9"/>
              <w:right w:val="nil"/>
            </w:tcBorders>
            <w:shd w:val="clear" w:color="EDEDED" w:fill="EDEDED"/>
            <w:noWrap/>
            <w:vAlign w:val="bottom"/>
            <w:hideMark/>
          </w:tcPr>
          <w:p w14:paraId="3288E769"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3,36</w:t>
            </w:r>
          </w:p>
        </w:tc>
        <w:tc>
          <w:tcPr>
            <w:tcW w:w="1266" w:type="dxa"/>
            <w:tcBorders>
              <w:top w:val="single" w:sz="4" w:space="0" w:color="C9C9C9"/>
              <w:left w:val="nil"/>
              <w:bottom w:val="single" w:sz="4" w:space="0" w:color="C9C9C9"/>
              <w:right w:val="nil"/>
            </w:tcBorders>
            <w:shd w:val="clear" w:color="EDEDED" w:fill="EDEDED"/>
            <w:noWrap/>
            <w:vAlign w:val="bottom"/>
            <w:hideMark/>
          </w:tcPr>
          <w:p w14:paraId="492285D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3,42</w:t>
            </w:r>
          </w:p>
        </w:tc>
        <w:tc>
          <w:tcPr>
            <w:tcW w:w="1266" w:type="dxa"/>
            <w:tcBorders>
              <w:top w:val="single" w:sz="4" w:space="0" w:color="C9C9C9"/>
              <w:left w:val="nil"/>
              <w:bottom w:val="single" w:sz="4" w:space="0" w:color="C9C9C9"/>
              <w:right w:val="single" w:sz="4" w:space="0" w:color="C9C9C9"/>
            </w:tcBorders>
            <w:shd w:val="clear" w:color="EDEDED" w:fill="EDEDED"/>
            <w:noWrap/>
            <w:vAlign w:val="bottom"/>
            <w:hideMark/>
          </w:tcPr>
          <w:p w14:paraId="4C75ECD0"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3,50</w:t>
            </w:r>
          </w:p>
        </w:tc>
      </w:tr>
      <w:tr w:rsidR="00170FA2" w:rsidRPr="002F2842" w14:paraId="3EC209E4" w14:textId="77777777" w:rsidTr="00A4728B">
        <w:trPr>
          <w:trHeight w:val="242"/>
        </w:trPr>
        <w:tc>
          <w:tcPr>
            <w:tcW w:w="2641" w:type="dxa"/>
            <w:tcBorders>
              <w:top w:val="single" w:sz="4" w:space="0" w:color="C9C9C9"/>
              <w:left w:val="single" w:sz="4" w:space="0" w:color="C9C9C9"/>
              <w:bottom w:val="single" w:sz="4" w:space="0" w:color="C9C9C9"/>
              <w:right w:val="nil"/>
            </w:tcBorders>
            <w:noWrap/>
            <w:vAlign w:val="bottom"/>
            <w:hideMark/>
          </w:tcPr>
          <w:p w14:paraId="2EB2FDB4"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Hrubieszów</w:t>
            </w:r>
          </w:p>
        </w:tc>
        <w:tc>
          <w:tcPr>
            <w:tcW w:w="1268" w:type="dxa"/>
            <w:tcBorders>
              <w:top w:val="single" w:sz="4" w:space="0" w:color="C9C9C9"/>
              <w:left w:val="nil"/>
              <w:bottom w:val="single" w:sz="4" w:space="0" w:color="C9C9C9"/>
              <w:right w:val="nil"/>
            </w:tcBorders>
            <w:noWrap/>
            <w:vAlign w:val="bottom"/>
            <w:hideMark/>
          </w:tcPr>
          <w:p w14:paraId="23BBAF6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3,92</w:t>
            </w:r>
          </w:p>
        </w:tc>
        <w:tc>
          <w:tcPr>
            <w:tcW w:w="1266" w:type="dxa"/>
            <w:tcBorders>
              <w:top w:val="single" w:sz="4" w:space="0" w:color="C9C9C9"/>
              <w:left w:val="nil"/>
              <w:bottom w:val="single" w:sz="4" w:space="0" w:color="C9C9C9"/>
              <w:right w:val="nil"/>
            </w:tcBorders>
            <w:noWrap/>
            <w:vAlign w:val="bottom"/>
            <w:hideMark/>
          </w:tcPr>
          <w:p w14:paraId="72456B3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4,16</w:t>
            </w:r>
          </w:p>
        </w:tc>
        <w:tc>
          <w:tcPr>
            <w:tcW w:w="1266" w:type="dxa"/>
            <w:tcBorders>
              <w:top w:val="single" w:sz="4" w:space="0" w:color="C9C9C9"/>
              <w:left w:val="nil"/>
              <w:bottom w:val="single" w:sz="4" w:space="0" w:color="C9C9C9"/>
              <w:right w:val="nil"/>
            </w:tcBorders>
            <w:noWrap/>
            <w:vAlign w:val="bottom"/>
            <w:hideMark/>
          </w:tcPr>
          <w:p w14:paraId="6C2F2AE4"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4,29</w:t>
            </w:r>
          </w:p>
        </w:tc>
        <w:tc>
          <w:tcPr>
            <w:tcW w:w="1266" w:type="dxa"/>
            <w:tcBorders>
              <w:top w:val="single" w:sz="4" w:space="0" w:color="C9C9C9"/>
              <w:left w:val="nil"/>
              <w:bottom w:val="single" w:sz="4" w:space="0" w:color="C9C9C9"/>
              <w:right w:val="nil"/>
            </w:tcBorders>
            <w:noWrap/>
            <w:vAlign w:val="bottom"/>
            <w:hideMark/>
          </w:tcPr>
          <w:p w14:paraId="688D6E3A"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4,31</w:t>
            </w:r>
          </w:p>
        </w:tc>
        <w:tc>
          <w:tcPr>
            <w:tcW w:w="1266" w:type="dxa"/>
            <w:tcBorders>
              <w:top w:val="single" w:sz="4" w:space="0" w:color="C9C9C9"/>
              <w:left w:val="nil"/>
              <w:bottom w:val="single" w:sz="4" w:space="0" w:color="C9C9C9"/>
              <w:right w:val="nil"/>
            </w:tcBorders>
            <w:noWrap/>
            <w:vAlign w:val="bottom"/>
            <w:hideMark/>
          </w:tcPr>
          <w:p w14:paraId="14CA9B9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4,45</w:t>
            </w:r>
          </w:p>
        </w:tc>
        <w:tc>
          <w:tcPr>
            <w:tcW w:w="1266" w:type="dxa"/>
            <w:tcBorders>
              <w:top w:val="single" w:sz="4" w:space="0" w:color="C9C9C9"/>
              <w:left w:val="nil"/>
              <w:bottom w:val="single" w:sz="4" w:space="0" w:color="C9C9C9"/>
              <w:right w:val="single" w:sz="4" w:space="0" w:color="C9C9C9"/>
            </w:tcBorders>
            <w:noWrap/>
            <w:vAlign w:val="bottom"/>
            <w:hideMark/>
          </w:tcPr>
          <w:p w14:paraId="3BBF8E47"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4,41</w:t>
            </w:r>
          </w:p>
        </w:tc>
      </w:tr>
      <w:tr w:rsidR="00170FA2" w:rsidRPr="002F2842" w14:paraId="38CF1B97" w14:textId="77777777" w:rsidTr="00A4728B">
        <w:trPr>
          <w:trHeight w:val="242"/>
        </w:trPr>
        <w:tc>
          <w:tcPr>
            <w:tcW w:w="2641" w:type="dxa"/>
            <w:tcBorders>
              <w:top w:val="single" w:sz="4" w:space="0" w:color="C9C9C9"/>
              <w:left w:val="single" w:sz="4" w:space="0" w:color="C9C9C9"/>
              <w:bottom w:val="single" w:sz="4" w:space="0" w:color="C9C9C9"/>
              <w:right w:val="nil"/>
            </w:tcBorders>
            <w:shd w:val="clear" w:color="EDEDED" w:fill="EDEDED"/>
            <w:noWrap/>
            <w:vAlign w:val="bottom"/>
            <w:hideMark/>
          </w:tcPr>
          <w:p w14:paraId="3502505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 xml:space="preserve">Mircze </w:t>
            </w:r>
          </w:p>
        </w:tc>
        <w:tc>
          <w:tcPr>
            <w:tcW w:w="1268" w:type="dxa"/>
            <w:tcBorders>
              <w:top w:val="single" w:sz="4" w:space="0" w:color="C9C9C9"/>
              <w:left w:val="nil"/>
              <w:bottom w:val="single" w:sz="4" w:space="0" w:color="C9C9C9"/>
              <w:right w:val="nil"/>
            </w:tcBorders>
            <w:shd w:val="clear" w:color="EDEDED" w:fill="EDEDED"/>
            <w:noWrap/>
            <w:vAlign w:val="bottom"/>
            <w:hideMark/>
          </w:tcPr>
          <w:p w14:paraId="34D0CB49"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3,38</w:t>
            </w:r>
          </w:p>
        </w:tc>
        <w:tc>
          <w:tcPr>
            <w:tcW w:w="1266" w:type="dxa"/>
            <w:tcBorders>
              <w:top w:val="single" w:sz="4" w:space="0" w:color="C9C9C9"/>
              <w:left w:val="nil"/>
              <w:bottom w:val="single" w:sz="4" w:space="0" w:color="C9C9C9"/>
              <w:right w:val="nil"/>
            </w:tcBorders>
            <w:shd w:val="clear" w:color="EDEDED" w:fill="EDEDED"/>
            <w:noWrap/>
            <w:vAlign w:val="bottom"/>
            <w:hideMark/>
          </w:tcPr>
          <w:p w14:paraId="4913736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3,44</w:t>
            </w:r>
          </w:p>
        </w:tc>
        <w:tc>
          <w:tcPr>
            <w:tcW w:w="1266" w:type="dxa"/>
            <w:tcBorders>
              <w:top w:val="single" w:sz="4" w:space="0" w:color="C9C9C9"/>
              <w:left w:val="nil"/>
              <w:bottom w:val="single" w:sz="4" w:space="0" w:color="C9C9C9"/>
              <w:right w:val="nil"/>
            </w:tcBorders>
            <w:shd w:val="clear" w:color="EDEDED" w:fill="EDEDED"/>
            <w:noWrap/>
            <w:vAlign w:val="bottom"/>
            <w:hideMark/>
          </w:tcPr>
          <w:p w14:paraId="0A3F25FD"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3,23</w:t>
            </w:r>
          </w:p>
        </w:tc>
        <w:tc>
          <w:tcPr>
            <w:tcW w:w="1266" w:type="dxa"/>
            <w:tcBorders>
              <w:top w:val="single" w:sz="4" w:space="0" w:color="C9C9C9"/>
              <w:left w:val="nil"/>
              <w:bottom w:val="single" w:sz="4" w:space="0" w:color="C9C9C9"/>
              <w:right w:val="nil"/>
            </w:tcBorders>
            <w:shd w:val="clear" w:color="EDEDED" w:fill="EDEDED"/>
            <w:noWrap/>
            <w:vAlign w:val="bottom"/>
            <w:hideMark/>
          </w:tcPr>
          <w:p w14:paraId="33A12025"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3,28</w:t>
            </w:r>
          </w:p>
        </w:tc>
        <w:tc>
          <w:tcPr>
            <w:tcW w:w="1266" w:type="dxa"/>
            <w:tcBorders>
              <w:top w:val="single" w:sz="4" w:space="0" w:color="C9C9C9"/>
              <w:left w:val="nil"/>
              <w:bottom w:val="single" w:sz="4" w:space="0" w:color="C9C9C9"/>
              <w:right w:val="nil"/>
            </w:tcBorders>
            <w:shd w:val="clear" w:color="EDEDED" w:fill="EDEDED"/>
            <w:noWrap/>
            <w:vAlign w:val="bottom"/>
            <w:hideMark/>
          </w:tcPr>
          <w:p w14:paraId="475AFEFD"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3,18</w:t>
            </w:r>
          </w:p>
        </w:tc>
        <w:tc>
          <w:tcPr>
            <w:tcW w:w="1266" w:type="dxa"/>
            <w:tcBorders>
              <w:top w:val="single" w:sz="4" w:space="0" w:color="C9C9C9"/>
              <w:left w:val="nil"/>
              <w:bottom w:val="single" w:sz="4" w:space="0" w:color="C9C9C9"/>
              <w:right w:val="single" w:sz="4" w:space="0" w:color="C9C9C9"/>
            </w:tcBorders>
            <w:shd w:val="clear" w:color="EDEDED" w:fill="EDEDED"/>
            <w:noWrap/>
            <w:vAlign w:val="bottom"/>
            <w:hideMark/>
          </w:tcPr>
          <w:p w14:paraId="08F4F7B2"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3,23</w:t>
            </w:r>
          </w:p>
        </w:tc>
      </w:tr>
      <w:tr w:rsidR="00170FA2" w:rsidRPr="002F2842" w14:paraId="0D48DBC3" w14:textId="77777777" w:rsidTr="00A4728B">
        <w:trPr>
          <w:trHeight w:val="242"/>
        </w:trPr>
        <w:tc>
          <w:tcPr>
            <w:tcW w:w="2641" w:type="dxa"/>
            <w:tcBorders>
              <w:top w:val="single" w:sz="4" w:space="0" w:color="C9C9C9"/>
              <w:left w:val="single" w:sz="4" w:space="0" w:color="C9C9C9"/>
              <w:bottom w:val="single" w:sz="4" w:space="0" w:color="C9C9C9"/>
              <w:right w:val="nil"/>
            </w:tcBorders>
            <w:noWrap/>
            <w:vAlign w:val="bottom"/>
            <w:hideMark/>
          </w:tcPr>
          <w:p w14:paraId="7C6244F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 xml:space="preserve">Trzeszczany </w:t>
            </w:r>
          </w:p>
        </w:tc>
        <w:tc>
          <w:tcPr>
            <w:tcW w:w="1268" w:type="dxa"/>
            <w:tcBorders>
              <w:top w:val="single" w:sz="4" w:space="0" w:color="C9C9C9"/>
              <w:left w:val="nil"/>
              <w:bottom w:val="single" w:sz="4" w:space="0" w:color="C9C9C9"/>
              <w:right w:val="nil"/>
            </w:tcBorders>
            <w:noWrap/>
            <w:vAlign w:val="bottom"/>
            <w:hideMark/>
          </w:tcPr>
          <w:p w14:paraId="60FCEB7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3,27</w:t>
            </w:r>
          </w:p>
        </w:tc>
        <w:tc>
          <w:tcPr>
            <w:tcW w:w="1266" w:type="dxa"/>
            <w:tcBorders>
              <w:top w:val="single" w:sz="4" w:space="0" w:color="C9C9C9"/>
              <w:left w:val="nil"/>
              <w:bottom w:val="single" w:sz="4" w:space="0" w:color="C9C9C9"/>
              <w:right w:val="nil"/>
            </w:tcBorders>
            <w:noWrap/>
            <w:vAlign w:val="bottom"/>
            <w:hideMark/>
          </w:tcPr>
          <w:p w14:paraId="61E2C49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3,32</w:t>
            </w:r>
          </w:p>
        </w:tc>
        <w:tc>
          <w:tcPr>
            <w:tcW w:w="1266" w:type="dxa"/>
            <w:tcBorders>
              <w:top w:val="single" w:sz="4" w:space="0" w:color="C9C9C9"/>
              <w:left w:val="nil"/>
              <w:bottom w:val="single" w:sz="4" w:space="0" w:color="C9C9C9"/>
              <w:right w:val="nil"/>
            </w:tcBorders>
            <w:noWrap/>
            <w:vAlign w:val="bottom"/>
            <w:hideMark/>
          </w:tcPr>
          <w:p w14:paraId="539CDF2C"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2,88</w:t>
            </w:r>
          </w:p>
        </w:tc>
        <w:tc>
          <w:tcPr>
            <w:tcW w:w="1266" w:type="dxa"/>
            <w:tcBorders>
              <w:top w:val="single" w:sz="4" w:space="0" w:color="C9C9C9"/>
              <w:left w:val="nil"/>
              <w:bottom w:val="single" w:sz="4" w:space="0" w:color="C9C9C9"/>
              <w:right w:val="nil"/>
            </w:tcBorders>
            <w:noWrap/>
            <w:vAlign w:val="bottom"/>
            <w:hideMark/>
          </w:tcPr>
          <w:p w14:paraId="442A80AA"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2,93</w:t>
            </w:r>
          </w:p>
        </w:tc>
        <w:tc>
          <w:tcPr>
            <w:tcW w:w="1266" w:type="dxa"/>
            <w:tcBorders>
              <w:top w:val="single" w:sz="4" w:space="0" w:color="C9C9C9"/>
              <w:left w:val="nil"/>
              <w:bottom w:val="single" w:sz="4" w:space="0" w:color="C9C9C9"/>
              <w:right w:val="nil"/>
            </w:tcBorders>
            <w:noWrap/>
            <w:vAlign w:val="bottom"/>
            <w:hideMark/>
          </w:tcPr>
          <w:p w14:paraId="2D96BFE4"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2,95</w:t>
            </w:r>
          </w:p>
        </w:tc>
        <w:tc>
          <w:tcPr>
            <w:tcW w:w="1266" w:type="dxa"/>
            <w:tcBorders>
              <w:top w:val="single" w:sz="4" w:space="0" w:color="C9C9C9"/>
              <w:left w:val="nil"/>
              <w:bottom w:val="single" w:sz="4" w:space="0" w:color="C9C9C9"/>
              <w:right w:val="single" w:sz="4" w:space="0" w:color="C9C9C9"/>
            </w:tcBorders>
            <w:noWrap/>
            <w:vAlign w:val="bottom"/>
            <w:hideMark/>
          </w:tcPr>
          <w:p w14:paraId="0B4C6845"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2,75</w:t>
            </w:r>
          </w:p>
        </w:tc>
      </w:tr>
      <w:tr w:rsidR="00170FA2" w:rsidRPr="002F2842" w14:paraId="7671DF0C" w14:textId="77777777" w:rsidTr="00A4728B">
        <w:trPr>
          <w:trHeight w:val="242"/>
        </w:trPr>
        <w:tc>
          <w:tcPr>
            <w:tcW w:w="2641" w:type="dxa"/>
            <w:tcBorders>
              <w:top w:val="single" w:sz="4" w:space="0" w:color="C9C9C9"/>
              <w:left w:val="single" w:sz="4" w:space="0" w:color="C9C9C9"/>
              <w:bottom w:val="single" w:sz="4" w:space="0" w:color="C9C9C9"/>
              <w:right w:val="nil"/>
            </w:tcBorders>
            <w:shd w:val="clear" w:color="EDEDED" w:fill="EDEDED"/>
            <w:noWrap/>
            <w:vAlign w:val="bottom"/>
            <w:hideMark/>
          </w:tcPr>
          <w:p w14:paraId="3F238043"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 xml:space="preserve">Uchanie </w:t>
            </w:r>
          </w:p>
        </w:tc>
        <w:tc>
          <w:tcPr>
            <w:tcW w:w="1268" w:type="dxa"/>
            <w:tcBorders>
              <w:top w:val="single" w:sz="4" w:space="0" w:color="C9C9C9"/>
              <w:left w:val="nil"/>
              <w:bottom w:val="single" w:sz="4" w:space="0" w:color="C9C9C9"/>
              <w:right w:val="nil"/>
            </w:tcBorders>
            <w:shd w:val="clear" w:color="EDEDED" w:fill="EDEDED"/>
            <w:noWrap/>
            <w:vAlign w:val="bottom"/>
            <w:hideMark/>
          </w:tcPr>
          <w:p w14:paraId="4FFC5B90"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4,47</w:t>
            </w:r>
          </w:p>
        </w:tc>
        <w:tc>
          <w:tcPr>
            <w:tcW w:w="1266" w:type="dxa"/>
            <w:tcBorders>
              <w:top w:val="single" w:sz="4" w:space="0" w:color="C9C9C9"/>
              <w:left w:val="nil"/>
              <w:bottom w:val="single" w:sz="4" w:space="0" w:color="C9C9C9"/>
              <w:right w:val="nil"/>
            </w:tcBorders>
            <w:shd w:val="clear" w:color="EDEDED" w:fill="EDEDED"/>
            <w:noWrap/>
            <w:vAlign w:val="bottom"/>
            <w:hideMark/>
          </w:tcPr>
          <w:p w14:paraId="1F517942"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4,54</w:t>
            </w:r>
          </w:p>
        </w:tc>
        <w:tc>
          <w:tcPr>
            <w:tcW w:w="1266" w:type="dxa"/>
            <w:tcBorders>
              <w:top w:val="single" w:sz="4" w:space="0" w:color="C9C9C9"/>
              <w:left w:val="nil"/>
              <w:bottom w:val="single" w:sz="4" w:space="0" w:color="C9C9C9"/>
              <w:right w:val="nil"/>
            </w:tcBorders>
            <w:shd w:val="clear" w:color="EDEDED" w:fill="EDEDED"/>
            <w:noWrap/>
            <w:vAlign w:val="bottom"/>
            <w:hideMark/>
          </w:tcPr>
          <w:p w14:paraId="13A59991"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4,15</w:t>
            </w:r>
          </w:p>
        </w:tc>
        <w:tc>
          <w:tcPr>
            <w:tcW w:w="1266" w:type="dxa"/>
            <w:tcBorders>
              <w:top w:val="single" w:sz="4" w:space="0" w:color="C9C9C9"/>
              <w:left w:val="nil"/>
              <w:bottom w:val="single" w:sz="4" w:space="0" w:color="C9C9C9"/>
              <w:right w:val="nil"/>
            </w:tcBorders>
            <w:shd w:val="clear" w:color="EDEDED" w:fill="EDEDED"/>
            <w:noWrap/>
            <w:vAlign w:val="bottom"/>
            <w:hideMark/>
          </w:tcPr>
          <w:p w14:paraId="5301192E"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4,21</w:t>
            </w:r>
          </w:p>
        </w:tc>
        <w:tc>
          <w:tcPr>
            <w:tcW w:w="1266" w:type="dxa"/>
            <w:tcBorders>
              <w:top w:val="single" w:sz="4" w:space="0" w:color="C9C9C9"/>
              <w:left w:val="nil"/>
              <w:bottom w:val="single" w:sz="4" w:space="0" w:color="C9C9C9"/>
              <w:right w:val="nil"/>
            </w:tcBorders>
            <w:shd w:val="clear" w:color="EDEDED" w:fill="EDEDED"/>
            <w:noWrap/>
            <w:vAlign w:val="bottom"/>
            <w:hideMark/>
          </w:tcPr>
          <w:p w14:paraId="6C2FDAD1"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4,24</w:t>
            </w:r>
          </w:p>
        </w:tc>
        <w:tc>
          <w:tcPr>
            <w:tcW w:w="1266" w:type="dxa"/>
            <w:tcBorders>
              <w:top w:val="single" w:sz="4" w:space="0" w:color="C9C9C9"/>
              <w:left w:val="nil"/>
              <w:bottom w:val="single" w:sz="4" w:space="0" w:color="C9C9C9"/>
              <w:right w:val="single" w:sz="4" w:space="0" w:color="C9C9C9"/>
            </w:tcBorders>
            <w:shd w:val="clear" w:color="EDEDED" w:fill="EDEDED"/>
            <w:noWrap/>
            <w:vAlign w:val="bottom"/>
            <w:hideMark/>
          </w:tcPr>
          <w:p w14:paraId="02EA6D5B"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4,33</w:t>
            </w:r>
          </w:p>
        </w:tc>
      </w:tr>
      <w:tr w:rsidR="00170FA2" w:rsidRPr="002F2842" w14:paraId="1090B5A3" w14:textId="77777777" w:rsidTr="00A4728B">
        <w:trPr>
          <w:trHeight w:val="242"/>
        </w:trPr>
        <w:tc>
          <w:tcPr>
            <w:tcW w:w="2641" w:type="dxa"/>
            <w:tcBorders>
              <w:top w:val="single" w:sz="4" w:space="0" w:color="C9C9C9"/>
              <w:left w:val="single" w:sz="4" w:space="0" w:color="C9C9C9"/>
              <w:bottom w:val="single" w:sz="4" w:space="0" w:color="C9C9C9"/>
              <w:right w:val="nil"/>
            </w:tcBorders>
            <w:noWrap/>
            <w:vAlign w:val="bottom"/>
            <w:hideMark/>
          </w:tcPr>
          <w:p w14:paraId="0986C8E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Werbkowice</w:t>
            </w:r>
          </w:p>
        </w:tc>
        <w:tc>
          <w:tcPr>
            <w:tcW w:w="1268" w:type="dxa"/>
            <w:tcBorders>
              <w:top w:val="single" w:sz="4" w:space="0" w:color="C9C9C9"/>
              <w:left w:val="nil"/>
              <w:bottom w:val="single" w:sz="4" w:space="0" w:color="C9C9C9"/>
              <w:right w:val="nil"/>
            </w:tcBorders>
            <w:noWrap/>
            <w:vAlign w:val="bottom"/>
            <w:hideMark/>
          </w:tcPr>
          <w:p w14:paraId="12D5DB93"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3,74</w:t>
            </w:r>
          </w:p>
        </w:tc>
        <w:tc>
          <w:tcPr>
            <w:tcW w:w="1266" w:type="dxa"/>
            <w:tcBorders>
              <w:top w:val="single" w:sz="4" w:space="0" w:color="C9C9C9"/>
              <w:left w:val="nil"/>
              <w:bottom w:val="single" w:sz="4" w:space="0" w:color="C9C9C9"/>
              <w:right w:val="nil"/>
            </w:tcBorders>
            <w:noWrap/>
            <w:vAlign w:val="bottom"/>
            <w:hideMark/>
          </w:tcPr>
          <w:p w14:paraId="31555CD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3,79</w:t>
            </w:r>
          </w:p>
        </w:tc>
        <w:tc>
          <w:tcPr>
            <w:tcW w:w="1266" w:type="dxa"/>
            <w:tcBorders>
              <w:top w:val="single" w:sz="4" w:space="0" w:color="C9C9C9"/>
              <w:left w:val="nil"/>
              <w:bottom w:val="single" w:sz="4" w:space="0" w:color="C9C9C9"/>
              <w:right w:val="nil"/>
            </w:tcBorders>
            <w:noWrap/>
            <w:vAlign w:val="bottom"/>
            <w:hideMark/>
          </w:tcPr>
          <w:p w14:paraId="32D74DB1"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3,40</w:t>
            </w:r>
          </w:p>
        </w:tc>
        <w:tc>
          <w:tcPr>
            <w:tcW w:w="1266" w:type="dxa"/>
            <w:tcBorders>
              <w:top w:val="single" w:sz="4" w:space="0" w:color="C9C9C9"/>
              <w:left w:val="nil"/>
              <w:bottom w:val="single" w:sz="4" w:space="0" w:color="C9C9C9"/>
              <w:right w:val="nil"/>
            </w:tcBorders>
            <w:noWrap/>
            <w:vAlign w:val="bottom"/>
            <w:hideMark/>
          </w:tcPr>
          <w:p w14:paraId="08CC51E0"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3,88</w:t>
            </w:r>
          </w:p>
        </w:tc>
        <w:tc>
          <w:tcPr>
            <w:tcW w:w="1266" w:type="dxa"/>
            <w:tcBorders>
              <w:top w:val="single" w:sz="4" w:space="0" w:color="C9C9C9"/>
              <w:left w:val="nil"/>
              <w:bottom w:val="single" w:sz="4" w:space="0" w:color="C9C9C9"/>
              <w:right w:val="nil"/>
            </w:tcBorders>
            <w:noWrap/>
            <w:vAlign w:val="bottom"/>
            <w:hideMark/>
          </w:tcPr>
          <w:p w14:paraId="216DB84C"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3,95</w:t>
            </w:r>
          </w:p>
        </w:tc>
        <w:tc>
          <w:tcPr>
            <w:tcW w:w="1266" w:type="dxa"/>
            <w:tcBorders>
              <w:top w:val="single" w:sz="4" w:space="0" w:color="C9C9C9"/>
              <w:left w:val="nil"/>
              <w:bottom w:val="single" w:sz="4" w:space="0" w:color="C9C9C9"/>
              <w:right w:val="single" w:sz="4" w:space="0" w:color="C9C9C9"/>
            </w:tcBorders>
            <w:noWrap/>
            <w:vAlign w:val="bottom"/>
            <w:hideMark/>
          </w:tcPr>
          <w:p w14:paraId="0943FEC0"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4,00</w:t>
            </w:r>
          </w:p>
        </w:tc>
      </w:tr>
      <w:tr w:rsidR="00170FA2" w:rsidRPr="002F2842" w14:paraId="506F6FB1" w14:textId="77777777" w:rsidTr="00A4728B">
        <w:trPr>
          <w:trHeight w:val="242"/>
        </w:trPr>
        <w:tc>
          <w:tcPr>
            <w:tcW w:w="2641" w:type="dxa"/>
            <w:tcBorders>
              <w:top w:val="single" w:sz="4" w:space="0" w:color="C9C9C9"/>
              <w:left w:val="single" w:sz="4" w:space="0" w:color="C9C9C9"/>
              <w:bottom w:val="single" w:sz="4" w:space="0" w:color="C9C9C9"/>
              <w:right w:val="nil"/>
            </w:tcBorders>
            <w:shd w:val="clear" w:color="EDEDED" w:fill="EDEDED"/>
            <w:noWrap/>
            <w:vAlign w:val="bottom"/>
            <w:hideMark/>
          </w:tcPr>
          <w:p w14:paraId="1A94F64C"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obszar LGD średnia</w:t>
            </w:r>
          </w:p>
        </w:tc>
        <w:tc>
          <w:tcPr>
            <w:tcW w:w="1268" w:type="dxa"/>
            <w:tcBorders>
              <w:top w:val="single" w:sz="4" w:space="0" w:color="C9C9C9"/>
              <w:left w:val="nil"/>
              <w:bottom w:val="single" w:sz="4" w:space="0" w:color="C9C9C9"/>
              <w:right w:val="nil"/>
            </w:tcBorders>
            <w:shd w:val="clear" w:color="EDEDED" w:fill="EDEDED"/>
            <w:noWrap/>
            <w:vAlign w:val="bottom"/>
            <w:hideMark/>
          </w:tcPr>
          <w:p w14:paraId="5FB99168"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3,57</w:t>
            </w:r>
          </w:p>
        </w:tc>
        <w:tc>
          <w:tcPr>
            <w:tcW w:w="1266" w:type="dxa"/>
            <w:tcBorders>
              <w:top w:val="single" w:sz="4" w:space="0" w:color="C9C9C9"/>
              <w:left w:val="nil"/>
              <w:bottom w:val="single" w:sz="4" w:space="0" w:color="C9C9C9"/>
              <w:right w:val="nil"/>
            </w:tcBorders>
            <w:shd w:val="clear" w:color="EDEDED" w:fill="EDEDED"/>
            <w:noWrap/>
            <w:vAlign w:val="bottom"/>
            <w:hideMark/>
          </w:tcPr>
          <w:p w14:paraId="6D0C2DC7"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3,69</w:t>
            </w:r>
          </w:p>
        </w:tc>
        <w:tc>
          <w:tcPr>
            <w:tcW w:w="1266" w:type="dxa"/>
            <w:tcBorders>
              <w:top w:val="single" w:sz="4" w:space="0" w:color="C9C9C9"/>
              <w:left w:val="nil"/>
              <w:bottom w:val="single" w:sz="4" w:space="0" w:color="C9C9C9"/>
              <w:right w:val="nil"/>
            </w:tcBorders>
            <w:shd w:val="clear" w:color="EDEDED" w:fill="EDEDED"/>
            <w:noWrap/>
            <w:vAlign w:val="bottom"/>
            <w:hideMark/>
          </w:tcPr>
          <w:p w14:paraId="074513D2"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3,51</w:t>
            </w:r>
          </w:p>
        </w:tc>
        <w:tc>
          <w:tcPr>
            <w:tcW w:w="1266" w:type="dxa"/>
            <w:tcBorders>
              <w:top w:val="single" w:sz="4" w:space="0" w:color="C9C9C9"/>
              <w:left w:val="nil"/>
              <w:bottom w:val="single" w:sz="4" w:space="0" w:color="C9C9C9"/>
              <w:right w:val="nil"/>
            </w:tcBorders>
            <w:shd w:val="clear" w:color="EDEDED" w:fill="EDEDED"/>
            <w:noWrap/>
            <w:vAlign w:val="bottom"/>
            <w:hideMark/>
          </w:tcPr>
          <w:p w14:paraId="001621C1"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3,62</w:t>
            </w:r>
          </w:p>
        </w:tc>
        <w:tc>
          <w:tcPr>
            <w:tcW w:w="1266" w:type="dxa"/>
            <w:tcBorders>
              <w:top w:val="single" w:sz="4" w:space="0" w:color="C9C9C9"/>
              <w:left w:val="nil"/>
              <w:bottom w:val="single" w:sz="4" w:space="0" w:color="C9C9C9"/>
              <w:right w:val="nil"/>
            </w:tcBorders>
            <w:shd w:val="clear" w:color="EDEDED" w:fill="EDEDED"/>
            <w:noWrap/>
            <w:vAlign w:val="bottom"/>
            <w:hideMark/>
          </w:tcPr>
          <w:p w14:paraId="6C19A102"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3,68</w:t>
            </w:r>
          </w:p>
        </w:tc>
        <w:tc>
          <w:tcPr>
            <w:tcW w:w="1266" w:type="dxa"/>
            <w:tcBorders>
              <w:top w:val="single" w:sz="4" w:space="0" w:color="C9C9C9"/>
              <w:left w:val="nil"/>
              <w:bottom w:val="single" w:sz="4" w:space="0" w:color="C9C9C9"/>
              <w:right w:val="single" w:sz="4" w:space="0" w:color="C9C9C9"/>
            </w:tcBorders>
            <w:shd w:val="clear" w:color="EDEDED" w:fill="EDEDED"/>
            <w:noWrap/>
            <w:vAlign w:val="bottom"/>
            <w:hideMark/>
          </w:tcPr>
          <w:p w14:paraId="2E42B6E6" w14:textId="77777777" w:rsidR="00170FA2" w:rsidRPr="002F2842" w:rsidRDefault="00170FA2" w:rsidP="00463B8A">
            <w:pPr>
              <w:spacing w:line="276" w:lineRule="auto"/>
              <w:jc w:val="both"/>
              <w:rPr>
                <w:rFonts w:asciiTheme="minorHAnsi" w:hAnsiTheme="minorHAnsi" w:cstheme="minorHAnsi"/>
                <w:color w:val="000000"/>
                <w:sz w:val="18"/>
                <w:szCs w:val="18"/>
              </w:rPr>
            </w:pPr>
            <w:r w:rsidRPr="002F2842">
              <w:rPr>
                <w:rFonts w:asciiTheme="minorHAnsi" w:hAnsiTheme="minorHAnsi" w:cstheme="minorHAnsi"/>
                <w:color w:val="000000"/>
                <w:sz w:val="18"/>
                <w:szCs w:val="18"/>
              </w:rPr>
              <w:t>3,71</w:t>
            </w:r>
          </w:p>
        </w:tc>
      </w:tr>
    </w:tbl>
    <w:p w14:paraId="5E1CC6D8" w14:textId="77777777" w:rsidR="00170FA2" w:rsidRPr="00463B8A" w:rsidRDefault="00170FA2" w:rsidP="00EE5BFC">
      <w:pPr>
        <w:pStyle w:val="aaardo"/>
      </w:pPr>
      <w:r w:rsidRPr="00463B8A">
        <w:t>Źródło: opracowanie własne na podstawie danych GUS – Bank Danych Lokalnych.</w:t>
      </w:r>
    </w:p>
    <w:p w14:paraId="11053BBE" w14:textId="42BAA31D" w:rsidR="00170FA2" w:rsidRPr="00463B8A"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Aktywnie działające organizacje pozarządowe to m.in.: Stowarzyszenie „Podziemny Hrubieszów”, Towarzystwo Regionalne Hrubieszowskie im. Stanisława Staszica, Hrubieszowskie Stowarzyszenie Folklorystyczne </w:t>
      </w:r>
      <w:r w:rsidR="00B03F8B" w:rsidRPr="00463B8A">
        <w:rPr>
          <w:rFonts w:asciiTheme="minorHAnsi" w:hAnsiTheme="minorHAnsi" w:cstheme="minorHAnsi"/>
          <w:sz w:val="22"/>
          <w:szCs w:val="22"/>
        </w:rPr>
        <w:br/>
      </w:r>
      <w:r w:rsidRPr="00463B8A">
        <w:rPr>
          <w:rFonts w:asciiTheme="minorHAnsi" w:hAnsiTheme="minorHAnsi" w:cstheme="minorHAnsi"/>
          <w:sz w:val="22"/>
          <w:szCs w:val="22"/>
        </w:rPr>
        <w:t xml:space="preserve">w Hrubieszowie, Stowarzyszenie Rozwoju Wsi Dołhobyczów, Towarzystwo Przyjaciół Uchań i Okolic, Stowarzyszenie Staszicowska Wieś, Towarzystwo Przyjaciół Teratyna, Stowarzyszenie "Hrubieszów na rowerach”, Stowarzyszenie "Staszic", Stowarzyszenie "Hrubieszów Jestem Stąd", Stowarzyszenie Edukacyjne "Razem", Stowarzyszenie Aktywnych Animatorów Kultury, Fundacja Kultury i przyjaźni Polsko, Stowarzyszenie na Rzecz Ekorozwoju i Promocji Wsi Cichobórz, Stowarzyszenie Rozwoju Wsi Obrowiec, Stowarzyszenie Sołtysów Gminy Hrubieszów, </w:t>
      </w:r>
      <w:proofErr w:type="spellStart"/>
      <w:r w:rsidRPr="00463B8A">
        <w:rPr>
          <w:rFonts w:asciiTheme="minorHAnsi" w:hAnsiTheme="minorHAnsi" w:cstheme="minorHAnsi"/>
          <w:sz w:val="22"/>
          <w:szCs w:val="22"/>
        </w:rPr>
        <w:t>Masłomęckie</w:t>
      </w:r>
      <w:proofErr w:type="spellEnd"/>
      <w:r w:rsidRPr="00463B8A">
        <w:rPr>
          <w:rFonts w:asciiTheme="minorHAnsi" w:hAnsiTheme="minorHAnsi" w:cstheme="minorHAnsi"/>
          <w:sz w:val="22"/>
          <w:szCs w:val="22"/>
        </w:rPr>
        <w:t xml:space="preserve"> Stowarzyszenie „Wioska Gotów”, Stowarzyszenie „Dolina Bugu” w Ślipczu. </w:t>
      </w:r>
    </w:p>
    <w:p w14:paraId="10D19163" w14:textId="77777777" w:rsidR="00170FA2" w:rsidRPr="00463B8A" w:rsidRDefault="00170FA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Ważną rolę w</w:t>
      </w:r>
      <w:r w:rsidR="005C1E4E" w:rsidRPr="00463B8A">
        <w:rPr>
          <w:rFonts w:asciiTheme="minorHAnsi" w:hAnsiTheme="minorHAnsi" w:cstheme="minorHAnsi"/>
          <w:sz w:val="22"/>
          <w:szCs w:val="22"/>
        </w:rPr>
        <w:t xml:space="preserve"> życiu społecznym miejscowości obszaru LGD</w:t>
      </w:r>
      <w:r w:rsidRPr="00463B8A">
        <w:rPr>
          <w:rFonts w:asciiTheme="minorHAnsi" w:hAnsiTheme="minorHAnsi" w:cstheme="minorHAnsi"/>
          <w:sz w:val="22"/>
          <w:szCs w:val="22"/>
        </w:rPr>
        <w:t xml:space="preserve"> odgrywają organizacje odwołujące się do wieloletniej tradycji zrzeszania, tj. ochotnicze straże pożarne i koła gospodyń wiejskich. Strażacy poza statutową odpowiedzialnością za kwestie bezpieczeństwa, są inicjatorami wielu akcji i wydarzeń społecznych integrujących mieszkańców. Bardzo często dysonują majątkiem w postaci remiz strażackich. Remizy stanowią centra spotkań mieszkańców i umożliwiają im podejmowanie aktywności społecznej na wsi. Dynamiczny rozwój i reaktywacja kół gospodyń wiejskich miała miejsce od 2018 roku, z chwilą ustanowienia przepisów prawa umożliwiających staranie </w:t>
      </w:r>
      <w:r w:rsidRPr="00463B8A">
        <w:rPr>
          <w:rFonts w:asciiTheme="minorHAnsi" w:hAnsiTheme="minorHAnsi" w:cstheme="minorHAnsi"/>
          <w:sz w:val="22"/>
          <w:szCs w:val="22"/>
        </w:rPr>
        <w:lastRenderedPageBreak/>
        <w:t xml:space="preserve">się o środki finansowe na działalność statutową kół. Obecnie na terenie LGD funkcjonuje </w:t>
      </w:r>
      <w:r w:rsidR="00494CF4" w:rsidRPr="00463B8A">
        <w:rPr>
          <w:rFonts w:asciiTheme="minorHAnsi" w:hAnsiTheme="minorHAnsi" w:cstheme="minorHAnsi"/>
          <w:sz w:val="22"/>
          <w:szCs w:val="22"/>
        </w:rPr>
        <w:t>71</w:t>
      </w:r>
      <w:r w:rsidRPr="00463B8A">
        <w:rPr>
          <w:rFonts w:asciiTheme="minorHAnsi" w:hAnsiTheme="minorHAnsi" w:cstheme="minorHAnsi"/>
          <w:sz w:val="22"/>
          <w:szCs w:val="22"/>
        </w:rPr>
        <w:t xml:space="preserve"> kół gospodyń wiejskich. Koła kultywują bogat</w:t>
      </w:r>
      <w:r w:rsidR="005C1E4E" w:rsidRPr="00463B8A">
        <w:rPr>
          <w:rFonts w:asciiTheme="minorHAnsi" w:hAnsiTheme="minorHAnsi" w:cstheme="minorHAnsi"/>
          <w:sz w:val="22"/>
          <w:szCs w:val="22"/>
        </w:rPr>
        <w:t>ą</w:t>
      </w:r>
      <w:r w:rsidRPr="00463B8A">
        <w:rPr>
          <w:rFonts w:asciiTheme="minorHAnsi" w:hAnsiTheme="minorHAnsi" w:cstheme="minorHAnsi"/>
          <w:sz w:val="22"/>
          <w:szCs w:val="22"/>
        </w:rPr>
        <w:t xml:space="preserve"> tradycję polskiej wsi. Biorą czynny udział w wydarzeniach w skali gminy, regionu m.in. na festynach, dożynkach, w konkursach kulinarnych, zajmując często wysokie miejsca.</w:t>
      </w:r>
      <w:r w:rsidR="009A74B9"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Inną, równie ważną formą zrzeszania się mieszkańców są kluby sportowe. Kluby integrują społeczność wokół wybranej dyscypliny sportu. </w:t>
      </w:r>
      <w:r w:rsidR="00B03F8B" w:rsidRPr="00463B8A">
        <w:rPr>
          <w:rFonts w:asciiTheme="minorHAnsi" w:hAnsiTheme="minorHAnsi" w:cstheme="minorHAnsi"/>
          <w:sz w:val="22"/>
          <w:szCs w:val="22"/>
        </w:rPr>
        <w:t>Aktywne kluby to</w:t>
      </w:r>
      <w:r w:rsidRPr="00463B8A">
        <w:rPr>
          <w:rFonts w:asciiTheme="minorHAnsi" w:hAnsiTheme="minorHAnsi" w:cstheme="minorHAnsi"/>
          <w:sz w:val="22"/>
          <w:szCs w:val="22"/>
        </w:rPr>
        <w:t xml:space="preserve">: Gminny Klub Sportowy </w:t>
      </w:r>
      <w:proofErr w:type="spellStart"/>
      <w:r w:rsidRPr="00463B8A">
        <w:rPr>
          <w:rFonts w:asciiTheme="minorHAnsi" w:hAnsiTheme="minorHAnsi" w:cstheme="minorHAnsi"/>
          <w:sz w:val="22"/>
          <w:szCs w:val="22"/>
        </w:rPr>
        <w:t>Andoria</w:t>
      </w:r>
      <w:proofErr w:type="spellEnd"/>
      <w:r w:rsidRPr="00463B8A">
        <w:rPr>
          <w:rFonts w:asciiTheme="minorHAnsi" w:hAnsiTheme="minorHAnsi" w:cstheme="minorHAnsi"/>
          <w:sz w:val="22"/>
          <w:szCs w:val="22"/>
        </w:rPr>
        <w:t xml:space="preserve"> (gm. Mircze), Gminny Klub Rekreacyjno-Sportowy Olimp (gm. Mircze), MLKS „Kryształ Werbkowice” (gm. Werbkowice), UKS „GROT MICHAŁ” Werbkowice (gm. Werbkowice), Miejski Klub Sportowy "UNIA" Hrubieszów, Uczniowski Klub Sportowy "Jedynka", Uczniowski Klub Sportowy "Grześ", Uczniowski Klub Sportowy "Ogólniak", Gminny Klub Sportowy „Huragan” Hrubieszów.</w:t>
      </w:r>
    </w:p>
    <w:p w14:paraId="52C340A1" w14:textId="2580D7F9" w:rsidR="00F65E12" w:rsidRPr="00463B8A" w:rsidRDefault="00997DAB"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Aktywizacja mieszkańców </w:t>
      </w:r>
      <w:r w:rsidR="009A74B9" w:rsidRPr="00463B8A">
        <w:rPr>
          <w:rFonts w:asciiTheme="minorHAnsi" w:hAnsiTheme="minorHAnsi" w:cstheme="minorHAnsi"/>
          <w:sz w:val="22"/>
          <w:szCs w:val="22"/>
        </w:rPr>
        <w:t>realizowana</w:t>
      </w:r>
      <w:r w:rsidRPr="00463B8A">
        <w:rPr>
          <w:rFonts w:asciiTheme="minorHAnsi" w:hAnsiTheme="minorHAnsi" w:cstheme="minorHAnsi"/>
          <w:sz w:val="22"/>
          <w:szCs w:val="22"/>
        </w:rPr>
        <w:t xml:space="preserve"> jest</w:t>
      </w:r>
      <w:r w:rsidR="009A74B9" w:rsidRPr="00463B8A">
        <w:rPr>
          <w:rFonts w:asciiTheme="minorHAnsi" w:hAnsiTheme="minorHAnsi" w:cstheme="minorHAnsi"/>
          <w:sz w:val="22"/>
          <w:szCs w:val="22"/>
        </w:rPr>
        <w:t>,</w:t>
      </w:r>
      <w:r w:rsidRPr="00463B8A">
        <w:rPr>
          <w:rFonts w:asciiTheme="minorHAnsi" w:hAnsiTheme="minorHAnsi" w:cstheme="minorHAnsi"/>
          <w:sz w:val="22"/>
          <w:szCs w:val="22"/>
        </w:rPr>
        <w:t xml:space="preserve"> </w:t>
      </w:r>
      <w:r w:rsidR="009A74B9" w:rsidRPr="00463B8A">
        <w:rPr>
          <w:rFonts w:asciiTheme="minorHAnsi" w:hAnsiTheme="minorHAnsi" w:cstheme="minorHAnsi"/>
          <w:sz w:val="22"/>
          <w:szCs w:val="22"/>
        </w:rPr>
        <w:t xml:space="preserve">poza LGD, </w:t>
      </w:r>
      <w:r w:rsidR="005C1E4E" w:rsidRPr="00463B8A">
        <w:rPr>
          <w:rFonts w:asciiTheme="minorHAnsi" w:hAnsiTheme="minorHAnsi" w:cstheme="minorHAnsi"/>
          <w:sz w:val="22"/>
          <w:szCs w:val="22"/>
        </w:rPr>
        <w:t xml:space="preserve">przez </w:t>
      </w:r>
      <w:r w:rsidRPr="00463B8A">
        <w:rPr>
          <w:rFonts w:asciiTheme="minorHAnsi" w:hAnsiTheme="minorHAnsi" w:cstheme="minorHAnsi"/>
          <w:sz w:val="22"/>
          <w:szCs w:val="22"/>
        </w:rPr>
        <w:t>ofertę</w:t>
      </w:r>
      <w:r w:rsidR="009A74B9" w:rsidRPr="00463B8A">
        <w:rPr>
          <w:rFonts w:asciiTheme="minorHAnsi" w:hAnsiTheme="minorHAnsi" w:cstheme="minorHAnsi"/>
          <w:sz w:val="22"/>
          <w:szCs w:val="22"/>
        </w:rPr>
        <w:t xml:space="preserve"> </w:t>
      </w:r>
      <w:r w:rsidRPr="00463B8A">
        <w:rPr>
          <w:rFonts w:asciiTheme="minorHAnsi" w:hAnsiTheme="minorHAnsi" w:cstheme="minorHAnsi"/>
          <w:sz w:val="22"/>
          <w:szCs w:val="22"/>
        </w:rPr>
        <w:t>samorządow</w:t>
      </w:r>
      <w:r w:rsidR="009A74B9" w:rsidRPr="00463B8A">
        <w:rPr>
          <w:rFonts w:asciiTheme="minorHAnsi" w:hAnsiTheme="minorHAnsi" w:cstheme="minorHAnsi"/>
          <w:sz w:val="22"/>
          <w:szCs w:val="22"/>
        </w:rPr>
        <w:t>ych</w:t>
      </w:r>
      <w:r w:rsidRPr="00463B8A">
        <w:rPr>
          <w:rFonts w:asciiTheme="minorHAnsi" w:hAnsiTheme="minorHAnsi" w:cstheme="minorHAnsi"/>
          <w:sz w:val="22"/>
          <w:szCs w:val="22"/>
        </w:rPr>
        <w:t xml:space="preserve"> instytucj</w:t>
      </w:r>
      <w:r w:rsidR="009A74B9" w:rsidRPr="00463B8A">
        <w:rPr>
          <w:rFonts w:asciiTheme="minorHAnsi" w:hAnsiTheme="minorHAnsi" w:cstheme="minorHAnsi"/>
          <w:sz w:val="22"/>
          <w:szCs w:val="22"/>
        </w:rPr>
        <w:t>i</w:t>
      </w:r>
      <w:r w:rsidRPr="00463B8A">
        <w:rPr>
          <w:rFonts w:asciiTheme="minorHAnsi" w:hAnsiTheme="minorHAnsi" w:cstheme="minorHAnsi"/>
          <w:sz w:val="22"/>
          <w:szCs w:val="22"/>
        </w:rPr>
        <w:t xml:space="preserve"> kultury. </w:t>
      </w:r>
      <w:r w:rsidR="009A74B9" w:rsidRPr="00463B8A">
        <w:rPr>
          <w:rFonts w:asciiTheme="minorHAnsi" w:hAnsiTheme="minorHAnsi" w:cstheme="minorHAnsi"/>
          <w:sz w:val="22"/>
          <w:szCs w:val="22"/>
        </w:rPr>
        <w:t xml:space="preserve">Analiza wykorzystywania </w:t>
      </w:r>
      <w:r w:rsidRPr="00463B8A">
        <w:rPr>
          <w:rFonts w:asciiTheme="minorHAnsi" w:hAnsiTheme="minorHAnsi" w:cstheme="minorHAnsi"/>
          <w:sz w:val="22"/>
          <w:szCs w:val="22"/>
        </w:rPr>
        <w:t>ofert</w:t>
      </w:r>
      <w:r w:rsidR="009A74B9" w:rsidRPr="00463B8A">
        <w:rPr>
          <w:rFonts w:asciiTheme="minorHAnsi" w:hAnsiTheme="minorHAnsi" w:cstheme="minorHAnsi"/>
          <w:sz w:val="22"/>
          <w:szCs w:val="22"/>
        </w:rPr>
        <w:t>y</w:t>
      </w:r>
      <w:r w:rsidRPr="00463B8A">
        <w:rPr>
          <w:rFonts w:asciiTheme="minorHAnsi" w:hAnsiTheme="minorHAnsi" w:cstheme="minorHAnsi"/>
          <w:sz w:val="22"/>
          <w:szCs w:val="22"/>
        </w:rPr>
        <w:t xml:space="preserve"> </w:t>
      </w:r>
      <w:r w:rsidR="009A74B9" w:rsidRPr="00463B8A">
        <w:rPr>
          <w:rFonts w:asciiTheme="minorHAnsi" w:hAnsiTheme="minorHAnsi" w:cstheme="minorHAnsi"/>
          <w:sz w:val="22"/>
          <w:szCs w:val="22"/>
        </w:rPr>
        <w:t xml:space="preserve">wykazuje, że </w:t>
      </w:r>
      <w:r w:rsidR="009A74B9" w:rsidRPr="00463B8A">
        <w:rPr>
          <w:rFonts w:asciiTheme="minorHAnsi" w:hAnsiTheme="minorHAnsi" w:cstheme="minorHAnsi"/>
          <w:color w:val="0B5294" w:themeColor="accent1" w:themeShade="BF"/>
          <w:sz w:val="22"/>
          <w:szCs w:val="22"/>
        </w:rPr>
        <w:t xml:space="preserve">zainteresowanie uczestnictwem rośnie wśród seniorów a maleje wśród młodzieży. Dodatkowo </w:t>
      </w:r>
      <w:r w:rsidRPr="00463B8A">
        <w:rPr>
          <w:rFonts w:asciiTheme="minorHAnsi" w:hAnsiTheme="minorHAnsi" w:cstheme="minorHAnsi"/>
          <w:color w:val="0B5294" w:themeColor="accent1" w:themeShade="BF"/>
          <w:sz w:val="22"/>
          <w:szCs w:val="22"/>
        </w:rPr>
        <w:t xml:space="preserve">oferta </w:t>
      </w:r>
      <w:r w:rsidR="009A74B9" w:rsidRPr="00463B8A">
        <w:rPr>
          <w:rFonts w:asciiTheme="minorHAnsi" w:hAnsiTheme="minorHAnsi" w:cstheme="minorHAnsi"/>
          <w:color w:val="0B5294" w:themeColor="accent1" w:themeShade="BF"/>
          <w:sz w:val="22"/>
          <w:szCs w:val="22"/>
        </w:rPr>
        <w:t xml:space="preserve">nie jest </w:t>
      </w:r>
      <w:r w:rsidRPr="00463B8A">
        <w:rPr>
          <w:rFonts w:asciiTheme="minorHAnsi" w:hAnsiTheme="minorHAnsi" w:cstheme="minorHAnsi"/>
          <w:color w:val="0B5294" w:themeColor="accent1" w:themeShade="BF"/>
          <w:sz w:val="22"/>
          <w:szCs w:val="22"/>
        </w:rPr>
        <w:t>dostępna równomiernie dla wszystkich mieszkańców</w:t>
      </w:r>
      <w:r w:rsidR="009A74B9" w:rsidRPr="00463B8A">
        <w:rPr>
          <w:rFonts w:asciiTheme="minorHAnsi" w:hAnsiTheme="minorHAnsi" w:cstheme="minorHAnsi"/>
          <w:sz w:val="22"/>
          <w:szCs w:val="22"/>
        </w:rPr>
        <w:t xml:space="preserve">. </w:t>
      </w:r>
      <w:r w:rsidRPr="00463B8A">
        <w:rPr>
          <w:rFonts w:asciiTheme="minorHAnsi" w:hAnsiTheme="minorHAnsi" w:cstheme="minorHAnsi"/>
          <w:sz w:val="22"/>
          <w:szCs w:val="22"/>
        </w:rPr>
        <w:t>Wiodącą rol</w:t>
      </w:r>
      <w:r w:rsidR="009A74B9" w:rsidRPr="00463B8A">
        <w:rPr>
          <w:rFonts w:asciiTheme="minorHAnsi" w:hAnsiTheme="minorHAnsi" w:cstheme="minorHAnsi"/>
          <w:sz w:val="22"/>
          <w:szCs w:val="22"/>
        </w:rPr>
        <w:t>ę</w:t>
      </w:r>
      <w:r w:rsidRPr="00463B8A">
        <w:rPr>
          <w:rFonts w:asciiTheme="minorHAnsi" w:hAnsiTheme="minorHAnsi" w:cstheme="minorHAnsi"/>
          <w:sz w:val="22"/>
          <w:szCs w:val="22"/>
        </w:rPr>
        <w:t xml:space="preserve"> odgrywają większe ośrodki. </w:t>
      </w:r>
      <w:r w:rsidR="00F65E12" w:rsidRPr="00463B8A">
        <w:rPr>
          <w:rFonts w:asciiTheme="minorHAnsi" w:hAnsiTheme="minorHAnsi" w:cstheme="minorHAnsi"/>
          <w:sz w:val="22"/>
          <w:szCs w:val="22"/>
        </w:rPr>
        <w:t xml:space="preserve">Zestawiając obecne zainteresowanie ofertą z demografią obszaru należy wnioskować, że potrzeby uczestnictwa seniorów w życiu społecznym i kulturalnym będą w przyszłości jednym </w:t>
      </w:r>
      <w:r w:rsidR="00B03F8B" w:rsidRPr="00463B8A">
        <w:rPr>
          <w:rFonts w:asciiTheme="minorHAnsi" w:hAnsiTheme="minorHAnsi" w:cstheme="minorHAnsi"/>
          <w:sz w:val="22"/>
          <w:szCs w:val="22"/>
        </w:rPr>
        <w:br/>
      </w:r>
      <w:r w:rsidR="00F65E12" w:rsidRPr="00463B8A">
        <w:rPr>
          <w:rFonts w:asciiTheme="minorHAnsi" w:hAnsiTheme="minorHAnsi" w:cstheme="minorHAnsi"/>
          <w:sz w:val="22"/>
          <w:szCs w:val="22"/>
        </w:rPr>
        <w:t xml:space="preserve">z problematycznych wyzwań </w:t>
      </w:r>
      <w:r w:rsidR="009A74B9" w:rsidRPr="00463B8A">
        <w:rPr>
          <w:rFonts w:asciiTheme="minorHAnsi" w:hAnsiTheme="minorHAnsi" w:cstheme="minorHAnsi"/>
          <w:sz w:val="22"/>
          <w:szCs w:val="22"/>
        </w:rPr>
        <w:t>obszaru</w:t>
      </w:r>
      <w:r w:rsidR="00873DE0" w:rsidRPr="00463B8A">
        <w:rPr>
          <w:rFonts w:asciiTheme="minorHAnsi" w:hAnsiTheme="minorHAnsi" w:cstheme="minorHAnsi"/>
          <w:sz w:val="22"/>
          <w:szCs w:val="22"/>
        </w:rPr>
        <w:t xml:space="preserve"> (obszar zamieszkuje 15 920 os. w wieku 60+, co stanowi 29% mieszkańców ogółem-BDLGUS2020). </w:t>
      </w:r>
      <w:r w:rsidR="00F65E12" w:rsidRPr="00463B8A">
        <w:rPr>
          <w:rFonts w:asciiTheme="minorHAnsi" w:hAnsiTheme="minorHAnsi" w:cstheme="minorHAnsi"/>
          <w:sz w:val="22"/>
          <w:szCs w:val="22"/>
        </w:rPr>
        <w:t xml:space="preserve">Wymagać to będzie dostosowania usług </w:t>
      </w:r>
      <w:r w:rsidR="009A74B9" w:rsidRPr="00463B8A">
        <w:rPr>
          <w:rFonts w:asciiTheme="minorHAnsi" w:hAnsiTheme="minorHAnsi" w:cstheme="minorHAnsi"/>
          <w:sz w:val="22"/>
          <w:szCs w:val="22"/>
        </w:rPr>
        <w:t xml:space="preserve">społecznych, edukacyjnych </w:t>
      </w:r>
      <w:r w:rsidR="005C1E4E" w:rsidRPr="00463B8A">
        <w:rPr>
          <w:rFonts w:asciiTheme="minorHAnsi" w:hAnsiTheme="minorHAnsi" w:cstheme="minorHAnsi"/>
          <w:sz w:val="22"/>
          <w:szCs w:val="22"/>
        </w:rPr>
        <w:br/>
      </w:r>
      <w:r w:rsidR="009A74B9" w:rsidRPr="00463B8A">
        <w:rPr>
          <w:rFonts w:asciiTheme="minorHAnsi" w:hAnsiTheme="minorHAnsi" w:cstheme="minorHAnsi"/>
          <w:sz w:val="22"/>
          <w:szCs w:val="22"/>
        </w:rPr>
        <w:t>i kulturalnych</w:t>
      </w:r>
      <w:r w:rsidR="00F65E12" w:rsidRPr="00463B8A">
        <w:rPr>
          <w:rFonts w:asciiTheme="minorHAnsi" w:hAnsiTheme="minorHAnsi" w:cstheme="minorHAnsi"/>
          <w:sz w:val="22"/>
          <w:szCs w:val="22"/>
        </w:rPr>
        <w:t xml:space="preserve"> (przede wszystkim infrastruktury</w:t>
      </w:r>
      <w:r w:rsidR="009A74B9" w:rsidRPr="00463B8A">
        <w:rPr>
          <w:rFonts w:asciiTheme="minorHAnsi" w:hAnsiTheme="minorHAnsi" w:cstheme="minorHAnsi"/>
          <w:sz w:val="22"/>
          <w:szCs w:val="22"/>
        </w:rPr>
        <w:t>, optymalnego wykorzystywania świetlic</w:t>
      </w:r>
      <w:r w:rsidR="00FE57BB" w:rsidRPr="00463B8A">
        <w:rPr>
          <w:rFonts w:asciiTheme="minorHAnsi" w:hAnsiTheme="minorHAnsi" w:cstheme="minorHAnsi"/>
          <w:sz w:val="22"/>
          <w:szCs w:val="22"/>
        </w:rPr>
        <w:t xml:space="preserve"> wiejskich</w:t>
      </w:r>
      <w:r w:rsidR="009A74B9" w:rsidRPr="00463B8A">
        <w:rPr>
          <w:rFonts w:asciiTheme="minorHAnsi" w:hAnsiTheme="minorHAnsi" w:cstheme="minorHAnsi"/>
          <w:sz w:val="22"/>
          <w:szCs w:val="22"/>
        </w:rPr>
        <w:t>, szkół</w:t>
      </w:r>
      <w:r w:rsidR="005C1E4E" w:rsidRPr="00463B8A">
        <w:rPr>
          <w:rFonts w:asciiTheme="minorHAnsi" w:hAnsiTheme="minorHAnsi" w:cstheme="minorHAnsi"/>
          <w:sz w:val="22"/>
          <w:szCs w:val="22"/>
        </w:rPr>
        <w:t xml:space="preserve"> i innych </w:t>
      </w:r>
      <w:r w:rsidR="00FE57BB" w:rsidRPr="00463B8A">
        <w:rPr>
          <w:rFonts w:asciiTheme="minorHAnsi" w:hAnsiTheme="minorHAnsi" w:cstheme="minorHAnsi"/>
          <w:sz w:val="22"/>
          <w:szCs w:val="22"/>
        </w:rPr>
        <w:t>miejsc spotkań</w:t>
      </w:r>
      <w:r w:rsidR="00F65E12" w:rsidRPr="00463B8A">
        <w:rPr>
          <w:rFonts w:asciiTheme="minorHAnsi" w:hAnsiTheme="minorHAnsi" w:cstheme="minorHAnsi"/>
          <w:sz w:val="22"/>
          <w:szCs w:val="22"/>
        </w:rPr>
        <w:t xml:space="preserve">) do rosnących potrzeb mieszkańców. Zaktywizowanie działających organizacji pozarządowych </w:t>
      </w:r>
      <w:r w:rsidR="0039135C" w:rsidRPr="00463B8A">
        <w:rPr>
          <w:rFonts w:asciiTheme="minorHAnsi" w:hAnsiTheme="minorHAnsi" w:cstheme="minorHAnsi"/>
          <w:sz w:val="22"/>
          <w:szCs w:val="22"/>
        </w:rPr>
        <w:br/>
      </w:r>
      <w:r w:rsidR="00F65E12" w:rsidRPr="00463B8A">
        <w:rPr>
          <w:rFonts w:asciiTheme="minorHAnsi" w:hAnsiTheme="minorHAnsi" w:cstheme="minorHAnsi"/>
          <w:sz w:val="22"/>
          <w:szCs w:val="22"/>
        </w:rPr>
        <w:t>i rozwijanie oferty poza sektorem publicznym stanowić będzie jedno z kluczowych wyzwań rozwojowych obszaru.</w:t>
      </w:r>
      <w:r w:rsidR="00B03F8B" w:rsidRPr="00463B8A">
        <w:rPr>
          <w:rFonts w:asciiTheme="minorHAnsi" w:hAnsiTheme="minorHAnsi" w:cstheme="minorHAnsi"/>
          <w:sz w:val="22"/>
          <w:szCs w:val="22"/>
        </w:rPr>
        <w:t xml:space="preserve"> </w:t>
      </w:r>
      <w:r w:rsidR="00BB5B8D">
        <w:rPr>
          <w:rFonts w:asciiTheme="minorHAnsi" w:hAnsiTheme="minorHAnsi" w:cstheme="minorHAnsi"/>
          <w:sz w:val="22"/>
          <w:szCs w:val="22"/>
        </w:rPr>
        <w:t xml:space="preserve">Współczesne społeczności lokalne powszechnie wykorzystują technologie cyfrowe i brak umiejętności w tym zakresie pogłębia społeczną marginalizację. Warto zwrócić uwagę, że oferta dedykowana seniorom opiera się na tradycyjnych formach takich jak spotkania, działalność klubów. W kontekście zgłaszanych przez seniorów problemów z dostępnością wzmacnianie kompetencji cyfrowych staje się koniecznością. </w:t>
      </w:r>
      <w:r w:rsidR="00F65E12" w:rsidRPr="00463B8A">
        <w:rPr>
          <w:rFonts w:asciiTheme="minorHAnsi" w:hAnsiTheme="minorHAnsi" w:cstheme="minorHAnsi"/>
          <w:sz w:val="22"/>
          <w:szCs w:val="22"/>
        </w:rPr>
        <w:t xml:space="preserve">Szczegółową analizę dotychczasowej oferty </w:t>
      </w:r>
      <w:r w:rsidR="00B03F8B" w:rsidRPr="00463B8A">
        <w:rPr>
          <w:rFonts w:asciiTheme="minorHAnsi" w:hAnsiTheme="minorHAnsi" w:cstheme="minorHAnsi"/>
          <w:sz w:val="22"/>
          <w:szCs w:val="22"/>
        </w:rPr>
        <w:t xml:space="preserve">dla seniorów </w:t>
      </w:r>
      <w:r w:rsidR="00F65E12" w:rsidRPr="00463B8A">
        <w:rPr>
          <w:rFonts w:asciiTheme="minorHAnsi" w:hAnsiTheme="minorHAnsi" w:cstheme="minorHAnsi"/>
          <w:sz w:val="22"/>
          <w:szCs w:val="22"/>
        </w:rPr>
        <w:t xml:space="preserve">prezentuje poniższa tabela. </w:t>
      </w:r>
    </w:p>
    <w:p w14:paraId="27934D23" w14:textId="2F936170" w:rsidR="00F65E12" w:rsidRPr="00463B8A" w:rsidRDefault="00B6129E" w:rsidP="00B6129E">
      <w:pPr>
        <w:pStyle w:val="Legenda"/>
        <w:rPr>
          <w:rFonts w:cstheme="minorHAnsi"/>
          <w:sz w:val="22"/>
          <w:szCs w:val="22"/>
        </w:rPr>
      </w:pPr>
      <w:bookmarkStart w:id="41" w:name="_Toc136902257"/>
      <w:r>
        <w:t xml:space="preserve">Tabela </w:t>
      </w:r>
      <w:fldSimple w:instr=" SEQ Tabela \* ARABIC ">
        <w:r w:rsidR="00421281">
          <w:rPr>
            <w:noProof/>
          </w:rPr>
          <w:t>23</w:t>
        </w:r>
      </w:fldSimple>
      <w:r>
        <w:t xml:space="preserve"> </w:t>
      </w:r>
      <w:r w:rsidRPr="009B4979">
        <w:t xml:space="preserve">Analiza oferty </w:t>
      </w:r>
      <w:proofErr w:type="spellStart"/>
      <w:r w:rsidRPr="009B4979">
        <w:t>społeczno</w:t>
      </w:r>
      <w:proofErr w:type="spellEnd"/>
      <w:r w:rsidRPr="009B4979">
        <w:t xml:space="preserve"> - kulturalnej dla seniorów obszaru LGD</w:t>
      </w:r>
      <w:bookmarkEnd w:id="41"/>
    </w:p>
    <w:tbl>
      <w:tblPr>
        <w:tblW w:w="10228" w:type="dxa"/>
        <w:tblCellMar>
          <w:left w:w="70" w:type="dxa"/>
          <w:right w:w="70" w:type="dxa"/>
        </w:tblCellMar>
        <w:tblLook w:val="04A0" w:firstRow="1" w:lastRow="0" w:firstColumn="1" w:lastColumn="0" w:noHBand="0" w:noVBand="1"/>
      </w:tblPr>
      <w:tblGrid>
        <w:gridCol w:w="2179"/>
        <w:gridCol w:w="1846"/>
        <w:gridCol w:w="1435"/>
        <w:gridCol w:w="1487"/>
        <w:gridCol w:w="1435"/>
        <w:gridCol w:w="1846"/>
      </w:tblGrid>
      <w:tr w:rsidR="00997DAB" w:rsidRPr="00BE4E56" w14:paraId="3E627C5D" w14:textId="77777777" w:rsidTr="0039135C">
        <w:trPr>
          <w:trHeight w:val="515"/>
        </w:trPr>
        <w:tc>
          <w:tcPr>
            <w:tcW w:w="2179" w:type="dxa"/>
            <w:tcBorders>
              <w:top w:val="single" w:sz="4" w:space="0" w:color="A5A5A5"/>
              <w:left w:val="nil"/>
              <w:bottom w:val="single" w:sz="4" w:space="0" w:color="A5A5A5"/>
              <w:right w:val="nil"/>
            </w:tcBorders>
            <w:vAlign w:val="center"/>
            <w:hideMark/>
          </w:tcPr>
          <w:p w14:paraId="5902F9BA"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typ zajęć / wydarzeń </w:t>
            </w:r>
          </w:p>
        </w:tc>
        <w:tc>
          <w:tcPr>
            <w:tcW w:w="1846" w:type="dxa"/>
            <w:tcBorders>
              <w:top w:val="single" w:sz="4" w:space="0" w:color="A5A5A5"/>
              <w:left w:val="nil"/>
              <w:bottom w:val="single" w:sz="4" w:space="0" w:color="A5A5A5"/>
              <w:right w:val="nil"/>
            </w:tcBorders>
            <w:vAlign w:val="center"/>
            <w:hideMark/>
          </w:tcPr>
          <w:p w14:paraId="62332F62"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gmina</w:t>
            </w:r>
          </w:p>
        </w:tc>
        <w:tc>
          <w:tcPr>
            <w:tcW w:w="1435" w:type="dxa"/>
            <w:tcBorders>
              <w:top w:val="single" w:sz="4" w:space="0" w:color="A5A5A5"/>
              <w:left w:val="nil"/>
              <w:bottom w:val="single" w:sz="4" w:space="0" w:color="A5A5A5"/>
              <w:right w:val="nil"/>
            </w:tcBorders>
            <w:vAlign w:val="center"/>
            <w:hideMark/>
          </w:tcPr>
          <w:p w14:paraId="60ADA222"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ilość [szt.]</w:t>
            </w:r>
          </w:p>
        </w:tc>
        <w:tc>
          <w:tcPr>
            <w:tcW w:w="1487" w:type="dxa"/>
            <w:tcBorders>
              <w:top w:val="single" w:sz="4" w:space="0" w:color="A5A5A5"/>
              <w:left w:val="nil"/>
              <w:bottom w:val="single" w:sz="4" w:space="0" w:color="A5A5A5"/>
              <w:right w:val="nil"/>
            </w:tcBorders>
            <w:vAlign w:val="center"/>
            <w:hideMark/>
          </w:tcPr>
          <w:p w14:paraId="0031E2E6"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2021 uczestnicy [szt.]</w:t>
            </w:r>
          </w:p>
        </w:tc>
        <w:tc>
          <w:tcPr>
            <w:tcW w:w="1435" w:type="dxa"/>
            <w:tcBorders>
              <w:top w:val="single" w:sz="4" w:space="0" w:color="A5A5A5"/>
              <w:left w:val="nil"/>
              <w:bottom w:val="single" w:sz="4" w:space="0" w:color="A5A5A5"/>
              <w:right w:val="nil"/>
            </w:tcBorders>
            <w:vAlign w:val="center"/>
            <w:hideMark/>
          </w:tcPr>
          <w:p w14:paraId="14DA3E4A"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2022 uczestnicy [os.]</w:t>
            </w:r>
          </w:p>
        </w:tc>
        <w:tc>
          <w:tcPr>
            <w:tcW w:w="1846" w:type="dxa"/>
            <w:tcBorders>
              <w:top w:val="single" w:sz="4" w:space="0" w:color="A5A5A5"/>
              <w:left w:val="nil"/>
              <w:bottom w:val="single" w:sz="4" w:space="0" w:color="A5A5A5"/>
              <w:right w:val="nil"/>
            </w:tcBorders>
            <w:vAlign w:val="center"/>
            <w:hideMark/>
          </w:tcPr>
          <w:p w14:paraId="13946139"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poziom zainteresowania </w:t>
            </w:r>
          </w:p>
        </w:tc>
      </w:tr>
      <w:tr w:rsidR="00F65E12" w:rsidRPr="00BE4E56" w14:paraId="0AD83D9B" w14:textId="77777777" w:rsidTr="00F65E12">
        <w:trPr>
          <w:trHeight w:val="998"/>
        </w:trPr>
        <w:tc>
          <w:tcPr>
            <w:tcW w:w="2179" w:type="dxa"/>
            <w:tcBorders>
              <w:top w:val="nil"/>
              <w:left w:val="nil"/>
              <w:bottom w:val="nil"/>
              <w:right w:val="nil"/>
            </w:tcBorders>
            <w:shd w:val="clear" w:color="EDEDED" w:fill="EDEDED"/>
            <w:noWrap/>
            <w:vAlign w:val="center"/>
            <w:hideMark/>
          </w:tcPr>
          <w:p w14:paraId="6349D1B5"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klub seniora</w:t>
            </w:r>
          </w:p>
        </w:tc>
        <w:tc>
          <w:tcPr>
            <w:tcW w:w="1846" w:type="dxa"/>
            <w:tcBorders>
              <w:top w:val="nil"/>
              <w:left w:val="nil"/>
              <w:bottom w:val="nil"/>
              <w:right w:val="nil"/>
            </w:tcBorders>
            <w:shd w:val="clear" w:color="EDEDED" w:fill="EDEDED"/>
            <w:vAlign w:val="center"/>
            <w:hideMark/>
          </w:tcPr>
          <w:p w14:paraId="21FEFB93" w14:textId="58696E33"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r w:rsidRPr="00BE4E56">
              <w:rPr>
                <w:rFonts w:asciiTheme="minorHAnsi" w:hAnsiTheme="minorHAnsi" w:cstheme="minorHAnsi"/>
                <w:color w:val="7B7B7B"/>
                <w:sz w:val="18"/>
                <w:szCs w:val="18"/>
              </w:rPr>
              <w:br/>
              <w:t>Hrubieszów</w:t>
            </w:r>
            <w:r w:rsidRPr="00BE4E56">
              <w:rPr>
                <w:rFonts w:asciiTheme="minorHAnsi" w:hAnsiTheme="minorHAnsi" w:cstheme="minorHAnsi"/>
                <w:color w:val="7B7B7B"/>
                <w:sz w:val="18"/>
                <w:szCs w:val="18"/>
              </w:rPr>
              <w:br/>
              <w:t>M</w:t>
            </w:r>
            <w:r w:rsidR="00B6129E" w:rsidRPr="00BE4E56">
              <w:rPr>
                <w:rFonts w:asciiTheme="minorHAnsi" w:hAnsiTheme="minorHAnsi" w:cstheme="minorHAnsi"/>
                <w:color w:val="7B7B7B"/>
                <w:sz w:val="18"/>
                <w:szCs w:val="18"/>
              </w:rPr>
              <w:t>.</w:t>
            </w:r>
            <w:r w:rsidRPr="00BE4E56">
              <w:rPr>
                <w:rFonts w:asciiTheme="minorHAnsi" w:hAnsiTheme="minorHAnsi" w:cstheme="minorHAnsi"/>
                <w:color w:val="7B7B7B"/>
                <w:sz w:val="18"/>
                <w:szCs w:val="18"/>
              </w:rPr>
              <w:t xml:space="preserve"> Hrubieszów</w:t>
            </w:r>
            <w:r w:rsidRPr="00BE4E56">
              <w:rPr>
                <w:rFonts w:asciiTheme="minorHAnsi" w:hAnsiTheme="minorHAnsi" w:cstheme="minorHAnsi"/>
                <w:color w:val="7B7B7B"/>
                <w:sz w:val="18"/>
                <w:szCs w:val="18"/>
              </w:rPr>
              <w:br/>
              <w:t>Mircze</w:t>
            </w:r>
          </w:p>
        </w:tc>
        <w:tc>
          <w:tcPr>
            <w:tcW w:w="1435" w:type="dxa"/>
            <w:tcBorders>
              <w:top w:val="nil"/>
              <w:left w:val="nil"/>
              <w:bottom w:val="nil"/>
              <w:right w:val="nil"/>
            </w:tcBorders>
            <w:shd w:val="clear" w:color="EDEDED" w:fill="EDEDED"/>
            <w:noWrap/>
            <w:vAlign w:val="center"/>
            <w:hideMark/>
          </w:tcPr>
          <w:p w14:paraId="4E0602AE"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6</w:t>
            </w:r>
          </w:p>
        </w:tc>
        <w:tc>
          <w:tcPr>
            <w:tcW w:w="1487" w:type="dxa"/>
            <w:tcBorders>
              <w:top w:val="nil"/>
              <w:left w:val="nil"/>
              <w:bottom w:val="nil"/>
              <w:right w:val="nil"/>
            </w:tcBorders>
            <w:shd w:val="clear" w:color="EDEDED" w:fill="EDEDED"/>
            <w:noWrap/>
            <w:vAlign w:val="center"/>
            <w:hideMark/>
          </w:tcPr>
          <w:p w14:paraId="57A1A39A"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220</w:t>
            </w:r>
          </w:p>
        </w:tc>
        <w:tc>
          <w:tcPr>
            <w:tcW w:w="1435" w:type="dxa"/>
            <w:tcBorders>
              <w:top w:val="nil"/>
              <w:left w:val="nil"/>
              <w:bottom w:val="nil"/>
              <w:right w:val="nil"/>
            </w:tcBorders>
            <w:shd w:val="clear" w:color="EDEDED" w:fill="EDEDED"/>
            <w:noWrap/>
            <w:vAlign w:val="center"/>
            <w:hideMark/>
          </w:tcPr>
          <w:p w14:paraId="6F0E3557"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236</w:t>
            </w:r>
          </w:p>
        </w:tc>
        <w:tc>
          <w:tcPr>
            <w:tcW w:w="1846" w:type="dxa"/>
            <w:tcBorders>
              <w:top w:val="nil"/>
              <w:left w:val="nil"/>
              <w:bottom w:val="nil"/>
              <w:right w:val="nil"/>
            </w:tcBorders>
            <w:shd w:val="clear" w:color="EDEDED" w:fill="EDEDED"/>
            <w:noWrap/>
            <w:vAlign w:val="center"/>
            <w:hideMark/>
          </w:tcPr>
          <w:p w14:paraId="0F21481D"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997DAB" w:rsidRPr="00BE4E56" w14:paraId="7A0FD4E2" w14:textId="77777777" w:rsidTr="00F65E12">
        <w:trPr>
          <w:trHeight w:val="944"/>
        </w:trPr>
        <w:tc>
          <w:tcPr>
            <w:tcW w:w="2179" w:type="dxa"/>
            <w:tcBorders>
              <w:top w:val="nil"/>
              <w:left w:val="nil"/>
              <w:bottom w:val="nil"/>
              <w:right w:val="nil"/>
            </w:tcBorders>
            <w:noWrap/>
            <w:vAlign w:val="center"/>
            <w:hideMark/>
          </w:tcPr>
          <w:p w14:paraId="24C01836"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okazjonalne spotkania</w:t>
            </w:r>
          </w:p>
        </w:tc>
        <w:tc>
          <w:tcPr>
            <w:tcW w:w="1846" w:type="dxa"/>
            <w:tcBorders>
              <w:top w:val="nil"/>
              <w:left w:val="nil"/>
              <w:bottom w:val="nil"/>
              <w:right w:val="nil"/>
            </w:tcBorders>
            <w:vAlign w:val="center"/>
            <w:hideMark/>
          </w:tcPr>
          <w:p w14:paraId="786D8C3B"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r w:rsidRPr="00BE4E56">
              <w:rPr>
                <w:rFonts w:asciiTheme="minorHAnsi" w:hAnsiTheme="minorHAnsi" w:cstheme="minorHAnsi"/>
                <w:color w:val="7B7B7B"/>
                <w:sz w:val="18"/>
                <w:szCs w:val="18"/>
              </w:rPr>
              <w:br/>
              <w:t>Hrubieszów</w:t>
            </w:r>
            <w:r w:rsidRPr="00BE4E56">
              <w:rPr>
                <w:rFonts w:asciiTheme="minorHAnsi" w:hAnsiTheme="minorHAnsi" w:cstheme="minorHAnsi"/>
                <w:color w:val="7B7B7B"/>
                <w:sz w:val="18"/>
                <w:szCs w:val="18"/>
              </w:rPr>
              <w:br/>
              <w:t>Mircze</w:t>
            </w:r>
            <w:r w:rsidRPr="00BE4E56">
              <w:rPr>
                <w:rFonts w:asciiTheme="minorHAnsi" w:hAnsiTheme="minorHAnsi" w:cstheme="minorHAnsi"/>
                <w:color w:val="7B7B7B"/>
                <w:sz w:val="18"/>
                <w:szCs w:val="18"/>
              </w:rPr>
              <w:br/>
              <w:t>Uchanie</w:t>
            </w:r>
            <w:r w:rsidRPr="00BE4E56">
              <w:rPr>
                <w:rFonts w:asciiTheme="minorHAnsi" w:hAnsiTheme="minorHAnsi" w:cstheme="minorHAnsi"/>
                <w:color w:val="7B7B7B"/>
                <w:sz w:val="18"/>
                <w:szCs w:val="18"/>
              </w:rPr>
              <w:br/>
              <w:t>Werbkowice</w:t>
            </w:r>
          </w:p>
        </w:tc>
        <w:tc>
          <w:tcPr>
            <w:tcW w:w="1435" w:type="dxa"/>
            <w:tcBorders>
              <w:top w:val="nil"/>
              <w:left w:val="nil"/>
              <w:bottom w:val="nil"/>
              <w:right w:val="nil"/>
            </w:tcBorders>
            <w:noWrap/>
            <w:vAlign w:val="center"/>
            <w:hideMark/>
          </w:tcPr>
          <w:p w14:paraId="1DA9B19E"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26</w:t>
            </w:r>
          </w:p>
        </w:tc>
        <w:tc>
          <w:tcPr>
            <w:tcW w:w="1487" w:type="dxa"/>
            <w:tcBorders>
              <w:top w:val="nil"/>
              <w:left w:val="nil"/>
              <w:bottom w:val="nil"/>
              <w:right w:val="nil"/>
            </w:tcBorders>
            <w:noWrap/>
            <w:vAlign w:val="center"/>
            <w:hideMark/>
          </w:tcPr>
          <w:p w14:paraId="120FA962"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324</w:t>
            </w:r>
          </w:p>
        </w:tc>
        <w:tc>
          <w:tcPr>
            <w:tcW w:w="1435" w:type="dxa"/>
            <w:tcBorders>
              <w:top w:val="nil"/>
              <w:left w:val="nil"/>
              <w:bottom w:val="nil"/>
              <w:right w:val="nil"/>
            </w:tcBorders>
            <w:noWrap/>
            <w:vAlign w:val="center"/>
            <w:hideMark/>
          </w:tcPr>
          <w:p w14:paraId="7DE1C3CE"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365</w:t>
            </w:r>
          </w:p>
        </w:tc>
        <w:tc>
          <w:tcPr>
            <w:tcW w:w="1846" w:type="dxa"/>
            <w:tcBorders>
              <w:top w:val="nil"/>
              <w:left w:val="nil"/>
              <w:bottom w:val="nil"/>
              <w:right w:val="nil"/>
            </w:tcBorders>
            <w:noWrap/>
            <w:vAlign w:val="center"/>
            <w:hideMark/>
          </w:tcPr>
          <w:p w14:paraId="5921A04F"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F65E12" w:rsidRPr="00BE4E56" w14:paraId="1F240C45" w14:textId="77777777" w:rsidTr="00F65E12">
        <w:trPr>
          <w:trHeight w:val="399"/>
        </w:trPr>
        <w:tc>
          <w:tcPr>
            <w:tcW w:w="2179" w:type="dxa"/>
            <w:tcBorders>
              <w:top w:val="nil"/>
              <w:left w:val="nil"/>
              <w:bottom w:val="nil"/>
              <w:right w:val="nil"/>
            </w:tcBorders>
            <w:shd w:val="clear" w:color="EDEDED" w:fill="EDEDED"/>
            <w:noWrap/>
            <w:vAlign w:val="center"/>
            <w:hideMark/>
          </w:tcPr>
          <w:p w14:paraId="4C66C84E"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Uniwersytet III wieku</w:t>
            </w:r>
          </w:p>
        </w:tc>
        <w:tc>
          <w:tcPr>
            <w:tcW w:w="1846" w:type="dxa"/>
            <w:tcBorders>
              <w:top w:val="nil"/>
              <w:left w:val="nil"/>
              <w:bottom w:val="nil"/>
              <w:right w:val="nil"/>
            </w:tcBorders>
            <w:shd w:val="clear" w:color="EDEDED" w:fill="EDEDED"/>
            <w:vAlign w:val="center"/>
            <w:hideMark/>
          </w:tcPr>
          <w:p w14:paraId="1E1F28E3"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Miasto Hrubieszów </w:t>
            </w:r>
          </w:p>
        </w:tc>
        <w:tc>
          <w:tcPr>
            <w:tcW w:w="1435" w:type="dxa"/>
            <w:tcBorders>
              <w:top w:val="nil"/>
              <w:left w:val="nil"/>
              <w:bottom w:val="nil"/>
              <w:right w:val="nil"/>
            </w:tcBorders>
            <w:shd w:val="clear" w:color="EDEDED" w:fill="EDEDED"/>
            <w:noWrap/>
            <w:vAlign w:val="center"/>
            <w:hideMark/>
          </w:tcPr>
          <w:p w14:paraId="2C704A0F"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w:t>
            </w:r>
          </w:p>
        </w:tc>
        <w:tc>
          <w:tcPr>
            <w:tcW w:w="1487" w:type="dxa"/>
            <w:tcBorders>
              <w:top w:val="nil"/>
              <w:left w:val="nil"/>
              <w:bottom w:val="nil"/>
              <w:right w:val="nil"/>
            </w:tcBorders>
            <w:shd w:val="clear" w:color="EDEDED" w:fill="EDEDED"/>
            <w:noWrap/>
            <w:vAlign w:val="center"/>
            <w:hideMark/>
          </w:tcPr>
          <w:p w14:paraId="6AD5E0C3"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199</w:t>
            </w:r>
          </w:p>
        </w:tc>
        <w:tc>
          <w:tcPr>
            <w:tcW w:w="1435" w:type="dxa"/>
            <w:tcBorders>
              <w:top w:val="nil"/>
              <w:left w:val="nil"/>
              <w:bottom w:val="nil"/>
              <w:right w:val="nil"/>
            </w:tcBorders>
            <w:shd w:val="clear" w:color="EDEDED" w:fill="EDEDED"/>
            <w:noWrap/>
            <w:vAlign w:val="center"/>
            <w:hideMark/>
          </w:tcPr>
          <w:p w14:paraId="2A1C8556"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536</w:t>
            </w:r>
          </w:p>
        </w:tc>
        <w:tc>
          <w:tcPr>
            <w:tcW w:w="1846" w:type="dxa"/>
            <w:tcBorders>
              <w:top w:val="nil"/>
              <w:left w:val="nil"/>
              <w:bottom w:val="nil"/>
              <w:right w:val="nil"/>
            </w:tcBorders>
            <w:shd w:val="clear" w:color="EDEDED" w:fill="EDEDED"/>
            <w:noWrap/>
            <w:vAlign w:val="center"/>
            <w:hideMark/>
          </w:tcPr>
          <w:p w14:paraId="23340EAF"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997DAB" w:rsidRPr="00BE4E56" w14:paraId="30DD8604" w14:textId="77777777" w:rsidTr="005C1E4E">
        <w:trPr>
          <w:trHeight w:val="460"/>
        </w:trPr>
        <w:tc>
          <w:tcPr>
            <w:tcW w:w="2179" w:type="dxa"/>
            <w:tcBorders>
              <w:top w:val="nil"/>
              <w:left w:val="nil"/>
              <w:bottom w:val="nil"/>
              <w:right w:val="nil"/>
            </w:tcBorders>
            <w:noWrap/>
            <w:vAlign w:val="center"/>
            <w:hideMark/>
          </w:tcPr>
          <w:p w14:paraId="44F76B7D"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koła zainteresowań </w:t>
            </w:r>
          </w:p>
        </w:tc>
        <w:tc>
          <w:tcPr>
            <w:tcW w:w="1846" w:type="dxa"/>
            <w:tcBorders>
              <w:top w:val="nil"/>
              <w:left w:val="nil"/>
              <w:bottom w:val="nil"/>
              <w:right w:val="nil"/>
            </w:tcBorders>
            <w:noWrap/>
            <w:vAlign w:val="center"/>
            <w:hideMark/>
          </w:tcPr>
          <w:p w14:paraId="62E36BA1"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p>
        </w:tc>
        <w:tc>
          <w:tcPr>
            <w:tcW w:w="1435" w:type="dxa"/>
            <w:tcBorders>
              <w:top w:val="nil"/>
              <w:left w:val="nil"/>
              <w:bottom w:val="nil"/>
              <w:right w:val="nil"/>
            </w:tcBorders>
            <w:noWrap/>
            <w:vAlign w:val="center"/>
            <w:hideMark/>
          </w:tcPr>
          <w:p w14:paraId="49A4FBCB"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w:t>
            </w:r>
          </w:p>
        </w:tc>
        <w:tc>
          <w:tcPr>
            <w:tcW w:w="1487" w:type="dxa"/>
            <w:tcBorders>
              <w:top w:val="nil"/>
              <w:left w:val="nil"/>
              <w:bottom w:val="nil"/>
              <w:right w:val="nil"/>
            </w:tcBorders>
            <w:noWrap/>
            <w:vAlign w:val="center"/>
            <w:hideMark/>
          </w:tcPr>
          <w:p w14:paraId="595C81B2"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9</w:t>
            </w:r>
          </w:p>
        </w:tc>
        <w:tc>
          <w:tcPr>
            <w:tcW w:w="1435" w:type="dxa"/>
            <w:tcBorders>
              <w:top w:val="nil"/>
              <w:left w:val="nil"/>
              <w:bottom w:val="nil"/>
              <w:right w:val="nil"/>
            </w:tcBorders>
            <w:noWrap/>
            <w:vAlign w:val="center"/>
            <w:hideMark/>
          </w:tcPr>
          <w:p w14:paraId="4CE87988"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9</w:t>
            </w:r>
          </w:p>
        </w:tc>
        <w:tc>
          <w:tcPr>
            <w:tcW w:w="1846" w:type="dxa"/>
            <w:tcBorders>
              <w:top w:val="nil"/>
              <w:left w:val="nil"/>
              <w:bottom w:val="nil"/>
              <w:right w:val="nil"/>
            </w:tcBorders>
            <w:noWrap/>
            <w:vAlign w:val="center"/>
            <w:hideMark/>
          </w:tcPr>
          <w:p w14:paraId="0D8B3784"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F65E12" w:rsidRPr="00BE4E56" w14:paraId="05635683" w14:textId="77777777" w:rsidTr="00F65E12">
        <w:trPr>
          <w:trHeight w:val="1397"/>
        </w:trPr>
        <w:tc>
          <w:tcPr>
            <w:tcW w:w="2179" w:type="dxa"/>
            <w:tcBorders>
              <w:top w:val="nil"/>
              <w:left w:val="nil"/>
              <w:bottom w:val="nil"/>
              <w:right w:val="nil"/>
            </w:tcBorders>
            <w:shd w:val="clear" w:color="EDEDED" w:fill="EDEDED"/>
            <w:noWrap/>
            <w:vAlign w:val="center"/>
            <w:hideMark/>
          </w:tcPr>
          <w:p w14:paraId="3D6B10BC"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zespoły i grupy</w:t>
            </w:r>
          </w:p>
        </w:tc>
        <w:tc>
          <w:tcPr>
            <w:tcW w:w="1846" w:type="dxa"/>
            <w:tcBorders>
              <w:top w:val="nil"/>
              <w:left w:val="nil"/>
              <w:bottom w:val="nil"/>
              <w:right w:val="nil"/>
            </w:tcBorders>
            <w:shd w:val="clear" w:color="EDEDED" w:fill="EDEDED"/>
            <w:vAlign w:val="center"/>
            <w:hideMark/>
          </w:tcPr>
          <w:p w14:paraId="4F6DC880"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r w:rsidRPr="00BE4E56">
              <w:rPr>
                <w:rFonts w:asciiTheme="minorHAnsi" w:hAnsiTheme="minorHAnsi" w:cstheme="minorHAnsi"/>
                <w:color w:val="7B7B7B"/>
                <w:sz w:val="18"/>
                <w:szCs w:val="18"/>
              </w:rPr>
              <w:br/>
              <w:t>Hrubieszów</w:t>
            </w:r>
            <w:r w:rsidRPr="00BE4E56">
              <w:rPr>
                <w:rFonts w:asciiTheme="minorHAnsi" w:hAnsiTheme="minorHAnsi" w:cstheme="minorHAnsi"/>
                <w:color w:val="7B7B7B"/>
                <w:sz w:val="18"/>
                <w:szCs w:val="18"/>
              </w:rPr>
              <w:br/>
              <w:t xml:space="preserve">Miasto Hrubieszów </w:t>
            </w:r>
            <w:r w:rsidRPr="00BE4E56">
              <w:rPr>
                <w:rFonts w:asciiTheme="minorHAnsi" w:hAnsiTheme="minorHAnsi" w:cstheme="minorHAnsi"/>
                <w:color w:val="7B7B7B"/>
                <w:sz w:val="18"/>
                <w:szCs w:val="18"/>
              </w:rPr>
              <w:br/>
              <w:t>Mircze</w:t>
            </w:r>
            <w:r w:rsidRPr="00BE4E56">
              <w:rPr>
                <w:rFonts w:asciiTheme="minorHAnsi" w:hAnsiTheme="minorHAnsi" w:cstheme="minorHAnsi"/>
                <w:color w:val="7B7B7B"/>
                <w:sz w:val="18"/>
                <w:szCs w:val="18"/>
              </w:rPr>
              <w:br/>
              <w:t>Uchanie</w:t>
            </w:r>
            <w:r w:rsidRPr="00BE4E56">
              <w:rPr>
                <w:rFonts w:asciiTheme="minorHAnsi" w:hAnsiTheme="minorHAnsi" w:cstheme="minorHAnsi"/>
                <w:color w:val="7B7B7B"/>
                <w:sz w:val="18"/>
                <w:szCs w:val="18"/>
              </w:rPr>
              <w:br/>
              <w:t>Werbkowice</w:t>
            </w:r>
          </w:p>
        </w:tc>
        <w:tc>
          <w:tcPr>
            <w:tcW w:w="1435" w:type="dxa"/>
            <w:tcBorders>
              <w:top w:val="nil"/>
              <w:left w:val="nil"/>
              <w:bottom w:val="nil"/>
              <w:right w:val="nil"/>
            </w:tcBorders>
            <w:shd w:val="clear" w:color="EDEDED" w:fill="EDEDED"/>
            <w:noWrap/>
            <w:vAlign w:val="center"/>
            <w:hideMark/>
          </w:tcPr>
          <w:p w14:paraId="41B1A5ED"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13</w:t>
            </w:r>
          </w:p>
        </w:tc>
        <w:tc>
          <w:tcPr>
            <w:tcW w:w="1487" w:type="dxa"/>
            <w:tcBorders>
              <w:top w:val="nil"/>
              <w:left w:val="nil"/>
              <w:bottom w:val="nil"/>
              <w:right w:val="nil"/>
            </w:tcBorders>
            <w:shd w:val="clear" w:color="EDEDED" w:fill="EDEDED"/>
            <w:noWrap/>
            <w:vAlign w:val="center"/>
            <w:hideMark/>
          </w:tcPr>
          <w:p w14:paraId="57373D41"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177</w:t>
            </w:r>
          </w:p>
        </w:tc>
        <w:tc>
          <w:tcPr>
            <w:tcW w:w="1435" w:type="dxa"/>
            <w:tcBorders>
              <w:top w:val="nil"/>
              <w:left w:val="nil"/>
              <w:bottom w:val="nil"/>
              <w:right w:val="nil"/>
            </w:tcBorders>
            <w:shd w:val="clear" w:color="EDEDED" w:fill="EDEDED"/>
            <w:noWrap/>
            <w:vAlign w:val="center"/>
            <w:hideMark/>
          </w:tcPr>
          <w:p w14:paraId="7D35BD60"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186</w:t>
            </w:r>
          </w:p>
        </w:tc>
        <w:tc>
          <w:tcPr>
            <w:tcW w:w="1846" w:type="dxa"/>
            <w:tcBorders>
              <w:top w:val="nil"/>
              <w:left w:val="nil"/>
              <w:bottom w:val="nil"/>
              <w:right w:val="nil"/>
            </w:tcBorders>
            <w:shd w:val="clear" w:color="EDEDED" w:fill="EDEDED"/>
            <w:noWrap/>
            <w:vAlign w:val="center"/>
            <w:hideMark/>
          </w:tcPr>
          <w:p w14:paraId="11AF191E"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997DAB" w:rsidRPr="00BE4E56" w14:paraId="7D1C37CC" w14:textId="77777777" w:rsidTr="00F65E12">
        <w:trPr>
          <w:trHeight w:val="998"/>
        </w:trPr>
        <w:tc>
          <w:tcPr>
            <w:tcW w:w="2179" w:type="dxa"/>
            <w:tcBorders>
              <w:top w:val="nil"/>
              <w:left w:val="nil"/>
              <w:bottom w:val="nil"/>
              <w:right w:val="nil"/>
            </w:tcBorders>
            <w:noWrap/>
            <w:vAlign w:val="center"/>
            <w:hideMark/>
          </w:tcPr>
          <w:p w14:paraId="4EFAA56C"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zajęcia kulturalne</w:t>
            </w:r>
          </w:p>
        </w:tc>
        <w:tc>
          <w:tcPr>
            <w:tcW w:w="1846" w:type="dxa"/>
            <w:tcBorders>
              <w:top w:val="nil"/>
              <w:left w:val="nil"/>
              <w:bottom w:val="nil"/>
              <w:right w:val="nil"/>
            </w:tcBorders>
            <w:vAlign w:val="center"/>
            <w:hideMark/>
          </w:tcPr>
          <w:p w14:paraId="00A9052B"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r w:rsidRPr="00BE4E56">
              <w:rPr>
                <w:rFonts w:asciiTheme="minorHAnsi" w:hAnsiTheme="minorHAnsi" w:cstheme="minorHAnsi"/>
                <w:color w:val="7B7B7B"/>
                <w:sz w:val="18"/>
                <w:szCs w:val="18"/>
              </w:rPr>
              <w:br/>
              <w:t>Hrubieszów</w:t>
            </w:r>
            <w:r w:rsidRPr="00BE4E56">
              <w:rPr>
                <w:rFonts w:asciiTheme="minorHAnsi" w:hAnsiTheme="minorHAnsi" w:cstheme="minorHAnsi"/>
                <w:color w:val="7B7B7B"/>
                <w:sz w:val="18"/>
                <w:szCs w:val="18"/>
              </w:rPr>
              <w:br/>
              <w:t>Miasto Hrubieszów</w:t>
            </w:r>
            <w:r w:rsidRPr="00BE4E56">
              <w:rPr>
                <w:rFonts w:asciiTheme="minorHAnsi" w:hAnsiTheme="minorHAnsi" w:cstheme="minorHAnsi"/>
                <w:color w:val="7B7B7B"/>
                <w:sz w:val="18"/>
                <w:szCs w:val="18"/>
              </w:rPr>
              <w:br/>
              <w:t xml:space="preserve">Uchanie </w:t>
            </w:r>
          </w:p>
        </w:tc>
        <w:tc>
          <w:tcPr>
            <w:tcW w:w="1435" w:type="dxa"/>
            <w:tcBorders>
              <w:top w:val="nil"/>
              <w:left w:val="nil"/>
              <w:bottom w:val="nil"/>
              <w:right w:val="nil"/>
            </w:tcBorders>
            <w:noWrap/>
            <w:vAlign w:val="center"/>
            <w:hideMark/>
          </w:tcPr>
          <w:p w14:paraId="6F37E96E"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9</w:t>
            </w:r>
          </w:p>
        </w:tc>
        <w:tc>
          <w:tcPr>
            <w:tcW w:w="1487" w:type="dxa"/>
            <w:tcBorders>
              <w:top w:val="nil"/>
              <w:left w:val="nil"/>
              <w:bottom w:val="nil"/>
              <w:right w:val="nil"/>
            </w:tcBorders>
            <w:noWrap/>
            <w:vAlign w:val="center"/>
            <w:hideMark/>
          </w:tcPr>
          <w:p w14:paraId="4F03249C"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141</w:t>
            </w:r>
          </w:p>
        </w:tc>
        <w:tc>
          <w:tcPr>
            <w:tcW w:w="1435" w:type="dxa"/>
            <w:tcBorders>
              <w:top w:val="nil"/>
              <w:left w:val="nil"/>
              <w:bottom w:val="nil"/>
              <w:right w:val="nil"/>
            </w:tcBorders>
            <w:noWrap/>
            <w:vAlign w:val="center"/>
            <w:hideMark/>
          </w:tcPr>
          <w:p w14:paraId="46A05F98"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180</w:t>
            </w:r>
          </w:p>
        </w:tc>
        <w:tc>
          <w:tcPr>
            <w:tcW w:w="1846" w:type="dxa"/>
            <w:tcBorders>
              <w:top w:val="nil"/>
              <w:left w:val="nil"/>
              <w:bottom w:val="nil"/>
              <w:right w:val="nil"/>
            </w:tcBorders>
            <w:noWrap/>
            <w:vAlign w:val="center"/>
            <w:hideMark/>
          </w:tcPr>
          <w:p w14:paraId="11802BC7"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F65E12" w:rsidRPr="00BE4E56" w14:paraId="35A58F09" w14:textId="77777777" w:rsidTr="00F65E12">
        <w:trPr>
          <w:trHeight w:val="798"/>
        </w:trPr>
        <w:tc>
          <w:tcPr>
            <w:tcW w:w="2179" w:type="dxa"/>
            <w:tcBorders>
              <w:top w:val="nil"/>
              <w:left w:val="nil"/>
              <w:bottom w:val="nil"/>
              <w:right w:val="nil"/>
            </w:tcBorders>
            <w:shd w:val="clear" w:color="EDEDED" w:fill="EDEDED"/>
            <w:noWrap/>
            <w:vAlign w:val="center"/>
            <w:hideMark/>
          </w:tcPr>
          <w:p w14:paraId="3E958A64"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zajęcia sportowe </w:t>
            </w:r>
          </w:p>
        </w:tc>
        <w:tc>
          <w:tcPr>
            <w:tcW w:w="1846" w:type="dxa"/>
            <w:tcBorders>
              <w:top w:val="nil"/>
              <w:left w:val="nil"/>
              <w:bottom w:val="nil"/>
              <w:right w:val="nil"/>
            </w:tcBorders>
            <w:shd w:val="clear" w:color="EDEDED" w:fill="EDEDED"/>
            <w:vAlign w:val="center"/>
            <w:hideMark/>
          </w:tcPr>
          <w:p w14:paraId="09EAECC8"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r w:rsidRPr="00BE4E56">
              <w:rPr>
                <w:rFonts w:asciiTheme="minorHAnsi" w:hAnsiTheme="minorHAnsi" w:cstheme="minorHAnsi"/>
                <w:color w:val="7B7B7B"/>
                <w:sz w:val="18"/>
                <w:szCs w:val="18"/>
              </w:rPr>
              <w:br/>
              <w:t>Miasto Hrubieszów</w:t>
            </w:r>
            <w:r w:rsidRPr="00BE4E56">
              <w:rPr>
                <w:rFonts w:asciiTheme="minorHAnsi" w:hAnsiTheme="minorHAnsi" w:cstheme="minorHAnsi"/>
                <w:color w:val="7B7B7B"/>
                <w:sz w:val="18"/>
                <w:szCs w:val="18"/>
              </w:rPr>
              <w:br/>
              <w:t>Uchanie</w:t>
            </w:r>
          </w:p>
        </w:tc>
        <w:tc>
          <w:tcPr>
            <w:tcW w:w="1435" w:type="dxa"/>
            <w:tcBorders>
              <w:top w:val="nil"/>
              <w:left w:val="nil"/>
              <w:bottom w:val="nil"/>
              <w:right w:val="nil"/>
            </w:tcBorders>
            <w:shd w:val="clear" w:color="EDEDED" w:fill="EDEDED"/>
            <w:noWrap/>
            <w:vAlign w:val="center"/>
            <w:hideMark/>
          </w:tcPr>
          <w:p w14:paraId="148A6EF4"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23</w:t>
            </w:r>
          </w:p>
        </w:tc>
        <w:tc>
          <w:tcPr>
            <w:tcW w:w="1487" w:type="dxa"/>
            <w:tcBorders>
              <w:top w:val="nil"/>
              <w:left w:val="nil"/>
              <w:bottom w:val="nil"/>
              <w:right w:val="nil"/>
            </w:tcBorders>
            <w:shd w:val="clear" w:color="EDEDED" w:fill="EDEDED"/>
            <w:noWrap/>
            <w:vAlign w:val="center"/>
            <w:hideMark/>
          </w:tcPr>
          <w:p w14:paraId="1DCF4642"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80</w:t>
            </w:r>
          </w:p>
        </w:tc>
        <w:tc>
          <w:tcPr>
            <w:tcW w:w="1435" w:type="dxa"/>
            <w:tcBorders>
              <w:top w:val="nil"/>
              <w:left w:val="nil"/>
              <w:bottom w:val="nil"/>
              <w:right w:val="nil"/>
            </w:tcBorders>
            <w:shd w:val="clear" w:color="EDEDED" w:fill="EDEDED"/>
            <w:noWrap/>
            <w:vAlign w:val="center"/>
            <w:hideMark/>
          </w:tcPr>
          <w:p w14:paraId="33C70D9F"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160</w:t>
            </w:r>
          </w:p>
        </w:tc>
        <w:tc>
          <w:tcPr>
            <w:tcW w:w="1846" w:type="dxa"/>
            <w:tcBorders>
              <w:top w:val="nil"/>
              <w:left w:val="nil"/>
              <w:bottom w:val="nil"/>
              <w:right w:val="nil"/>
            </w:tcBorders>
            <w:shd w:val="clear" w:color="EDEDED" w:fill="EDEDED"/>
            <w:noWrap/>
            <w:vAlign w:val="center"/>
            <w:hideMark/>
          </w:tcPr>
          <w:p w14:paraId="766256B7"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997DAB" w:rsidRPr="00BE4E56" w14:paraId="03446E73" w14:textId="77777777" w:rsidTr="00F65E12">
        <w:trPr>
          <w:trHeight w:val="798"/>
        </w:trPr>
        <w:tc>
          <w:tcPr>
            <w:tcW w:w="2179" w:type="dxa"/>
            <w:tcBorders>
              <w:top w:val="nil"/>
              <w:left w:val="nil"/>
              <w:bottom w:val="nil"/>
              <w:right w:val="nil"/>
            </w:tcBorders>
            <w:noWrap/>
            <w:vAlign w:val="center"/>
            <w:hideMark/>
          </w:tcPr>
          <w:p w14:paraId="2B6D1D1E"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lastRenderedPageBreak/>
              <w:t xml:space="preserve">zajęcia </w:t>
            </w:r>
            <w:r w:rsidR="005C1E4E" w:rsidRPr="00BE4E56">
              <w:rPr>
                <w:rFonts w:asciiTheme="minorHAnsi" w:hAnsiTheme="minorHAnsi" w:cstheme="minorHAnsi"/>
                <w:color w:val="7B7B7B"/>
                <w:sz w:val="18"/>
                <w:szCs w:val="18"/>
              </w:rPr>
              <w:t>komputerowe</w:t>
            </w:r>
            <w:r w:rsidRPr="00BE4E56">
              <w:rPr>
                <w:rFonts w:asciiTheme="minorHAnsi" w:hAnsiTheme="minorHAnsi" w:cstheme="minorHAnsi"/>
                <w:color w:val="7B7B7B"/>
                <w:sz w:val="18"/>
                <w:szCs w:val="18"/>
              </w:rPr>
              <w:t xml:space="preserve"> </w:t>
            </w:r>
          </w:p>
        </w:tc>
        <w:tc>
          <w:tcPr>
            <w:tcW w:w="1846" w:type="dxa"/>
            <w:tcBorders>
              <w:top w:val="nil"/>
              <w:left w:val="nil"/>
              <w:bottom w:val="nil"/>
              <w:right w:val="nil"/>
            </w:tcBorders>
            <w:vAlign w:val="center"/>
            <w:hideMark/>
          </w:tcPr>
          <w:p w14:paraId="1402E15E"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r w:rsidRPr="00BE4E56">
              <w:rPr>
                <w:rFonts w:asciiTheme="minorHAnsi" w:hAnsiTheme="minorHAnsi" w:cstheme="minorHAnsi"/>
                <w:color w:val="7B7B7B"/>
                <w:sz w:val="18"/>
                <w:szCs w:val="18"/>
              </w:rPr>
              <w:br/>
              <w:t>Miasto Hrubieszów</w:t>
            </w:r>
            <w:r w:rsidRPr="00BE4E56">
              <w:rPr>
                <w:rFonts w:asciiTheme="minorHAnsi" w:hAnsiTheme="minorHAnsi" w:cstheme="minorHAnsi"/>
                <w:color w:val="7B7B7B"/>
                <w:sz w:val="18"/>
                <w:szCs w:val="18"/>
              </w:rPr>
              <w:br/>
              <w:t xml:space="preserve">Mircze </w:t>
            </w:r>
          </w:p>
        </w:tc>
        <w:tc>
          <w:tcPr>
            <w:tcW w:w="1435" w:type="dxa"/>
            <w:tcBorders>
              <w:top w:val="nil"/>
              <w:left w:val="nil"/>
              <w:bottom w:val="nil"/>
              <w:right w:val="nil"/>
            </w:tcBorders>
            <w:noWrap/>
            <w:vAlign w:val="center"/>
            <w:hideMark/>
          </w:tcPr>
          <w:p w14:paraId="4D8C81FA"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4</w:t>
            </w:r>
          </w:p>
        </w:tc>
        <w:tc>
          <w:tcPr>
            <w:tcW w:w="1487" w:type="dxa"/>
            <w:tcBorders>
              <w:top w:val="nil"/>
              <w:left w:val="nil"/>
              <w:bottom w:val="nil"/>
              <w:right w:val="nil"/>
            </w:tcBorders>
            <w:noWrap/>
            <w:vAlign w:val="center"/>
            <w:hideMark/>
          </w:tcPr>
          <w:p w14:paraId="226341D1"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54</w:t>
            </w:r>
          </w:p>
        </w:tc>
        <w:tc>
          <w:tcPr>
            <w:tcW w:w="1435" w:type="dxa"/>
            <w:tcBorders>
              <w:top w:val="nil"/>
              <w:left w:val="nil"/>
              <w:bottom w:val="nil"/>
              <w:right w:val="nil"/>
            </w:tcBorders>
            <w:noWrap/>
            <w:vAlign w:val="center"/>
            <w:hideMark/>
          </w:tcPr>
          <w:p w14:paraId="54E0BB47"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71</w:t>
            </w:r>
          </w:p>
        </w:tc>
        <w:tc>
          <w:tcPr>
            <w:tcW w:w="1846" w:type="dxa"/>
            <w:tcBorders>
              <w:top w:val="nil"/>
              <w:left w:val="nil"/>
              <w:bottom w:val="nil"/>
              <w:right w:val="nil"/>
            </w:tcBorders>
            <w:noWrap/>
            <w:vAlign w:val="center"/>
            <w:hideMark/>
          </w:tcPr>
          <w:p w14:paraId="4C7D7027"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F65E12" w:rsidRPr="00BE4E56" w14:paraId="2AD73D3D" w14:textId="77777777" w:rsidTr="00F65E12">
        <w:trPr>
          <w:trHeight w:val="798"/>
        </w:trPr>
        <w:tc>
          <w:tcPr>
            <w:tcW w:w="2179" w:type="dxa"/>
            <w:tcBorders>
              <w:top w:val="nil"/>
              <w:left w:val="nil"/>
              <w:bottom w:val="nil"/>
              <w:right w:val="nil"/>
            </w:tcBorders>
            <w:shd w:val="clear" w:color="EDEDED" w:fill="EDEDED"/>
            <w:noWrap/>
            <w:vAlign w:val="center"/>
            <w:hideMark/>
          </w:tcPr>
          <w:p w14:paraId="734DE2ED"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zajęcia aktywizujące</w:t>
            </w:r>
          </w:p>
        </w:tc>
        <w:tc>
          <w:tcPr>
            <w:tcW w:w="1846" w:type="dxa"/>
            <w:tcBorders>
              <w:top w:val="nil"/>
              <w:left w:val="nil"/>
              <w:bottom w:val="nil"/>
              <w:right w:val="nil"/>
            </w:tcBorders>
            <w:shd w:val="clear" w:color="EDEDED" w:fill="EDEDED"/>
            <w:vAlign w:val="center"/>
            <w:hideMark/>
          </w:tcPr>
          <w:p w14:paraId="0E07A44D"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Hrubieszów</w:t>
            </w:r>
            <w:r w:rsidRPr="00BE4E56">
              <w:rPr>
                <w:rFonts w:asciiTheme="minorHAnsi" w:hAnsiTheme="minorHAnsi" w:cstheme="minorHAnsi"/>
                <w:color w:val="7B7B7B"/>
                <w:sz w:val="18"/>
                <w:szCs w:val="18"/>
              </w:rPr>
              <w:br/>
              <w:t>Miasto Hrubieszów</w:t>
            </w:r>
            <w:r w:rsidRPr="00BE4E56">
              <w:rPr>
                <w:rFonts w:asciiTheme="minorHAnsi" w:hAnsiTheme="minorHAnsi" w:cstheme="minorHAnsi"/>
                <w:color w:val="7B7B7B"/>
                <w:sz w:val="18"/>
                <w:szCs w:val="18"/>
              </w:rPr>
              <w:br/>
              <w:t xml:space="preserve">Werbkowice </w:t>
            </w:r>
          </w:p>
        </w:tc>
        <w:tc>
          <w:tcPr>
            <w:tcW w:w="1435" w:type="dxa"/>
            <w:tcBorders>
              <w:top w:val="nil"/>
              <w:left w:val="nil"/>
              <w:bottom w:val="nil"/>
              <w:right w:val="nil"/>
            </w:tcBorders>
            <w:shd w:val="clear" w:color="EDEDED" w:fill="EDEDED"/>
            <w:noWrap/>
            <w:vAlign w:val="center"/>
            <w:hideMark/>
          </w:tcPr>
          <w:p w14:paraId="5636CE4D"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11</w:t>
            </w:r>
          </w:p>
        </w:tc>
        <w:tc>
          <w:tcPr>
            <w:tcW w:w="1487" w:type="dxa"/>
            <w:tcBorders>
              <w:top w:val="nil"/>
              <w:left w:val="nil"/>
              <w:bottom w:val="nil"/>
              <w:right w:val="nil"/>
            </w:tcBorders>
            <w:shd w:val="clear" w:color="EDEDED" w:fill="EDEDED"/>
            <w:noWrap/>
            <w:vAlign w:val="center"/>
            <w:hideMark/>
          </w:tcPr>
          <w:p w14:paraId="0F953FE2"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110</w:t>
            </w:r>
          </w:p>
        </w:tc>
        <w:tc>
          <w:tcPr>
            <w:tcW w:w="1435" w:type="dxa"/>
            <w:tcBorders>
              <w:top w:val="nil"/>
              <w:left w:val="nil"/>
              <w:bottom w:val="nil"/>
              <w:right w:val="nil"/>
            </w:tcBorders>
            <w:shd w:val="clear" w:color="EDEDED" w:fill="EDEDED"/>
            <w:noWrap/>
            <w:vAlign w:val="center"/>
            <w:hideMark/>
          </w:tcPr>
          <w:p w14:paraId="6BC087C2"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362</w:t>
            </w:r>
          </w:p>
        </w:tc>
        <w:tc>
          <w:tcPr>
            <w:tcW w:w="1846" w:type="dxa"/>
            <w:tcBorders>
              <w:top w:val="nil"/>
              <w:left w:val="nil"/>
              <w:bottom w:val="nil"/>
              <w:right w:val="nil"/>
            </w:tcBorders>
            <w:shd w:val="clear" w:color="EDEDED" w:fill="EDEDED"/>
            <w:noWrap/>
            <w:vAlign w:val="center"/>
            <w:hideMark/>
          </w:tcPr>
          <w:p w14:paraId="54250254"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997DAB" w:rsidRPr="00BE4E56" w14:paraId="6796F47E" w14:textId="77777777" w:rsidTr="00F65E12">
        <w:trPr>
          <w:trHeight w:val="266"/>
        </w:trPr>
        <w:tc>
          <w:tcPr>
            <w:tcW w:w="2179" w:type="dxa"/>
            <w:tcBorders>
              <w:top w:val="nil"/>
              <w:left w:val="nil"/>
              <w:bottom w:val="nil"/>
              <w:right w:val="nil"/>
            </w:tcBorders>
            <w:noWrap/>
            <w:vAlign w:val="center"/>
            <w:hideMark/>
          </w:tcPr>
          <w:p w14:paraId="1E551625"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zajęcia integrujące</w:t>
            </w:r>
          </w:p>
        </w:tc>
        <w:tc>
          <w:tcPr>
            <w:tcW w:w="1846" w:type="dxa"/>
            <w:tcBorders>
              <w:top w:val="nil"/>
              <w:left w:val="nil"/>
              <w:bottom w:val="nil"/>
              <w:right w:val="nil"/>
            </w:tcBorders>
            <w:vAlign w:val="center"/>
            <w:hideMark/>
          </w:tcPr>
          <w:p w14:paraId="413F39C5"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Werbkowice</w:t>
            </w:r>
          </w:p>
        </w:tc>
        <w:tc>
          <w:tcPr>
            <w:tcW w:w="1435" w:type="dxa"/>
            <w:tcBorders>
              <w:top w:val="nil"/>
              <w:left w:val="nil"/>
              <w:bottom w:val="nil"/>
              <w:right w:val="nil"/>
            </w:tcBorders>
            <w:noWrap/>
            <w:vAlign w:val="center"/>
            <w:hideMark/>
          </w:tcPr>
          <w:p w14:paraId="31981A7A"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w:t>
            </w:r>
          </w:p>
        </w:tc>
        <w:tc>
          <w:tcPr>
            <w:tcW w:w="1487" w:type="dxa"/>
            <w:tcBorders>
              <w:top w:val="nil"/>
              <w:left w:val="nil"/>
              <w:bottom w:val="nil"/>
              <w:right w:val="nil"/>
            </w:tcBorders>
            <w:noWrap/>
            <w:vAlign w:val="center"/>
            <w:hideMark/>
          </w:tcPr>
          <w:p w14:paraId="333C80FB"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16</w:t>
            </w:r>
          </w:p>
        </w:tc>
        <w:tc>
          <w:tcPr>
            <w:tcW w:w="1435" w:type="dxa"/>
            <w:tcBorders>
              <w:top w:val="nil"/>
              <w:left w:val="nil"/>
              <w:bottom w:val="nil"/>
              <w:right w:val="nil"/>
            </w:tcBorders>
            <w:noWrap/>
            <w:vAlign w:val="center"/>
            <w:hideMark/>
          </w:tcPr>
          <w:p w14:paraId="332CDBAD"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25</w:t>
            </w:r>
          </w:p>
        </w:tc>
        <w:tc>
          <w:tcPr>
            <w:tcW w:w="1846" w:type="dxa"/>
            <w:tcBorders>
              <w:top w:val="nil"/>
              <w:left w:val="nil"/>
              <w:bottom w:val="nil"/>
              <w:right w:val="nil"/>
            </w:tcBorders>
            <w:noWrap/>
            <w:vAlign w:val="center"/>
            <w:hideMark/>
          </w:tcPr>
          <w:p w14:paraId="5AF4420E"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r w:rsidR="00F65E12" w:rsidRPr="00BE4E56" w14:paraId="66B0B32C" w14:textId="77777777" w:rsidTr="00F65E12">
        <w:trPr>
          <w:trHeight w:val="266"/>
        </w:trPr>
        <w:tc>
          <w:tcPr>
            <w:tcW w:w="2179" w:type="dxa"/>
            <w:tcBorders>
              <w:top w:val="nil"/>
              <w:left w:val="nil"/>
              <w:bottom w:val="single" w:sz="4" w:space="0" w:color="A5A5A5"/>
              <w:right w:val="nil"/>
            </w:tcBorders>
            <w:shd w:val="clear" w:color="EDEDED" w:fill="EDEDED"/>
            <w:noWrap/>
            <w:vAlign w:val="center"/>
            <w:hideMark/>
          </w:tcPr>
          <w:p w14:paraId="252E64B6"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inne </w:t>
            </w:r>
          </w:p>
        </w:tc>
        <w:tc>
          <w:tcPr>
            <w:tcW w:w="1846" w:type="dxa"/>
            <w:tcBorders>
              <w:top w:val="nil"/>
              <w:left w:val="nil"/>
              <w:bottom w:val="single" w:sz="4" w:space="0" w:color="A5A5A5"/>
              <w:right w:val="nil"/>
            </w:tcBorders>
            <w:shd w:val="clear" w:color="EDEDED" w:fill="EDEDED"/>
            <w:noWrap/>
            <w:vAlign w:val="center"/>
            <w:hideMark/>
          </w:tcPr>
          <w:p w14:paraId="7FDA52E9" w14:textId="77777777" w:rsidR="00997DAB" w:rsidRPr="00BE4E56" w:rsidRDefault="00997DAB"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Miasto Hrubieszów </w:t>
            </w:r>
          </w:p>
        </w:tc>
        <w:tc>
          <w:tcPr>
            <w:tcW w:w="1435" w:type="dxa"/>
            <w:tcBorders>
              <w:top w:val="nil"/>
              <w:left w:val="nil"/>
              <w:bottom w:val="single" w:sz="4" w:space="0" w:color="A5A5A5"/>
              <w:right w:val="nil"/>
            </w:tcBorders>
            <w:shd w:val="clear" w:color="EDEDED" w:fill="EDEDED"/>
            <w:noWrap/>
            <w:vAlign w:val="center"/>
            <w:hideMark/>
          </w:tcPr>
          <w:p w14:paraId="75ABA8B5"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2</w:t>
            </w:r>
          </w:p>
        </w:tc>
        <w:tc>
          <w:tcPr>
            <w:tcW w:w="1487" w:type="dxa"/>
            <w:tcBorders>
              <w:top w:val="nil"/>
              <w:left w:val="nil"/>
              <w:bottom w:val="single" w:sz="4" w:space="0" w:color="A5A5A5"/>
              <w:right w:val="nil"/>
            </w:tcBorders>
            <w:shd w:val="clear" w:color="EDEDED" w:fill="EDEDED"/>
            <w:noWrap/>
            <w:vAlign w:val="center"/>
            <w:hideMark/>
          </w:tcPr>
          <w:p w14:paraId="55740F87"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4</w:t>
            </w:r>
          </w:p>
        </w:tc>
        <w:tc>
          <w:tcPr>
            <w:tcW w:w="1435" w:type="dxa"/>
            <w:tcBorders>
              <w:top w:val="nil"/>
              <w:left w:val="nil"/>
              <w:bottom w:val="single" w:sz="4" w:space="0" w:color="A5A5A5"/>
              <w:right w:val="nil"/>
            </w:tcBorders>
            <w:shd w:val="clear" w:color="EDEDED" w:fill="EDEDED"/>
            <w:noWrap/>
            <w:vAlign w:val="center"/>
            <w:hideMark/>
          </w:tcPr>
          <w:p w14:paraId="60849DE9"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14</w:t>
            </w:r>
          </w:p>
        </w:tc>
        <w:tc>
          <w:tcPr>
            <w:tcW w:w="1846" w:type="dxa"/>
            <w:tcBorders>
              <w:top w:val="nil"/>
              <w:left w:val="nil"/>
              <w:bottom w:val="single" w:sz="4" w:space="0" w:color="A5A5A5"/>
              <w:right w:val="nil"/>
            </w:tcBorders>
            <w:shd w:val="clear" w:color="EDEDED" w:fill="EDEDED"/>
            <w:noWrap/>
            <w:vAlign w:val="center"/>
            <w:hideMark/>
          </w:tcPr>
          <w:p w14:paraId="5AAAD4C0" w14:textId="77777777" w:rsidR="00997DAB" w:rsidRPr="00BE4E56" w:rsidRDefault="00997DAB" w:rsidP="00463B8A">
            <w:pPr>
              <w:spacing w:line="276" w:lineRule="auto"/>
              <w:jc w:val="center"/>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rosnący </w:t>
            </w:r>
          </w:p>
        </w:tc>
      </w:tr>
    </w:tbl>
    <w:p w14:paraId="23D68EA1" w14:textId="77777777" w:rsidR="00997DAB" w:rsidRPr="00B6129E" w:rsidRDefault="00F65E12" w:rsidP="00463B8A">
      <w:pPr>
        <w:spacing w:line="276" w:lineRule="auto"/>
        <w:jc w:val="both"/>
        <w:rPr>
          <w:rFonts w:asciiTheme="minorHAnsi" w:hAnsiTheme="minorHAnsi" w:cstheme="minorHAnsi"/>
          <w:i/>
          <w:iCs/>
          <w:sz w:val="16"/>
          <w:szCs w:val="16"/>
        </w:rPr>
      </w:pPr>
      <w:r w:rsidRPr="00B6129E">
        <w:rPr>
          <w:rFonts w:asciiTheme="minorHAnsi" w:hAnsiTheme="minorHAnsi" w:cstheme="minorHAnsi"/>
          <w:i/>
          <w:iCs/>
          <w:sz w:val="16"/>
          <w:szCs w:val="16"/>
        </w:rPr>
        <w:t>Źródło: opracowanie własne na podstawie danych gmin obszaru LGD</w:t>
      </w:r>
    </w:p>
    <w:p w14:paraId="792A82B0" w14:textId="77777777" w:rsidR="00997DAB" w:rsidRPr="00463B8A" w:rsidRDefault="00B03F8B" w:rsidP="00463B8A">
      <w:pPr>
        <w:spacing w:line="276" w:lineRule="auto"/>
        <w:jc w:val="both"/>
        <w:rPr>
          <w:rFonts w:asciiTheme="minorHAnsi" w:hAnsiTheme="minorHAnsi" w:cstheme="minorHAnsi"/>
          <w:color w:val="0B5294" w:themeColor="accent1" w:themeShade="BF"/>
          <w:sz w:val="22"/>
          <w:szCs w:val="22"/>
        </w:rPr>
      </w:pPr>
      <w:r w:rsidRPr="00463B8A">
        <w:rPr>
          <w:rFonts w:asciiTheme="minorHAnsi" w:hAnsiTheme="minorHAnsi" w:cstheme="minorHAnsi"/>
          <w:sz w:val="22"/>
          <w:szCs w:val="22"/>
        </w:rPr>
        <w:t xml:space="preserve">W ofercie </w:t>
      </w:r>
      <w:r w:rsidR="005C1E4E" w:rsidRPr="00463B8A">
        <w:rPr>
          <w:rFonts w:asciiTheme="minorHAnsi" w:hAnsiTheme="minorHAnsi" w:cstheme="minorHAnsi"/>
          <w:sz w:val="22"/>
          <w:szCs w:val="22"/>
        </w:rPr>
        <w:t>kierowanej do</w:t>
      </w:r>
      <w:r w:rsidRPr="00463B8A">
        <w:rPr>
          <w:rFonts w:asciiTheme="minorHAnsi" w:hAnsiTheme="minorHAnsi" w:cstheme="minorHAnsi"/>
          <w:sz w:val="22"/>
          <w:szCs w:val="22"/>
        </w:rPr>
        <w:t xml:space="preserve"> seniorów kluczowe znaczenie ma funkcja aktywizacyjna i integracyjna. </w:t>
      </w:r>
      <w:r w:rsidRPr="00463B8A">
        <w:rPr>
          <w:rFonts w:asciiTheme="minorHAnsi" w:hAnsiTheme="minorHAnsi" w:cstheme="minorHAnsi"/>
          <w:color w:val="0B5294" w:themeColor="accent1" w:themeShade="BF"/>
          <w:sz w:val="22"/>
          <w:szCs w:val="22"/>
        </w:rPr>
        <w:t>Struktura demograficzna obszar</w:t>
      </w:r>
      <w:r w:rsidR="005C1E4E" w:rsidRPr="00463B8A">
        <w:rPr>
          <w:rFonts w:asciiTheme="minorHAnsi" w:hAnsiTheme="minorHAnsi" w:cstheme="minorHAnsi"/>
          <w:color w:val="0B5294" w:themeColor="accent1" w:themeShade="BF"/>
          <w:sz w:val="22"/>
          <w:szCs w:val="22"/>
        </w:rPr>
        <w:t>u</w:t>
      </w:r>
      <w:r w:rsidRPr="00463B8A">
        <w:rPr>
          <w:rFonts w:asciiTheme="minorHAnsi" w:hAnsiTheme="minorHAnsi" w:cstheme="minorHAnsi"/>
          <w:color w:val="0B5294" w:themeColor="accent1" w:themeShade="BF"/>
          <w:sz w:val="22"/>
          <w:szCs w:val="22"/>
        </w:rPr>
        <w:t xml:space="preserve"> pokazuje, iż realnym zagrożeniem przyszłości jest pogłębienie wykluczenia społecznego seniorów. Uczestnictwo w życiu społecznym i kulturalnym wpływa na zdolności społeczności lokalnych do samodzielnego zaspokajania potrzeb i w efekcie zmniejsza wydatki na usługi publiczne w tym obszarze. W tym zakresie poza tradycyjnymi formami usług rosnąca będzie rola edukacji cyfrowej i kształtowania umiejętności do wyszukiwania informacji za pomocą technologii cyfrowych.</w:t>
      </w:r>
    </w:p>
    <w:p w14:paraId="6EE48FB9" w14:textId="77777777" w:rsidR="00997DAB" w:rsidRPr="00463B8A" w:rsidRDefault="00753532"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Inaczej prezentuje się oferta skierowana dla osób młodych do 25 roku życia. Z przeprowadzonej analizy wynika, że:</w:t>
      </w:r>
    </w:p>
    <w:p w14:paraId="516A9ABA" w14:textId="77777777" w:rsidR="00753532" w:rsidRPr="00463B8A" w:rsidRDefault="00753532" w:rsidP="00463B8A">
      <w:pPr>
        <w:pStyle w:val="Akapitzlist"/>
        <w:numPr>
          <w:ilvl w:val="0"/>
          <w:numId w:val="15"/>
        </w:numPr>
        <w:spacing w:line="276" w:lineRule="auto"/>
        <w:jc w:val="both"/>
        <w:rPr>
          <w:rFonts w:cstheme="minorHAnsi"/>
        </w:rPr>
      </w:pPr>
      <w:r w:rsidRPr="00463B8A">
        <w:rPr>
          <w:rFonts w:cstheme="minorHAnsi"/>
          <w:color w:val="0B5294" w:themeColor="accent1" w:themeShade="BF"/>
        </w:rPr>
        <w:t>oferta kierowana jest przede wszystkim do osób młodych w wieku do 16 roku życia</w:t>
      </w:r>
      <w:r w:rsidRPr="00463B8A">
        <w:rPr>
          <w:rFonts w:cstheme="minorHAnsi"/>
        </w:rPr>
        <w:t>,</w:t>
      </w:r>
      <w:r w:rsidR="005C1E4E" w:rsidRPr="00463B8A">
        <w:rPr>
          <w:rFonts w:cstheme="minorHAnsi"/>
        </w:rPr>
        <w:t xml:space="preserve"> </w:t>
      </w:r>
    </w:p>
    <w:p w14:paraId="01BEA86B" w14:textId="77777777" w:rsidR="00753532" w:rsidRPr="00463B8A" w:rsidRDefault="00753532" w:rsidP="00463B8A">
      <w:pPr>
        <w:pStyle w:val="Akapitzlist"/>
        <w:numPr>
          <w:ilvl w:val="0"/>
          <w:numId w:val="15"/>
        </w:numPr>
        <w:spacing w:line="276" w:lineRule="auto"/>
        <w:jc w:val="both"/>
        <w:rPr>
          <w:rFonts w:cstheme="minorHAnsi"/>
        </w:rPr>
      </w:pPr>
      <w:r w:rsidRPr="00463B8A">
        <w:rPr>
          <w:rFonts w:cstheme="minorHAnsi"/>
        </w:rPr>
        <w:t>wiodącą rolę w budowaniu oferty odgrywają w kolejności szkoły podstawowe, domy kultury i biblioteki,</w:t>
      </w:r>
    </w:p>
    <w:p w14:paraId="0A4FB1FE" w14:textId="77777777" w:rsidR="00753532" w:rsidRPr="00463B8A" w:rsidRDefault="0039135C" w:rsidP="00463B8A">
      <w:pPr>
        <w:pStyle w:val="Akapitzlist"/>
        <w:numPr>
          <w:ilvl w:val="0"/>
          <w:numId w:val="15"/>
        </w:numPr>
        <w:spacing w:line="276" w:lineRule="auto"/>
        <w:jc w:val="both"/>
        <w:rPr>
          <w:rFonts w:cstheme="minorHAnsi"/>
        </w:rPr>
      </w:pPr>
      <w:r w:rsidRPr="00463B8A">
        <w:rPr>
          <w:rFonts w:cstheme="minorHAnsi"/>
        </w:rPr>
        <w:t xml:space="preserve">nie ma dostępnej oferty </w:t>
      </w:r>
      <w:r w:rsidR="00771127" w:rsidRPr="00463B8A">
        <w:rPr>
          <w:rFonts w:cstheme="minorHAnsi"/>
        </w:rPr>
        <w:t xml:space="preserve">dla młodych osób, wchodzących na rynek pracy i usamodzielniających się na obszarze LGD, </w:t>
      </w:r>
      <w:r w:rsidR="00771127" w:rsidRPr="00463B8A">
        <w:rPr>
          <w:rFonts w:cstheme="minorHAnsi"/>
          <w:color w:val="0B5294" w:themeColor="accent1" w:themeShade="BF"/>
        </w:rPr>
        <w:t>szczególnie brakuje doradztwa zawodowego, oferty edukacyjnej wspierającej umiejętności przedsiębiorcze</w:t>
      </w:r>
      <w:r w:rsidR="007E47B0" w:rsidRPr="00463B8A">
        <w:rPr>
          <w:rFonts w:cstheme="minorHAnsi"/>
        </w:rPr>
        <w:t xml:space="preserve">, </w:t>
      </w:r>
    </w:p>
    <w:p w14:paraId="2E6C1BB1" w14:textId="77777777" w:rsidR="007E47B0" w:rsidRPr="00463B8A" w:rsidRDefault="007E47B0" w:rsidP="00463B8A">
      <w:pPr>
        <w:pStyle w:val="Akapitzlist"/>
        <w:numPr>
          <w:ilvl w:val="0"/>
          <w:numId w:val="15"/>
        </w:numPr>
        <w:spacing w:line="276" w:lineRule="auto"/>
        <w:jc w:val="both"/>
        <w:rPr>
          <w:rFonts w:cstheme="minorHAnsi"/>
        </w:rPr>
      </w:pPr>
      <w:r w:rsidRPr="00463B8A">
        <w:rPr>
          <w:rFonts w:cstheme="minorHAnsi"/>
          <w:color w:val="0B5294" w:themeColor="accent1" w:themeShade="BF"/>
        </w:rPr>
        <w:t>brakuje oferty dla młodych rolników i domowników prowadzących działalność rolniczą w małych gospodarstwach w zakresie wspierania pozarolniczych funkcji gospodarstw</w:t>
      </w:r>
      <w:r w:rsidRPr="00463B8A">
        <w:rPr>
          <w:rFonts w:cstheme="minorHAnsi"/>
        </w:rPr>
        <w:t>,</w:t>
      </w:r>
    </w:p>
    <w:p w14:paraId="046F2B8A" w14:textId="77777777" w:rsidR="007E47B0" w:rsidRPr="00463B8A" w:rsidRDefault="007E47B0" w:rsidP="00463B8A">
      <w:pPr>
        <w:pStyle w:val="Akapitzlist"/>
        <w:numPr>
          <w:ilvl w:val="0"/>
          <w:numId w:val="15"/>
        </w:numPr>
        <w:spacing w:line="276" w:lineRule="auto"/>
        <w:jc w:val="both"/>
        <w:rPr>
          <w:rFonts w:cstheme="minorHAnsi"/>
        </w:rPr>
      </w:pPr>
      <w:r w:rsidRPr="00463B8A">
        <w:rPr>
          <w:rFonts w:cstheme="minorHAnsi"/>
          <w:color w:val="0B5294" w:themeColor="accent1" w:themeShade="BF"/>
        </w:rPr>
        <w:t xml:space="preserve">brakuje oferty wzmacniającej kompetencje cyfrowe młodych mieszkańców </w:t>
      </w:r>
      <w:r w:rsidRPr="00463B8A">
        <w:rPr>
          <w:rFonts w:cstheme="minorHAnsi"/>
        </w:rPr>
        <w:t>i umiejętności wykorzystywania technologii cyfrowych w życiu zawodowym,</w:t>
      </w:r>
    </w:p>
    <w:p w14:paraId="37E5F3FC" w14:textId="5FB57A95" w:rsidR="007E47B0" w:rsidRPr="00463B8A" w:rsidRDefault="007E47B0" w:rsidP="00463B8A">
      <w:pPr>
        <w:pStyle w:val="Akapitzlist"/>
        <w:numPr>
          <w:ilvl w:val="0"/>
          <w:numId w:val="15"/>
        </w:numPr>
        <w:spacing w:line="276" w:lineRule="auto"/>
        <w:jc w:val="both"/>
        <w:rPr>
          <w:rFonts w:cstheme="minorHAnsi"/>
        </w:rPr>
      </w:pPr>
      <w:r w:rsidRPr="00463B8A">
        <w:rPr>
          <w:rFonts w:cstheme="minorHAnsi"/>
        </w:rPr>
        <w:t xml:space="preserve">oferta kierowana do osób młodych nie angażuje ich w proces współtworzenia, współodpowiedzialności </w:t>
      </w:r>
      <w:r w:rsidR="00B6129E">
        <w:rPr>
          <w:rFonts w:cstheme="minorHAnsi"/>
        </w:rPr>
        <w:br/>
      </w:r>
      <w:r w:rsidRPr="00463B8A">
        <w:rPr>
          <w:rFonts w:cstheme="minorHAnsi"/>
        </w:rPr>
        <w:t>w przygotowanie oferty.</w:t>
      </w:r>
    </w:p>
    <w:p w14:paraId="0BCDD823" w14:textId="77777777" w:rsidR="00771127" w:rsidRPr="00463B8A" w:rsidRDefault="00771127"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Analiz</w:t>
      </w:r>
      <w:r w:rsidR="00EA7038" w:rsidRPr="00463B8A">
        <w:rPr>
          <w:rFonts w:asciiTheme="minorHAnsi" w:hAnsiTheme="minorHAnsi" w:cstheme="minorHAnsi"/>
          <w:sz w:val="22"/>
          <w:szCs w:val="22"/>
        </w:rPr>
        <w:t>a</w:t>
      </w:r>
      <w:r w:rsidRPr="00463B8A">
        <w:rPr>
          <w:rFonts w:asciiTheme="minorHAnsi" w:hAnsiTheme="minorHAnsi" w:cstheme="minorHAnsi"/>
          <w:sz w:val="22"/>
          <w:szCs w:val="22"/>
        </w:rPr>
        <w:t xml:space="preserve"> oferty skierowanej do osób młodych na obszarze LSR została zebrana w poniższej tabeli. W zestawieniu nie ujęto oferty realizowanej przez szkoły a skupiono się przede wszystkim na samorządowych instytucjach kultury.</w:t>
      </w:r>
    </w:p>
    <w:p w14:paraId="72E980BE" w14:textId="012D0DCB" w:rsidR="00771127" w:rsidRPr="00463B8A" w:rsidRDefault="00B6129E" w:rsidP="00B6129E">
      <w:pPr>
        <w:pStyle w:val="Legenda"/>
        <w:rPr>
          <w:rFonts w:cstheme="minorHAnsi"/>
          <w:sz w:val="22"/>
          <w:szCs w:val="22"/>
        </w:rPr>
      </w:pPr>
      <w:bookmarkStart w:id="42" w:name="_Toc136902258"/>
      <w:r>
        <w:t xml:space="preserve">Tabela </w:t>
      </w:r>
      <w:fldSimple w:instr=" SEQ Tabela \* ARABIC ">
        <w:r w:rsidR="00421281">
          <w:rPr>
            <w:noProof/>
          </w:rPr>
          <w:t>24</w:t>
        </w:r>
      </w:fldSimple>
      <w:r>
        <w:t xml:space="preserve"> </w:t>
      </w:r>
      <w:r w:rsidRPr="00F6247A">
        <w:t xml:space="preserve">Analiza oferty </w:t>
      </w:r>
      <w:proofErr w:type="spellStart"/>
      <w:r w:rsidRPr="00F6247A">
        <w:t>społeczno</w:t>
      </w:r>
      <w:proofErr w:type="spellEnd"/>
      <w:r w:rsidRPr="00F6247A">
        <w:t xml:space="preserve"> - kulturalnej dla młodych mieszkańców obszaru LGD</w:t>
      </w:r>
      <w:bookmarkEnd w:id="42"/>
    </w:p>
    <w:tbl>
      <w:tblPr>
        <w:tblW w:w="10267" w:type="dxa"/>
        <w:tblCellMar>
          <w:left w:w="70" w:type="dxa"/>
          <w:right w:w="70" w:type="dxa"/>
        </w:tblCellMar>
        <w:tblLook w:val="04A0" w:firstRow="1" w:lastRow="0" w:firstColumn="1" w:lastColumn="0" w:noHBand="0" w:noVBand="1"/>
      </w:tblPr>
      <w:tblGrid>
        <w:gridCol w:w="2131"/>
        <w:gridCol w:w="2104"/>
        <w:gridCol w:w="1376"/>
        <w:gridCol w:w="1510"/>
        <w:gridCol w:w="1483"/>
        <w:gridCol w:w="1663"/>
      </w:tblGrid>
      <w:tr w:rsidR="00771127" w:rsidRPr="00BE4E56" w14:paraId="3EB3C596" w14:textId="77777777" w:rsidTr="00771127">
        <w:trPr>
          <w:trHeight w:val="675"/>
        </w:trPr>
        <w:tc>
          <w:tcPr>
            <w:tcW w:w="2131" w:type="dxa"/>
            <w:tcBorders>
              <w:top w:val="single" w:sz="4" w:space="0" w:color="A5A5A5"/>
              <w:left w:val="nil"/>
              <w:bottom w:val="single" w:sz="4" w:space="0" w:color="A5A5A5"/>
              <w:right w:val="nil"/>
            </w:tcBorders>
            <w:vAlign w:val="center"/>
            <w:hideMark/>
          </w:tcPr>
          <w:p w14:paraId="02FCE48D"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typ zajęć / wydarzeń </w:t>
            </w:r>
          </w:p>
        </w:tc>
        <w:tc>
          <w:tcPr>
            <w:tcW w:w="2104" w:type="dxa"/>
            <w:tcBorders>
              <w:top w:val="single" w:sz="4" w:space="0" w:color="A5A5A5"/>
              <w:left w:val="nil"/>
              <w:bottom w:val="single" w:sz="4" w:space="0" w:color="A5A5A5"/>
              <w:right w:val="nil"/>
            </w:tcBorders>
            <w:vAlign w:val="center"/>
            <w:hideMark/>
          </w:tcPr>
          <w:p w14:paraId="3AD89B83"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gmina</w:t>
            </w:r>
          </w:p>
        </w:tc>
        <w:tc>
          <w:tcPr>
            <w:tcW w:w="1376" w:type="dxa"/>
            <w:tcBorders>
              <w:top w:val="single" w:sz="4" w:space="0" w:color="A5A5A5"/>
              <w:left w:val="nil"/>
              <w:bottom w:val="single" w:sz="4" w:space="0" w:color="A5A5A5"/>
              <w:right w:val="nil"/>
            </w:tcBorders>
            <w:vAlign w:val="center"/>
            <w:hideMark/>
          </w:tcPr>
          <w:p w14:paraId="22D2C377"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ilość [szt.]</w:t>
            </w:r>
          </w:p>
        </w:tc>
        <w:tc>
          <w:tcPr>
            <w:tcW w:w="1510" w:type="dxa"/>
            <w:tcBorders>
              <w:top w:val="single" w:sz="4" w:space="0" w:color="A5A5A5"/>
              <w:left w:val="nil"/>
              <w:bottom w:val="single" w:sz="4" w:space="0" w:color="A5A5A5"/>
              <w:right w:val="nil"/>
            </w:tcBorders>
            <w:vAlign w:val="center"/>
            <w:hideMark/>
          </w:tcPr>
          <w:p w14:paraId="0AA172AB"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2021 uczestnicy [szt.]</w:t>
            </w:r>
          </w:p>
        </w:tc>
        <w:tc>
          <w:tcPr>
            <w:tcW w:w="1483" w:type="dxa"/>
            <w:tcBorders>
              <w:top w:val="single" w:sz="4" w:space="0" w:color="A5A5A5"/>
              <w:left w:val="nil"/>
              <w:bottom w:val="single" w:sz="4" w:space="0" w:color="A5A5A5"/>
              <w:right w:val="nil"/>
            </w:tcBorders>
            <w:vAlign w:val="center"/>
            <w:hideMark/>
          </w:tcPr>
          <w:p w14:paraId="6EB8B3B4"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2022 uczestnicy [os.]</w:t>
            </w:r>
          </w:p>
        </w:tc>
        <w:tc>
          <w:tcPr>
            <w:tcW w:w="1663" w:type="dxa"/>
            <w:tcBorders>
              <w:top w:val="single" w:sz="4" w:space="0" w:color="A5A5A5"/>
              <w:left w:val="nil"/>
              <w:bottom w:val="single" w:sz="4" w:space="0" w:color="A5A5A5"/>
              <w:right w:val="nil"/>
            </w:tcBorders>
            <w:vAlign w:val="center"/>
            <w:hideMark/>
          </w:tcPr>
          <w:p w14:paraId="3ED2F953" w14:textId="77777777" w:rsidR="00997DAB" w:rsidRPr="00BE4E56" w:rsidRDefault="00997DAB" w:rsidP="00463B8A">
            <w:pPr>
              <w:spacing w:line="276" w:lineRule="auto"/>
              <w:jc w:val="center"/>
              <w:rPr>
                <w:rFonts w:asciiTheme="minorHAnsi" w:hAnsiTheme="minorHAnsi" w:cstheme="minorHAnsi"/>
                <w:b/>
                <w:bCs/>
                <w:color w:val="7B7B7B"/>
                <w:sz w:val="18"/>
                <w:szCs w:val="18"/>
              </w:rPr>
            </w:pPr>
            <w:r w:rsidRPr="00BE4E56">
              <w:rPr>
                <w:rFonts w:asciiTheme="minorHAnsi" w:hAnsiTheme="minorHAnsi" w:cstheme="minorHAnsi"/>
                <w:b/>
                <w:bCs/>
                <w:color w:val="7B7B7B"/>
                <w:sz w:val="18"/>
                <w:szCs w:val="18"/>
              </w:rPr>
              <w:t xml:space="preserve">poziom zainteresowania </w:t>
            </w:r>
          </w:p>
        </w:tc>
      </w:tr>
      <w:tr w:rsidR="00771127" w:rsidRPr="00BE4E56" w14:paraId="5F49155D" w14:textId="77777777" w:rsidTr="00771127">
        <w:trPr>
          <w:trHeight w:val="361"/>
        </w:trPr>
        <w:tc>
          <w:tcPr>
            <w:tcW w:w="2131" w:type="dxa"/>
            <w:tcBorders>
              <w:top w:val="nil"/>
              <w:left w:val="nil"/>
              <w:bottom w:val="nil"/>
              <w:right w:val="nil"/>
            </w:tcBorders>
            <w:shd w:val="clear" w:color="D9E1F2" w:fill="D9E1F2"/>
            <w:noWrap/>
            <w:vAlign w:val="center"/>
            <w:hideMark/>
          </w:tcPr>
          <w:p w14:paraId="11AFDC91"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klub młodzieżowy</w:t>
            </w:r>
          </w:p>
        </w:tc>
        <w:tc>
          <w:tcPr>
            <w:tcW w:w="2104" w:type="dxa"/>
            <w:tcBorders>
              <w:top w:val="nil"/>
              <w:left w:val="nil"/>
              <w:bottom w:val="nil"/>
              <w:right w:val="nil"/>
            </w:tcBorders>
            <w:shd w:val="clear" w:color="D9E1F2" w:fill="D9E1F2"/>
            <w:vAlign w:val="center"/>
            <w:hideMark/>
          </w:tcPr>
          <w:p w14:paraId="22AD6EAF"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 xml:space="preserve">Miasto Hrubieszów </w:t>
            </w:r>
            <w:r w:rsidRPr="00BE4E56">
              <w:rPr>
                <w:rFonts w:asciiTheme="minorHAnsi" w:hAnsiTheme="minorHAnsi" w:cstheme="minorHAnsi"/>
                <w:color w:val="305496"/>
                <w:sz w:val="18"/>
                <w:szCs w:val="18"/>
              </w:rPr>
              <w:br/>
              <w:t>Werbkowice</w:t>
            </w:r>
          </w:p>
        </w:tc>
        <w:tc>
          <w:tcPr>
            <w:tcW w:w="1376" w:type="dxa"/>
            <w:tcBorders>
              <w:top w:val="nil"/>
              <w:left w:val="nil"/>
              <w:bottom w:val="nil"/>
              <w:right w:val="nil"/>
            </w:tcBorders>
            <w:shd w:val="clear" w:color="D9E1F2" w:fill="D9E1F2"/>
            <w:noWrap/>
            <w:vAlign w:val="center"/>
            <w:hideMark/>
          </w:tcPr>
          <w:p w14:paraId="727BF867"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4</w:t>
            </w:r>
          </w:p>
        </w:tc>
        <w:tc>
          <w:tcPr>
            <w:tcW w:w="1510" w:type="dxa"/>
            <w:tcBorders>
              <w:top w:val="nil"/>
              <w:left w:val="nil"/>
              <w:bottom w:val="nil"/>
              <w:right w:val="nil"/>
            </w:tcBorders>
            <w:shd w:val="clear" w:color="D9E1F2" w:fill="D9E1F2"/>
            <w:noWrap/>
            <w:vAlign w:val="center"/>
            <w:hideMark/>
          </w:tcPr>
          <w:p w14:paraId="18F5768A"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5</w:t>
            </w:r>
          </w:p>
        </w:tc>
        <w:tc>
          <w:tcPr>
            <w:tcW w:w="1483" w:type="dxa"/>
            <w:tcBorders>
              <w:top w:val="nil"/>
              <w:left w:val="nil"/>
              <w:bottom w:val="nil"/>
              <w:right w:val="nil"/>
            </w:tcBorders>
            <w:shd w:val="clear" w:color="D9E1F2" w:fill="D9E1F2"/>
            <w:noWrap/>
            <w:vAlign w:val="center"/>
            <w:hideMark/>
          </w:tcPr>
          <w:p w14:paraId="1BD14DFF"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39</w:t>
            </w:r>
          </w:p>
        </w:tc>
        <w:tc>
          <w:tcPr>
            <w:tcW w:w="1663" w:type="dxa"/>
            <w:tcBorders>
              <w:top w:val="nil"/>
              <w:left w:val="nil"/>
              <w:bottom w:val="nil"/>
              <w:right w:val="nil"/>
            </w:tcBorders>
            <w:shd w:val="clear" w:color="D9E1F2" w:fill="D9E1F2"/>
            <w:noWrap/>
            <w:vAlign w:val="center"/>
            <w:hideMark/>
          </w:tcPr>
          <w:p w14:paraId="47A9FC83"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rosnący</w:t>
            </w:r>
          </w:p>
        </w:tc>
      </w:tr>
      <w:tr w:rsidR="00771127" w:rsidRPr="00BE4E56" w14:paraId="00E2C905" w14:textId="77777777" w:rsidTr="00771127">
        <w:trPr>
          <w:trHeight w:val="905"/>
        </w:trPr>
        <w:tc>
          <w:tcPr>
            <w:tcW w:w="2131" w:type="dxa"/>
            <w:tcBorders>
              <w:top w:val="nil"/>
              <w:left w:val="nil"/>
              <w:bottom w:val="nil"/>
              <w:right w:val="nil"/>
            </w:tcBorders>
            <w:noWrap/>
            <w:vAlign w:val="center"/>
            <w:hideMark/>
          </w:tcPr>
          <w:p w14:paraId="11C58095"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zespoły i grupy</w:t>
            </w:r>
          </w:p>
        </w:tc>
        <w:tc>
          <w:tcPr>
            <w:tcW w:w="2104" w:type="dxa"/>
            <w:tcBorders>
              <w:top w:val="nil"/>
              <w:left w:val="nil"/>
              <w:bottom w:val="nil"/>
              <w:right w:val="nil"/>
            </w:tcBorders>
            <w:vAlign w:val="center"/>
            <w:hideMark/>
          </w:tcPr>
          <w:p w14:paraId="60E287E7"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Dołhobyczów</w:t>
            </w:r>
            <w:r w:rsidRPr="00BE4E56">
              <w:rPr>
                <w:rFonts w:asciiTheme="minorHAnsi" w:hAnsiTheme="minorHAnsi" w:cstheme="minorHAnsi"/>
                <w:color w:val="305496"/>
                <w:sz w:val="18"/>
                <w:szCs w:val="18"/>
              </w:rPr>
              <w:br/>
              <w:t>Hrubieszów</w:t>
            </w:r>
            <w:r w:rsidRPr="00BE4E56">
              <w:rPr>
                <w:rFonts w:asciiTheme="minorHAnsi" w:hAnsiTheme="minorHAnsi" w:cstheme="minorHAnsi"/>
                <w:color w:val="305496"/>
                <w:sz w:val="18"/>
                <w:szCs w:val="18"/>
              </w:rPr>
              <w:br/>
              <w:t>Miasto Hrubieszów</w:t>
            </w:r>
            <w:r w:rsidRPr="00BE4E56">
              <w:rPr>
                <w:rFonts w:asciiTheme="minorHAnsi" w:hAnsiTheme="minorHAnsi" w:cstheme="minorHAnsi"/>
                <w:color w:val="305496"/>
                <w:sz w:val="18"/>
                <w:szCs w:val="18"/>
              </w:rPr>
              <w:br/>
              <w:t>Uchanie</w:t>
            </w:r>
            <w:r w:rsidRPr="00BE4E56">
              <w:rPr>
                <w:rFonts w:asciiTheme="minorHAnsi" w:hAnsiTheme="minorHAnsi" w:cstheme="minorHAnsi"/>
                <w:color w:val="305496"/>
                <w:sz w:val="18"/>
                <w:szCs w:val="18"/>
              </w:rPr>
              <w:br/>
              <w:t>Werbkowice</w:t>
            </w:r>
          </w:p>
        </w:tc>
        <w:tc>
          <w:tcPr>
            <w:tcW w:w="1376" w:type="dxa"/>
            <w:tcBorders>
              <w:top w:val="nil"/>
              <w:left w:val="nil"/>
              <w:bottom w:val="nil"/>
              <w:right w:val="nil"/>
            </w:tcBorders>
            <w:noWrap/>
            <w:vAlign w:val="center"/>
            <w:hideMark/>
          </w:tcPr>
          <w:p w14:paraId="6D849676"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12</w:t>
            </w:r>
          </w:p>
        </w:tc>
        <w:tc>
          <w:tcPr>
            <w:tcW w:w="1510" w:type="dxa"/>
            <w:tcBorders>
              <w:top w:val="nil"/>
              <w:left w:val="nil"/>
              <w:bottom w:val="nil"/>
              <w:right w:val="nil"/>
            </w:tcBorders>
            <w:noWrap/>
            <w:vAlign w:val="center"/>
            <w:hideMark/>
          </w:tcPr>
          <w:p w14:paraId="128D1C24"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805</w:t>
            </w:r>
          </w:p>
        </w:tc>
        <w:tc>
          <w:tcPr>
            <w:tcW w:w="1483" w:type="dxa"/>
            <w:tcBorders>
              <w:top w:val="nil"/>
              <w:left w:val="nil"/>
              <w:bottom w:val="nil"/>
              <w:right w:val="nil"/>
            </w:tcBorders>
            <w:noWrap/>
            <w:vAlign w:val="center"/>
            <w:hideMark/>
          </w:tcPr>
          <w:p w14:paraId="4A7D3A83"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579</w:t>
            </w:r>
          </w:p>
        </w:tc>
        <w:tc>
          <w:tcPr>
            <w:tcW w:w="1663" w:type="dxa"/>
            <w:tcBorders>
              <w:top w:val="nil"/>
              <w:left w:val="nil"/>
              <w:bottom w:val="nil"/>
              <w:right w:val="nil"/>
            </w:tcBorders>
            <w:noWrap/>
            <w:vAlign w:val="center"/>
            <w:hideMark/>
          </w:tcPr>
          <w:p w14:paraId="413A9E96"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rosnący</w:t>
            </w:r>
          </w:p>
        </w:tc>
      </w:tr>
      <w:tr w:rsidR="00771127" w:rsidRPr="00BE4E56" w14:paraId="1CFB3990" w14:textId="77777777" w:rsidTr="00771127">
        <w:trPr>
          <w:trHeight w:val="905"/>
        </w:trPr>
        <w:tc>
          <w:tcPr>
            <w:tcW w:w="2131" w:type="dxa"/>
            <w:tcBorders>
              <w:top w:val="nil"/>
              <w:left w:val="nil"/>
              <w:bottom w:val="nil"/>
              <w:right w:val="nil"/>
            </w:tcBorders>
            <w:shd w:val="clear" w:color="D9E1F2" w:fill="D9E1F2"/>
            <w:noWrap/>
            <w:vAlign w:val="center"/>
            <w:hideMark/>
          </w:tcPr>
          <w:p w14:paraId="17468735"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 xml:space="preserve">zajęcia sportowe </w:t>
            </w:r>
          </w:p>
        </w:tc>
        <w:tc>
          <w:tcPr>
            <w:tcW w:w="2104" w:type="dxa"/>
            <w:tcBorders>
              <w:top w:val="nil"/>
              <w:left w:val="nil"/>
              <w:bottom w:val="nil"/>
              <w:right w:val="nil"/>
            </w:tcBorders>
            <w:shd w:val="clear" w:color="D9E1F2" w:fill="D9E1F2"/>
            <w:vAlign w:val="center"/>
            <w:hideMark/>
          </w:tcPr>
          <w:p w14:paraId="07BDAD30"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Dołhobyczów</w:t>
            </w:r>
            <w:r w:rsidRPr="00BE4E56">
              <w:rPr>
                <w:rFonts w:asciiTheme="minorHAnsi" w:hAnsiTheme="minorHAnsi" w:cstheme="minorHAnsi"/>
                <w:color w:val="305496"/>
                <w:sz w:val="18"/>
                <w:szCs w:val="18"/>
              </w:rPr>
              <w:br/>
              <w:t>Hrubieszów</w:t>
            </w:r>
            <w:r w:rsidRPr="00BE4E56">
              <w:rPr>
                <w:rFonts w:asciiTheme="minorHAnsi" w:hAnsiTheme="minorHAnsi" w:cstheme="minorHAnsi"/>
                <w:color w:val="305496"/>
                <w:sz w:val="18"/>
                <w:szCs w:val="18"/>
              </w:rPr>
              <w:br/>
              <w:t>Miasto Hrubieszów</w:t>
            </w:r>
            <w:r w:rsidRPr="00BE4E56">
              <w:rPr>
                <w:rFonts w:asciiTheme="minorHAnsi" w:hAnsiTheme="minorHAnsi" w:cstheme="minorHAnsi"/>
                <w:color w:val="305496"/>
                <w:sz w:val="18"/>
                <w:szCs w:val="18"/>
              </w:rPr>
              <w:br/>
              <w:t>Mircze</w:t>
            </w:r>
            <w:r w:rsidRPr="00BE4E56">
              <w:rPr>
                <w:rFonts w:asciiTheme="minorHAnsi" w:hAnsiTheme="minorHAnsi" w:cstheme="minorHAnsi"/>
                <w:color w:val="305496"/>
                <w:sz w:val="18"/>
                <w:szCs w:val="18"/>
              </w:rPr>
              <w:br/>
              <w:t>Uchanie</w:t>
            </w:r>
          </w:p>
        </w:tc>
        <w:tc>
          <w:tcPr>
            <w:tcW w:w="1376" w:type="dxa"/>
            <w:tcBorders>
              <w:top w:val="nil"/>
              <w:left w:val="nil"/>
              <w:bottom w:val="nil"/>
              <w:right w:val="nil"/>
            </w:tcBorders>
            <w:shd w:val="clear" w:color="D9E1F2" w:fill="D9E1F2"/>
            <w:noWrap/>
            <w:vAlign w:val="center"/>
            <w:hideMark/>
          </w:tcPr>
          <w:p w14:paraId="12A9BA82"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19</w:t>
            </w:r>
          </w:p>
        </w:tc>
        <w:tc>
          <w:tcPr>
            <w:tcW w:w="1510" w:type="dxa"/>
            <w:tcBorders>
              <w:top w:val="nil"/>
              <w:left w:val="nil"/>
              <w:bottom w:val="nil"/>
              <w:right w:val="nil"/>
            </w:tcBorders>
            <w:shd w:val="clear" w:color="D9E1F2" w:fill="D9E1F2"/>
            <w:noWrap/>
            <w:vAlign w:val="center"/>
            <w:hideMark/>
          </w:tcPr>
          <w:p w14:paraId="1464C191"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13094</w:t>
            </w:r>
          </w:p>
        </w:tc>
        <w:tc>
          <w:tcPr>
            <w:tcW w:w="1483" w:type="dxa"/>
            <w:tcBorders>
              <w:top w:val="nil"/>
              <w:left w:val="nil"/>
              <w:bottom w:val="nil"/>
              <w:right w:val="nil"/>
            </w:tcBorders>
            <w:shd w:val="clear" w:color="D9E1F2" w:fill="D9E1F2"/>
            <w:noWrap/>
            <w:vAlign w:val="center"/>
            <w:hideMark/>
          </w:tcPr>
          <w:p w14:paraId="78629992"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4673</w:t>
            </w:r>
          </w:p>
        </w:tc>
        <w:tc>
          <w:tcPr>
            <w:tcW w:w="1663" w:type="dxa"/>
            <w:tcBorders>
              <w:top w:val="nil"/>
              <w:left w:val="nil"/>
              <w:bottom w:val="nil"/>
              <w:right w:val="nil"/>
            </w:tcBorders>
            <w:shd w:val="clear" w:color="D9E1F2" w:fill="D9E1F2"/>
            <w:noWrap/>
            <w:vAlign w:val="center"/>
            <w:hideMark/>
          </w:tcPr>
          <w:p w14:paraId="79AA7FF1"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malejący</w:t>
            </w:r>
          </w:p>
        </w:tc>
      </w:tr>
      <w:tr w:rsidR="00771127" w:rsidRPr="00BE4E56" w14:paraId="6F808275" w14:textId="77777777" w:rsidTr="00771127">
        <w:trPr>
          <w:trHeight w:val="857"/>
        </w:trPr>
        <w:tc>
          <w:tcPr>
            <w:tcW w:w="2131" w:type="dxa"/>
            <w:tcBorders>
              <w:top w:val="nil"/>
              <w:left w:val="nil"/>
              <w:bottom w:val="nil"/>
              <w:right w:val="nil"/>
            </w:tcBorders>
            <w:noWrap/>
            <w:vAlign w:val="center"/>
            <w:hideMark/>
          </w:tcPr>
          <w:p w14:paraId="6CDC0A46"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zajęcia kulturalne</w:t>
            </w:r>
          </w:p>
        </w:tc>
        <w:tc>
          <w:tcPr>
            <w:tcW w:w="2104" w:type="dxa"/>
            <w:tcBorders>
              <w:top w:val="nil"/>
              <w:left w:val="nil"/>
              <w:bottom w:val="nil"/>
              <w:right w:val="nil"/>
            </w:tcBorders>
            <w:vAlign w:val="center"/>
            <w:hideMark/>
          </w:tcPr>
          <w:p w14:paraId="50830BC6"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Dołhobyczów</w:t>
            </w:r>
            <w:r w:rsidRPr="00BE4E56">
              <w:rPr>
                <w:rFonts w:asciiTheme="minorHAnsi" w:hAnsiTheme="minorHAnsi" w:cstheme="minorHAnsi"/>
                <w:color w:val="305496"/>
                <w:sz w:val="18"/>
                <w:szCs w:val="18"/>
              </w:rPr>
              <w:br/>
              <w:t xml:space="preserve">Hrubieszów </w:t>
            </w:r>
            <w:r w:rsidRPr="00BE4E56">
              <w:rPr>
                <w:rFonts w:asciiTheme="minorHAnsi" w:hAnsiTheme="minorHAnsi" w:cstheme="minorHAnsi"/>
                <w:color w:val="305496"/>
                <w:sz w:val="18"/>
                <w:szCs w:val="18"/>
              </w:rPr>
              <w:br/>
              <w:t>Miasto Hrubieszów</w:t>
            </w:r>
            <w:r w:rsidRPr="00BE4E56">
              <w:rPr>
                <w:rFonts w:asciiTheme="minorHAnsi" w:hAnsiTheme="minorHAnsi" w:cstheme="minorHAnsi"/>
                <w:color w:val="305496"/>
                <w:sz w:val="18"/>
                <w:szCs w:val="18"/>
              </w:rPr>
              <w:br/>
              <w:t>Uchanie</w:t>
            </w:r>
            <w:r w:rsidRPr="00BE4E56">
              <w:rPr>
                <w:rFonts w:asciiTheme="minorHAnsi" w:hAnsiTheme="minorHAnsi" w:cstheme="minorHAnsi"/>
                <w:color w:val="305496"/>
                <w:sz w:val="18"/>
                <w:szCs w:val="18"/>
              </w:rPr>
              <w:br/>
              <w:t xml:space="preserve">Mircze </w:t>
            </w:r>
            <w:r w:rsidRPr="00BE4E56">
              <w:rPr>
                <w:rFonts w:asciiTheme="minorHAnsi" w:hAnsiTheme="minorHAnsi" w:cstheme="minorHAnsi"/>
                <w:color w:val="305496"/>
                <w:sz w:val="18"/>
                <w:szCs w:val="18"/>
              </w:rPr>
              <w:br/>
              <w:t>Werbkowice</w:t>
            </w:r>
          </w:p>
        </w:tc>
        <w:tc>
          <w:tcPr>
            <w:tcW w:w="1376" w:type="dxa"/>
            <w:tcBorders>
              <w:top w:val="nil"/>
              <w:left w:val="nil"/>
              <w:bottom w:val="nil"/>
              <w:right w:val="nil"/>
            </w:tcBorders>
            <w:noWrap/>
            <w:vAlign w:val="center"/>
            <w:hideMark/>
          </w:tcPr>
          <w:p w14:paraId="4E679DF2"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26</w:t>
            </w:r>
          </w:p>
        </w:tc>
        <w:tc>
          <w:tcPr>
            <w:tcW w:w="1510" w:type="dxa"/>
            <w:tcBorders>
              <w:top w:val="nil"/>
              <w:left w:val="nil"/>
              <w:bottom w:val="nil"/>
              <w:right w:val="nil"/>
            </w:tcBorders>
            <w:noWrap/>
            <w:vAlign w:val="center"/>
            <w:hideMark/>
          </w:tcPr>
          <w:p w14:paraId="78231FC8"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3460</w:t>
            </w:r>
          </w:p>
        </w:tc>
        <w:tc>
          <w:tcPr>
            <w:tcW w:w="1483" w:type="dxa"/>
            <w:tcBorders>
              <w:top w:val="nil"/>
              <w:left w:val="nil"/>
              <w:bottom w:val="nil"/>
              <w:right w:val="nil"/>
            </w:tcBorders>
            <w:noWrap/>
            <w:vAlign w:val="center"/>
            <w:hideMark/>
          </w:tcPr>
          <w:p w14:paraId="768737CF"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3423</w:t>
            </w:r>
          </w:p>
        </w:tc>
        <w:tc>
          <w:tcPr>
            <w:tcW w:w="1663" w:type="dxa"/>
            <w:tcBorders>
              <w:top w:val="nil"/>
              <w:left w:val="nil"/>
              <w:bottom w:val="nil"/>
              <w:right w:val="nil"/>
            </w:tcBorders>
            <w:noWrap/>
            <w:vAlign w:val="center"/>
            <w:hideMark/>
          </w:tcPr>
          <w:p w14:paraId="3C74FFA7"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malejący</w:t>
            </w:r>
          </w:p>
        </w:tc>
      </w:tr>
      <w:tr w:rsidR="00771127" w:rsidRPr="00BE4E56" w14:paraId="2034A026" w14:textId="77777777" w:rsidTr="00771127">
        <w:trPr>
          <w:trHeight w:val="361"/>
        </w:trPr>
        <w:tc>
          <w:tcPr>
            <w:tcW w:w="2131" w:type="dxa"/>
            <w:tcBorders>
              <w:top w:val="nil"/>
              <w:left w:val="nil"/>
              <w:bottom w:val="nil"/>
              <w:right w:val="nil"/>
            </w:tcBorders>
            <w:shd w:val="clear" w:color="D9E1F2" w:fill="D9E1F2"/>
            <w:noWrap/>
            <w:vAlign w:val="center"/>
            <w:hideMark/>
          </w:tcPr>
          <w:p w14:paraId="3019A5B6"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 xml:space="preserve">zajęcia komputerowe </w:t>
            </w:r>
          </w:p>
        </w:tc>
        <w:tc>
          <w:tcPr>
            <w:tcW w:w="2104" w:type="dxa"/>
            <w:tcBorders>
              <w:top w:val="nil"/>
              <w:left w:val="nil"/>
              <w:bottom w:val="nil"/>
              <w:right w:val="nil"/>
            </w:tcBorders>
            <w:shd w:val="clear" w:color="D9E1F2" w:fill="D9E1F2"/>
            <w:noWrap/>
            <w:vAlign w:val="center"/>
            <w:hideMark/>
          </w:tcPr>
          <w:p w14:paraId="62F6FD79"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Dołhobyczów</w:t>
            </w:r>
          </w:p>
        </w:tc>
        <w:tc>
          <w:tcPr>
            <w:tcW w:w="1376" w:type="dxa"/>
            <w:tcBorders>
              <w:top w:val="nil"/>
              <w:left w:val="nil"/>
              <w:bottom w:val="nil"/>
              <w:right w:val="nil"/>
            </w:tcBorders>
            <w:shd w:val="clear" w:color="D9E1F2" w:fill="D9E1F2"/>
            <w:noWrap/>
            <w:vAlign w:val="center"/>
            <w:hideMark/>
          </w:tcPr>
          <w:p w14:paraId="3866FA4D"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2</w:t>
            </w:r>
          </w:p>
        </w:tc>
        <w:tc>
          <w:tcPr>
            <w:tcW w:w="1510" w:type="dxa"/>
            <w:tcBorders>
              <w:top w:val="nil"/>
              <w:left w:val="nil"/>
              <w:bottom w:val="nil"/>
              <w:right w:val="nil"/>
            </w:tcBorders>
            <w:shd w:val="clear" w:color="D9E1F2" w:fill="D9E1F2"/>
            <w:noWrap/>
            <w:vAlign w:val="center"/>
            <w:hideMark/>
          </w:tcPr>
          <w:p w14:paraId="619D32AA"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20</w:t>
            </w:r>
          </w:p>
        </w:tc>
        <w:tc>
          <w:tcPr>
            <w:tcW w:w="1483" w:type="dxa"/>
            <w:tcBorders>
              <w:top w:val="nil"/>
              <w:left w:val="nil"/>
              <w:bottom w:val="nil"/>
              <w:right w:val="nil"/>
            </w:tcBorders>
            <w:shd w:val="clear" w:color="D9E1F2" w:fill="D9E1F2"/>
            <w:noWrap/>
            <w:vAlign w:val="center"/>
            <w:hideMark/>
          </w:tcPr>
          <w:p w14:paraId="66AD83AA"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20</w:t>
            </w:r>
          </w:p>
        </w:tc>
        <w:tc>
          <w:tcPr>
            <w:tcW w:w="1663" w:type="dxa"/>
            <w:tcBorders>
              <w:top w:val="nil"/>
              <w:left w:val="nil"/>
              <w:bottom w:val="nil"/>
              <w:right w:val="nil"/>
            </w:tcBorders>
            <w:shd w:val="clear" w:color="D9E1F2" w:fill="D9E1F2"/>
            <w:noWrap/>
            <w:vAlign w:val="center"/>
            <w:hideMark/>
          </w:tcPr>
          <w:p w14:paraId="29A0FDC8"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stały</w:t>
            </w:r>
          </w:p>
        </w:tc>
      </w:tr>
      <w:tr w:rsidR="00771127" w:rsidRPr="00BE4E56" w14:paraId="31D306AC" w14:textId="77777777" w:rsidTr="00771127">
        <w:trPr>
          <w:trHeight w:val="905"/>
        </w:trPr>
        <w:tc>
          <w:tcPr>
            <w:tcW w:w="2131" w:type="dxa"/>
            <w:tcBorders>
              <w:top w:val="nil"/>
              <w:left w:val="nil"/>
              <w:bottom w:val="single" w:sz="4" w:space="0" w:color="4472C4"/>
              <w:right w:val="nil"/>
            </w:tcBorders>
            <w:noWrap/>
            <w:vAlign w:val="center"/>
            <w:hideMark/>
          </w:tcPr>
          <w:p w14:paraId="1DF09804"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lastRenderedPageBreak/>
              <w:t>inne</w:t>
            </w:r>
          </w:p>
        </w:tc>
        <w:tc>
          <w:tcPr>
            <w:tcW w:w="2104" w:type="dxa"/>
            <w:tcBorders>
              <w:top w:val="nil"/>
              <w:left w:val="nil"/>
              <w:bottom w:val="single" w:sz="4" w:space="0" w:color="4472C4"/>
              <w:right w:val="nil"/>
            </w:tcBorders>
            <w:vAlign w:val="center"/>
            <w:hideMark/>
          </w:tcPr>
          <w:p w14:paraId="32048C7F" w14:textId="77777777" w:rsidR="00997DAB" w:rsidRPr="00BE4E56" w:rsidRDefault="00997DAB" w:rsidP="00463B8A">
            <w:pPr>
              <w:spacing w:line="276" w:lineRule="auto"/>
              <w:rPr>
                <w:rFonts w:asciiTheme="minorHAnsi" w:hAnsiTheme="minorHAnsi" w:cstheme="minorHAnsi"/>
                <w:color w:val="305496"/>
                <w:sz w:val="18"/>
                <w:szCs w:val="18"/>
              </w:rPr>
            </w:pPr>
            <w:r w:rsidRPr="00BE4E56">
              <w:rPr>
                <w:rFonts w:asciiTheme="minorHAnsi" w:hAnsiTheme="minorHAnsi" w:cstheme="minorHAnsi"/>
                <w:color w:val="305496"/>
                <w:sz w:val="18"/>
                <w:szCs w:val="18"/>
              </w:rPr>
              <w:t>Dołhobyczów</w:t>
            </w:r>
            <w:r w:rsidRPr="00BE4E56">
              <w:rPr>
                <w:rFonts w:asciiTheme="minorHAnsi" w:hAnsiTheme="minorHAnsi" w:cstheme="minorHAnsi"/>
                <w:color w:val="305496"/>
                <w:sz w:val="18"/>
                <w:szCs w:val="18"/>
              </w:rPr>
              <w:br/>
              <w:t>Miasto Hrubieszów</w:t>
            </w:r>
            <w:r w:rsidRPr="00BE4E56">
              <w:rPr>
                <w:rFonts w:asciiTheme="minorHAnsi" w:hAnsiTheme="minorHAnsi" w:cstheme="minorHAnsi"/>
                <w:color w:val="305496"/>
                <w:sz w:val="18"/>
                <w:szCs w:val="18"/>
              </w:rPr>
              <w:br/>
              <w:t>Mircze</w:t>
            </w:r>
            <w:r w:rsidRPr="00BE4E56">
              <w:rPr>
                <w:rFonts w:asciiTheme="minorHAnsi" w:hAnsiTheme="minorHAnsi" w:cstheme="minorHAnsi"/>
                <w:color w:val="305496"/>
                <w:sz w:val="18"/>
                <w:szCs w:val="18"/>
              </w:rPr>
              <w:br/>
              <w:t>Uchanie</w:t>
            </w:r>
            <w:r w:rsidRPr="00BE4E56">
              <w:rPr>
                <w:rFonts w:asciiTheme="minorHAnsi" w:hAnsiTheme="minorHAnsi" w:cstheme="minorHAnsi"/>
                <w:color w:val="305496"/>
                <w:sz w:val="18"/>
                <w:szCs w:val="18"/>
              </w:rPr>
              <w:br/>
              <w:t>Werbkowice</w:t>
            </w:r>
          </w:p>
        </w:tc>
        <w:tc>
          <w:tcPr>
            <w:tcW w:w="1376" w:type="dxa"/>
            <w:tcBorders>
              <w:top w:val="nil"/>
              <w:left w:val="nil"/>
              <w:bottom w:val="single" w:sz="4" w:space="0" w:color="4472C4"/>
              <w:right w:val="nil"/>
            </w:tcBorders>
            <w:noWrap/>
            <w:vAlign w:val="center"/>
            <w:hideMark/>
          </w:tcPr>
          <w:p w14:paraId="738EC311"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15</w:t>
            </w:r>
          </w:p>
        </w:tc>
        <w:tc>
          <w:tcPr>
            <w:tcW w:w="1510" w:type="dxa"/>
            <w:tcBorders>
              <w:top w:val="nil"/>
              <w:left w:val="nil"/>
              <w:bottom w:val="single" w:sz="4" w:space="0" w:color="4472C4"/>
              <w:right w:val="nil"/>
            </w:tcBorders>
            <w:noWrap/>
            <w:vAlign w:val="center"/>
            <w:hideMark/>
          </w:tcPr>
          <w:p w14:paraId="46DE68B3"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1125</w:t>
            </w:r>
          </w:p>
        </w:tc>
        <w:tc>
          <w:tcPr>
            <w:tcW w:w="1483" w:type="dxa"/>
            <w:tcBorders>
              <w:top w:val="nil"/>
              <w:left w:val="nil"/>
              <w:bottom w:val="single" w:sz="4" w:space="0" w:color="4472C4"/>
              <w:right w:val="nil"/>
            </w:tcBorders>
            <w:noWrap/>
            <w:vAlign w:val="center"/>
            <w:hideMark/>
          </w:tcPr>
          <w:p w14:paraId="5D6368E0"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1460</w:t>
            </w:r>
          </w:p>
        </w:tc>
        <w:tc>
          <w:tcPr>
            <w:tcW w:w="1663" w:type="dxa"/>
            <w:tcBorders>
              <w:top w:val="nil"/>
              <w:left w:val="nil"/>
              <w:bottom w:val="single" w:sz="4" w:space="0" w:color="4472C4"/>
              <w:right w:val="nil"/>
            </w:tcBorders>
            <w:noWrap/>
            <w:vAlign w:val="center"/>
            <w:hideMark/>
          </w:tcPr>
          <w:p w14:paraId="49BB4F03" w14:textId="77777777" w:rsidR="00997DAB" w:rsidRPr="00BE4E56" w:rsidRDefault="00997DAB" w:rsidP="00463B8A">
            <w:pPr>
              <w:spacing w:line="276" w:lineRule="auto"/>
              <w:jc w:val="center"/>
              <w:rPr>
                <w:rFonts w:asciiTheme="minorHAnsi" w:hAnsiTheme="minorHAnsi" w:cstheme="minorHAnsi"/>
                <w:color w:val="305496"/>
                <w:sz w:val="18"/>
                <w:szCs w:val="18"/>
              </w:rPr>
            </w:pPr>
            <w:r w:rsidRPr="00BE4E56">
              <w:rPr>
                <w:rFonts w:asciiTheme="minorHAnsi" w:hAnsiTheme="minorHAnsi" w:cstheme="minorHAnsi"/>
                <w:color w:val="305496"/>
                <w:sz w:val="18"/>
                <w:szCs w:val="18"/>
              </w:rPr>
              <w:t>rosnący</w:t>
            </w:r>
          </w:p>
        </w:tc>
      </w:tr>
    </w:tbl>
    <w:p w14:paraId="07B3D37F" w14:textId="77777777" w:rsidR="00771127" w:rsidRPr="00B6129E" w:rsidRDefault="00771127" w:rsidP="00463B8A">
      <w:pPr>
        <w:spacing w:line="276" w:lineRule="auto"/>
        <w:jc w:val="both"/>
        <w:rPr>
          <w:rFonts w:asciiTheme="minorHAnsi" w:hAnsiTheme="minorHAnsi" w:cstheme="minorHAnsi"/>
          <w:i/>
          <w:iCs/>
          <w:sz w:val="16"/>
          <w:szCs w:val="16"/>
        </w:rPr>
      </w:pPr>
      <w:r w:rsidRPr="00B6129E">
        <w:rPr>
          <w:rFonts w:asciiTheme="minorHAnsi" w:hAnsiTheme="minorHAnsi" w:cstheme="minorHAnsi"/>
          <w:i/>
          <w:iCs/>
          <w:sz w:val="16"/>
          <w:szCs w:val="16"/>
        </w:rPr>
        <w:t>Źródło: opracowanie własne na podstawie danych gmin obszaru LGD</w:t>
      </w:r>
    </w:p>
    <w:p w14:paraId="18C56EE7" w14:textId="77777777" w:rsidR="000D170F" w:rsidRPr="00463B8A" w:rsidRDefault="000D170F" w:rsidP="00463B8A">
      <w:pPr>
        <w:pStyle w:val="Nagwek4"/>
        <w:spacing w:line="276" w:lineRule="auto"/>
        <w:rPr>
          <w:rFonts w:asciiTheme="minorHAnsi" w:hAnsiTheme="minorHAnsi" w:cstheme="minorHAnsi"/>
        </w:rPr>
      </w:pPr>
      <w:r w:rsidRPr="00463B8A">
        <w:rPr>
          <w:rFonts w:asciiTheme="minorHAnsi" w:hAnsiTheme="minorHAnsi" w:cstheme="minorHAnsi"/>
        </w:rPr>
        <w:t>ŚRODOWISKO NATURALNE i TURYSTYCZNY POTENCJAŁ OBSZARU</w:t>
      </w:r>
    </w:p>
    <w:p w14:paraId="693C5D7F" w14:textId="77777777" w:rsidR="000D170F" w:rsidRPr="00463B8A" w:rsidRDefault="00BD5BD3" w:rsidP="00463B8A">
      <w:pPr>
        <w:spacing w:line="276" w:lineRule="auto"/>
        <w:jc w:val="both"/>
        <w:rPr>
          <w:rFonts w:asciiTheme="minorHAnsi" w:eastAsia="Calibri" w:hAnsiTheme="minorHAnsi" w:cstheme="minorHAnsi"/>
          <w:sz w:val="22"/>
          <w:szCs w:val="22"/>
        </w:rPr>
      </w:pPr>
      <w:r w:rsidRPr="00463B8A">
        <w:rPr>
          <w:rStyle w:val="markedcontent"/>
          <w:rFonts w:asciiTheme="minorHAnsi" w:eastAsiaTheme="majorEastAsia" w:hAnsiTheme="minorHAnsi" w:cstheme="minorHAnsi"/>
          <w:sz w:val="22"/>
          <w:szCs w:val="22"/>
        </w:rPr>
        <w:t>Analiza zasobów przyrodniczych wskazuje, iż obszar LGD posiada doskonałe warunki do</w:t>
      </w:r>
      <w:r w:rsidRPr="00463B8A">
        <w:rPr>
          <w:rFonts w:asciiTheme="minorHAnsi" w:hAnsiTheme="minorHAnsi" w:cstheme="minorHAnsi"/>
          <w:sz w:val="22"/>
          <w:szCs w:val="22"/>
        </w:rPr>
        <w:br/>
      </w:r>
      <w:r w:rsidRPr="00463B8A">
        <w:rPr>
          <w:rStyle w:val="markedcontent"/>
          <w:rFonts w:asciiTheme="minorHAnsi" w:eastAsiaTheme="majorEastAsia" w:hAnsiTheme="minorHAnsi" w:cstheme="minorHAnsi"/>
          <w:sz w:val="22"/>
          <w:szCs w:val="22"/>
        </w:rPr>
        <w:t>rozwoju turystyki</w:t>
      </w:r>
      <w:r w:rsidRPr="00463B8A">
        <w:rPr>
          <w:rStyle w:val="markedcontent"/>
          <w:rFonts w:asciiTheme="minorHAnsi" w:hAnsiTheme="minorHAnsi" w:cstheme="minorHAnsi"/>
          <w:sz w:val="22"/>
          <w:szCs w:val="22"/>
        </w:rPr>
        <w:t xml:space="preserve"> aktywnej</w:t>
      </w:r>
      <w:r w:rsidRPr="00463B8A">
        <w:rPr>
          <w:rStyle w:val="markedcontent"/>
          <w:rFonts w:asciiTheme="minorHAnsi" w:eastAsiaTheme="majorEastAsia" w:hAnsiTheme="minorHAnsi" w:cstheme="minorHAnsi"/>
          <w:sz w:val="22"/>
          <w:szCs w:val="22"/>
        </w:rPr>
        <w:t>. Atrakcyjność krajobrazową tego obszaru tworzą równiny</w:t>
      </w:r>
      <w:r w:rsidRPr="00463B8A">
        <w:rPr>
          <w:rStyle w:val="markedcontent"/>
          <w:rFonts w:asciiTheme="minorHAnsi" w:hAnsiTheme="minorHAnsi" w:cstheme="minorHAnsi"/>
          <w:sz w:val="22"/>
          <w:szCs w:val="22"/>
        </w:rPr>
        <w:t xml:space="preserve">, przeplatane </w:t>
      </w:r>
      <w:r w:rsidRPr="00463B8A">
        <w:rPr>
          <w:rStyle w:val="markedcontent"/>
          <w:rFonts w:asciiTheme="minorHAnsi" w:eastAsiaTheme="majorEastAsia" w:hAnsiTheme="minorHAnsi" w:cstheme="minorHAnsi"/>
          <w:sz w:val="22"/>
          <w:szCs w:val="22"/>
        </w:rPr>
        <w:t>rozłożyst</w:t>
      </w:r>
      <w:r w:rsidRPr="00463B8A">
        <w:rPr>
          <w:rStyle w:val="markedcontent"/>
          <w:rFonts w:asciiTheme="minorHAnsi" w:hAnsiTheme="minorHAnsi" w:cstheme="minorHAnsi"/>
          <w:sz w:val="22"/>
          <w:szCs w:val="22"/>
        </w:rPr>
        <w:t>ymi</w:t>
      </w:r>
      <w:r w:rsidRPr="00463B8A">
        <w:rPr>
          <w:rStyle w:val="markedcontent"/>
          <w:rFonts w:asciiTheme="minorHAnsi" w:eastAsiaTheme="majorEastAsia" w:hAnsiTheme="minorHAnsi" w:cstheme="minorHAnsi"/>
          <w:sz w:val="22"/>
          <w:szCs w:val="22"/>
        </w:rPr>
        <w:t xml:space="preserve"> wzgórza</w:t>
      </w:r>
      <w:r w:rsidRPr="00463B8A">
        <w:rPr>
          <w:rStyle w:val="markedcontent"/>
          <w:rFonts w:asciiTheme="minorHAnsi" w:hAnsiTheme="minorHAnsi" w:cstheme="minorHAnsi"/>
          <w:sz w:val="22"/>
          <w:szCs w:val="22"/>
        </w:rPr>
        <w:t>mi</w:t>
      </w:r>
      <w:r w:rsidRPr="00463B8A">
        <w:rPr>
          <w:rStyle w:val="markedcontent"/>
          <w:rFonts w:asciiTheme="minorHAnsi" w:eastAsiaTheme="majorEastAsia" w:hAnsiTheme="minorHAnsi" w:cstheme="minorHAnsi"/>
          <w:sz w:val="22"/>
          <w:szCs w:val="22"/>
        </w:rPr>
        <w:t>. Mi</w:t>
      </w:r>
      <w:r w:rsidRPr="00463B8A">
        <w:rPr>
          <w:rStyle w:val="markedcontent"/>
          <w:rFonts w:asciiTheme="minorHAnsi" w:hAnsiTheme="minorHAnsi" w:cstheme="minorHAnsi"/>
          <w:sz w:val="22"/>
          <w:szCs w:val="22"/>
        </w:rPr>
        <w:t>ę</w:t>
      </w:r>
      <w:r w:rsidRPr="00463B8A">
        <w:rPr>
          <w:rStyle w:val="markedcontent"/>
          <w:rFonts w:asciiTheme="minorHAnsi" w:eastAsiaTheme="majorEastAsia" w:hAnsiTheme="minorHAnsi" w:cstheme="minorHAnsi"/>
          <w:sz w:val="22"/>
          <w:szCs w:val="22"/>
        </w:rPr>
        <w:t>dzy nimi ulokowane są wioski, których największą</w:t>
      </w:r>
      <w:r w:rsidR="00EA7038" w:rsidRPr="00463B8A">
        <w:rPr>
          <w:rStyle w:val="markedcontent"/>
          <w:rFonts w:asciiTheme="minorHAnsi" w:eastAsiaTheme="majorEastAsia" w:hAnsiTheme="minorHAnsi" w:cstheme="minorHAnsi"/>
          <w:sz w:val="22"/>
          <w:szCs w:val="22"/>
        </w:rPr>
        <w:t xml:space="preserve"> </w:t>
      </w:r>
      <w:r w:rsidRPr="00463B8A">
        <w:rPr>
          <w:rStyle w:val="markedcontent"/>
          <w:rFonts w:asciiTheme="minorHAnsi" w:eastAsiaTheme="majorEastAsia" w:hAnsiTheme="minorHAnsi" w:cstheme="minorHAnsi"/>
          <w:sz w:val="22"/>
          <w:szCs w:val="22"/>
        </w:rPr>
        <w:t xml:space="preserve">ozdobą </w:t>
      </w:r>
      <w:r w:rsidRPr="00463B8A">
        <w:rPr>
          <w:rStyle w:val="markedcontent"/>
          <w:rFonts w:asciiTheme="minorHAnsi" w:hAnsiTheme="minorHAnsi" w:cstheme="minorHAnsi"/>
          <w:sz w:val="22"/>
          <w:szCs w:val="22"/>
        </w:rPr>
        <w:t xml:space="preserve">jest potencjał kulturowy, lokalna </w:t>
      </w:r>
      <w:r w:rsidR="00EA7038" w:rsidRPr="00463B8A">
        <w:rPr>
          <w:rStyle w:val="markedcontent"/>
          <w:rFonts w:asciiTheme="minorHAnsi" w:hAnsiTheme="minorHAnsi" w:cstheme="minorHAnsi"/>
          <w:sz w:val="22"/>
          <w:szCs w:val="22"/>
        </w:rPr>
        <w:t xml:space="preserve"> </w:t>
      </w:r>
      <w:r w:rsidRPr="00463B8A">
        <w:rPr>
          <w:rStyle w:val="markedcontent"/>
          <w:rFonts w:asciiTheme="minorHAnsi" w:hAnsiTheme="minorHAnsi" w:cstheme="minorHAnsi"/>
          <w:sz w:val="22"/>
          <w:szCs w:val="22"/>
        </w:rPr>
        <w:t xml:space="preserve">architektura oraz </w:t>
      </w:r>
      <w:r w:rsidRPr="00463B8A">
        <w:rPr>
          <w:rStyle w:val="markedcontent"/>
          <w:rFonts w:asciiTheme="minorHAnsi" w:eastAsiaTheme="majorEastAsia" w:hAnsiTheme="minorHAnsi" w:cstheme="minorHAnsi"/>
          <w:sz w:val="22"/>
          <w:szCs w:val="22"/>
        </w:rPr>
        <w:t>kościoły i cerkiewki. Uroku dodają te</w:t>
      </w:r>
      <w:r w:rsidRPr="00463B8A">
        <w:rPr>
          <w:rStyle w:val="markedcontent"/>
          <w:rFonts w:asciiTheme="minorHAnsi" w:hAnsiTheme="minorHAnsi" w:cstheme="minorHAnsi"/>
          <w:sz w:val="22"/>
          <w:szCs w:val="22"/>
        </w:rPr>
        <w:t xml:space="preserve">ż zabytki w postaci </w:t>
      </w:r>
      <w:r w:rsidRPr="00463B8A">
        <w:rPr>
          <w:rStyle w:val="markedcontent"/>
          <w:rFonts w:asciiTheme="minorHAnsi" w:eastAsiaTheme="majorEastAsia" w:hAnsiTheme="minorHAnsi" w:cstheme="minorHAnsi"/>
          <w:sz w:val="22"/>
          <w:szCs w:val="22"/>
        </w:rPr>
        <w:t xml:space="preserve"> parków podworskich z pałacami</w:t>
      </w:r>
      <w:r w:rsidRPr="00463B8A">
        <w:rPr>
          <w:rStyle w:val="markedcontent"/>
          <w:rFonts w:asciiTheme="minorHAnsi" w:hAnsiTheme="minorHAnsi" w:cstheme="minorHAnsi"/>
          <w:sz w:val="22"/>
          <w:szCs w:val="22"/>
        </w:rPr>
        <w:t xml:space="preserve"> </w:t>
      </w:r>
      <w:r w:rsidR="00EA7038" w:rsidRPr="00463B8A">
        <w:rPr>
          <w:rStyle w:val="markedcontent"/>
          <w:rFonts w:asciiTheme="minorHAnsi" w:hAnsiTheme="minorHAnsi" w:cstheme="minorHAnsi"/>
          <w:sz w:val="22"/>
          <w:szCs w:val="22"/>
        </w:rPr>
        <w:br/>
      </w:r>
      <w:r w:rsidRPr="00463B8A">
        <w:rPr>
          <w:rStyle w:val="markedcontent"/>
          <w:rFonts w:asciiTheme="minorHAnsi" w:eastAsiaTheme="majorEastAsia" w:hAnsiTheme="minorHAnsi" w:cstheme="minorHAnsi"/>
          <w:sz w:val="22"/>
          <w:szCs w:val="22"/>
        </w:rPr>
        <w:t>i dworkami. Szczególnie atrakcyjne</w:t>
      </w:r>
      <w:r w:rsidRPr="00463B8A">
        <w:rPr>
          <w:rStyle w:val="markedcontent"/>
          <w:rFonts w:asciiTheme="minorHAnsi" w:hAnsiTheme="minorHAnsi" w:cstheme="minorHAnsi"/>
          <w:sz w:val="22"/>
          <w:szCs w:val="22"/>
        </w:rPr>
        <w:t xml:space="preserve"> krajobrazowo</w:t>
      </w:r>
      <w:r w:rsidRPr="00463B8A">
        <w:rPr>
          <w:rStyle w:val="markedcontent"/>
          <w:rFonts w:asciiTheme="minorHAnsi" w:eastAsiaTheme="majorEastAsia" w:hAnsiTheme="minorHAnsi" w:cstheme="minorHAnsi"/>
          <w:sz w:val="22"/>
          <w:szCs w:val="22"/>
        </w:rPr>
        <w:t xml:space="preserve"> są tereny wzdłuż rzek Bugu i Huczwy,</w:t>
      </w:r>
      <w:r w:rsidRPr="00463B8A">
        <w:rPr>
          <w:rStyle w:val="markedcontent"/>
          <w:rFonts w:asciiTheme="minorHAnsi" w:hAnsiTheme="minorHAnsi" w:cstheme="minorHAnsi"/>
          <w:sz w:val="22"/>
          <w:szCs w:val="22"/>
        </w:rPr>
        <w:t xml:space="preserve"> </w:t>
      </w:r>
      <w:r w:rsidRPr="00463B8A">
        <w:rPr>
          <w:rStyle w:val="markedcontent"/>
          <w:rFonts w:asciiTheme="minorHAnsi" w:eastAsiaTheme="majorEastAsia" w:hAnsiTheme="minorHAnsi" w:cstheme="minorHAnsi"/>
          <w:sz w:val="22"/>
          <w:szCs w:val="22"/>
        </w:rPr>
        <w:t xml:space="preserve">gdzie obficie zlokalizowane są pomniki przyrody oraz Nadbużański Obszar Chronionego Krajobrazu. </w:t>
      </w:r>
      <w:r w:rsidRPr="00463B8A">
        <w:rPr>
          <w:rFonts w:asciiTheme="minorHAnsi" w:eastAsia="Calibri" w:hAnsiTheme="minorHAnsi" w:cstheme="minorHAnsi"/>
          <w:sz w:val="22"/>
          <w:szCs w:val="22"/>
        </w:rPr>
        <w:t xml:space="preserve">Krajobraz urozmaicają mniejsze </w:t>
      </w:r>
      <w:r w:rsidR="000D170F" w:rsidRPr="00463B8A">
        <w:rPr>
          <w:rFonts w:asciiTheme="minorHAnsi" w:eastAsia="Calibri" w:hAnsiTheme="minorHAnsi" w:cstheme="minorHAnsi"/>
          <w:sz w:val="22"/>
          <w:szCs w:val="22"/>
        </w:rPr>
        <w:t xml:space="preserve">rzeki należące do sytemu rzecznego Bugu: </w:t>
      </w:r>
      <w:proofErr w:type="spellStart"/>
      <w:r w:rsidR="000D170F" w:rsidRPr="00463B8A">
        <w:rPr>
          <w:rFonts w:asciiTheme="minorHAnsi" w:eastAsia="Calibri" w:hAnsiTheme="minorHAnsi" w:cstheme="minorHAnsi"/>
          <w:sz w:val="22"/>
          <w:szCs w:val="22"/>
        </w:rPr>
        <w:t>Warężanka</w:t>
      </w:r>
      <w:proofErr w:type="spellEnd"/>
      <w:r w:rsidR="000D170F" w:rsidRPr="00463B8A">
        <w:rPr>
          <w:rFonts w:asciiTheme="minorHAnsi" w:eastAsia="Calibri" w:hAnsiTheme="minorHAnsi" w:cstheme="minorHAnsi"/>
          <w:sz w:val="22"/>
          <w:szCs w:val="22"/>
        </w:rPr>
        <w:t>, Bukowa</w:t>
      </w:r>
      <w:r w:rsidR="00EA7038" w:rsidRPr="00463B8A">
        <w:rPr>
          <w:rFonts w:asciiTheme="minorHAnsi" w:eastAsia="Calibri" w:hAnsiTheme="minorHAnsi" w:cstheme="minorHAnsi"/>
          <w:sz w:val="22"/>
          <w:szCs w:val="22"/>
        </w:rPr>
        <w:t xml:space="preserve"> </w:t>
      </w:r>
      <w:r w:rsidR="000D170F" w:rsidRPr="00463B8A">
        <w:rPr>
          <w:rFonts w:asciiTheme="minorHAnsi" w:eastAsia="Calibri" w:hAnsiTheme="minorHAnsi" w:cstheme="minorHAnsi"/>
          <w:sz w:val="22"/>
          <w:szCs w:val="22"/>
        </w:rPr>
        <w:t>i Wełnianka. Wody powierzchniowe stojące reprezentowane są przez liczne, aczkolwiek niewielkie stawy hodowlane, umiejscowione na mniejszych ciekach wodnyc</w:t>
      </w:r>
      <w:r w:rsidRPr="00463B8A">
        <w:rPr>
          <w:rFonts w:asciiTheme="minorHAnsi" w:eastAsia="Calibri" w:hAnsiTheme="minorHAnsi" w:cstheme="minorHAnsi"/>
          <w:sz w:val="22"/>
          <w:szCs w:val="22"/>
        </w:rPr>
        <w:t>h</w:t>
      </w:r>
      <w:r w:rsidR="000D170F" w:rsidRPr="00463B8A">
        <w:rPr>
          <w:rFonts w:asciiTheme="minorHAnsi" w:eastAsia="Calibri" w:hAnsiTheme="minorHAnsi" w:cstheme="minorHAnsi"/>
          <w:sz w:val="22"/>
          <w:szCs w:val="22"/>
        </w:rPr>
        <w:t>, a także oczka wodne i stawy, znajdujące się w parkach podworskich. Występuje tu też dość liczna grupa odciętych zakoli Bugu - starorzeczy.</w:t>
      </w:r>
      <w:r w:rsidR="00A32ED5" w:rsidRPr="00463B8A">
        <w:rPr>
          <w:rFonts w:asciiTheme="minorHAnsi" w:eastAsia="Calibri" w:hAnsiTheme="minorHAnsi" w:cstheme="minorHAnsi"/>
          <w:sz w:val="22"/>
          <w:szCs w:val="22"/>
        </w:rPr>
        <w:t xml:space="preserve"> </w:t>
      </w:r>
      <w:r w:rsidRPr="00463B8A">
        <w:rPr>
          <w:rFonts w:asciiTheme="minorHAnsi" w:eastAsia="Calibri" w:hAnsiTheme="minorHAnsi" w:cstheme="minorHAnsi"/>
          <w:sz w:val="22"/>
          <w:szCs w:val="22"/>
        </w:rPr>
        <w:t>Dodatkowo, t</w:t>
      </w:r>
      <w:r w:rsidR="000D170F" w:rsidRPr="00463B8A">
        <w:rPr>
          <w:rFonts w:asciiTheme="minorHAnsi" w:eastAsia="Calibri" w:hAnsiTheme="minorHAnsi" w:cstheme="minorHAnsi"/>
          <w:sz w:val="22"/>
          <w:szCs w:val="22"/>
        </w:rPr>
        <w:t>eren funkcjonowania LGD położony jest na obszarze, na którym panują najkorzystniejsze w skali całego kraju warunki do rozwoju energetyki słonecznej. Suma usłonecznienia rzeczywistego na omawianym obszarze kształtuje się na poziomie 1500–1700 godzin w ciągu roku. Średnie roczne całkowite promieniowanie przekracza 3800 MJ/m</w:t>
      </w:r>
      <w:r w:rsidR="000D170F" w:rsidRPr="00463B8A">
        <w:rPr>
          <w:rFonts w:asciiTheme="minorHAnsi" w:eastAsia="Calibri" w:hAnsiTheme="minorHAnsi" w:cstheme="minorHAnsi"/>
          <w:sz w:val="22"/>
          <w:szCs w:val="22"/>
          <w:vertAlign w:val="superscript"/>
        </w:rPr>
        <w:t>2</w:t>
      </w:r>
      <w:r w:rsidR="000D170F" w:rsidRPr="00463B8A">
        <w:rPr>
          <w:rFonts w:asciiTheme="minorHAnsi" w:eastAsia="Calibri" w:hAnsiTheme="minorHAnsi" w:cstheme="minorHAnsi"/>
          <w:sz w:val="22"/>
          <w:szCs w:val="22"/>
        </w:rPr>
        <w:t>, co jest wartością również nieosiągalną dla innych regionów Polski.</w:t>
      </w:r>
    </w:p>
    <w:p w14:paraId="4BDBB936" w14:textId="77777777" w:rsidR="000D170F" w:rsidRPr="00463B8A" w:rsidRDefault="000D170F" w:rsidP="00463B8A">
      <w:pPr>
        <w:spacing w:line="276" w:lineRule="auto"/>
        <w:jc w:val="both"/>
        <w:rPr>
          <w:rFonts w:asciiTheme="minorHAnsi" w:eastAsia="Calibri" w:hAnsiTheme="minorHAnsi" w:cstheme="minorHAnsi"/>
          <w:sz w:val="22"/>
          <w:szCs w:val="22"/>
        </w:rPr>
      </w:pPr>
      <w:r w:rsidRPr="00463B8A">
        <w:rPr>
          <w:rFonts w:asciiTheme="minorHAnsi" w:eastAsia="Calibri" w:hAnsiTheme="minorHAnsi" w:cstheme="minorHAnsi"/>
          <w:bCs/>
          <w:sz w:val="22"/>
          <w:szCs w:val="22"/>
        </w:rPr>
        <w:t>Przyrodniczy system ochrony przyrody</w:t>
      </w:r>
      <w:r w:rsidRPr="00463B8A">
        <w:rPr>
          <w:rFonts w:asciiTheme="minorHAnsi" w:eastAsia="Calibri" w:hAnsiTheme="minorHAnsi" w:cstheme="minorHAnsi"/>
          <w:sz w:val="22"/>
          <w:szCs w:val="22"/>
        </w:rPr>
        <w:t xml:space="preserve"> obejmuje </w:t>
      </w:r>
      <w:r w:rsidR="005E1918" w:rsidRPr="00463B8A">
        <w:rPr>
          <w:rFonts w:asciiTheme="minorHAnsi" w:eastAsia="Calibri" w:hAnsiTheme="minorHAnsi" w:cstheme="minorHAnsi"/>
          <w:sz w:val="22"/>
          <w:szCs w:val="22"/>
        </w:rPr>
        <w:t>rezerwaty przyrody, obszary Natura 2000, parki krajobrazowe, obszary chronionego krajobrazu, pomniki przyrody. Najważniejsze obszary chronione to</w:t>
      </w:r>
      <w:r w:rsidRPr="00463B8A">
        <w:rPr>
          <w:rFonts w:asciiTheme="minorHAnsi" w:eastAsia="Calibri" w:hAnsiTheme="minorHAnsi" w:cstheme="minorHAnsi"/>
          <w:sz w:val="22"/>
          <w:szCs w:val="22"/>
        </w:rPr>
        <w:t xml:space="preserve">: Strzelecki Park Krajobrazowy, Nadbużański Obszar Chronionego Krajobrazu, Dołhobyczowski Obszar Chronionego Krajobrazu, Rezerwat „Gliniska”, Rezerwat „Suśle Wzgórza”, użytek ekologiczny „Kacapka”, użytek ekologiczny „Błonia Nadbużańskie”. W zamieszczonym poniżej zestawieniu przedstawiona została </w:t>
      </w:r>
      <w:r w:rsidR="005E1918" w:rsidRPr="00463B8A">
        <w:rPr>
          <w:rFonts w:asciiTheme="minorHAnsi" w:eastAsia="Calibri" w:hAnsiTheme="minorHAnsi" w:cstheme="minorHAnsi"/>
          <w:sz w:val="22"/>
          <w:szCs w:val="22"/>
        </w:rPr>
        <w:t>informacja o lokalizacji</w:t>
      </w:r>
      <w:r w:rsidRPr="00463B8A">
        <w:rPr>
          <w:rFonts w:asciiTheme="minorHAnsi" w:eastAsia="Calibri" w:hAnsiTheme="minorHAnsi" w:cstheme="minorHAnsi"/>
          <w:sz w:val="22"/>
          <w:szCs w:val="22"/>
        </w:rPr>
        <w:t xml:space="preserve"> poszczególnych obszarów</w:t>
      </w:r>
      <w:r w:rsidR="005E1918" w:rsidRPr="00463B8A">
        <w:rPr>
          <w:rFonts w:asciiTheme="minorHAnsi" w:eastAsia="Calibri" w:hAnsiTheme="minorHAnsi" w:cstheme="minorHAnsi"/>
          <w:sz w:val="22"/>
          <w:szCs w:val="22"/>
        </w:rPr>
        <w:t xml:space="preserve"> chronionych w gminach LGD. Gminy Trzeszczany nie ujęto w zestawieniu ale na jej terenie zlokalizowane są liczna pomniki przyrody.</w:t>
      </w:r>
    </w:p>
    <w:p w14:paraId="475D31EC" w14:textId="45FFB9F2" w:rsidR="000D170F" w:rsidRPr="00463B8A" w:rsidRDefault="00B6129E" w:rsidP="00B6129E">
      <w:pPr>
        <w:pStyle w:val="Legenda"/>
        <w:rPr>
          <w:rFonts w:cstheme="minorHAnsi"/>
          <w:sz w:val="22"/>
          <w:szCs w:val="22"/>
        </w:rPr>
      </w:pPr>
      <w:bookmarkStart w:id="43" w:name="_Toc136902259"/>
      <w:r>
        <w:t xml:space="preserve">Tabela </w:t>
      </w:r>
      <w:fldSimple w:instr=" SEQ Tabela \* ARABIC ">
        <w:r w:rsidR="00421281">
          <w:rPr>
            <w:noProof/>
          </w:rPr>
          <w:t>25</w:t>
        </w:r>
      </w:fldSimple>
      <w:r>
        <w:t xml:space="preserve"> </w:t>
      </w:r>
      <w:r w:rsidRPr="00F33A68">
        <w:t>Formy ochrony przyrody na obszarze LSR (bez pomników przyrody)</w:t>
      </w:r>
      <w:bookmarkEnd w:id="43"/>
    </w:p>
    <w:tbl>
      <w:tblPr>
        <w:tblW w:w="10280" w:type="dxa"/>
        <w:tblCellMar>
          <w:left w:w="70" w:type="dxa"/>
          <w:right w:w="70" w:type="dxa"/>
        </w:tblCellMar>
        <w:tblLook w:val="04A0" w:firstRow="1" w:lastRow="0" w:firstColumn="1" w:lastColumn="0" w:noHBand="0" w:noVBand="1"/>
      </w:tblPr>
      <w:tblGrid>
        <w:gridCol w:w="2184"/>
        <w:gridCol w:w="2627"/>
        <w:gridCol w:w="1677"/>
        <w:gridCol w:w="2007"/>
        <w:gridCol w:w="1785"/>
      </w:tblGrid>
      <w:tr w:rsidR="005A12CF" w:rsidRPr="00BE4E56" w14:paraId="195AB14E" w14:textId="77777777" w:rsidTr="00EA7038">
        <w:trPr>
          <w:trHeight w:val="466"/>
        </w:trPr>
        <w:tc>
          <w:tcPr>
            <w:tcW w:w="2184" w:type="dxa"/>
            <w:tcBorders>
              <w:top w:val="single" w:sz="4" w:space="0" w:color="A5A5A5"/>
              <w:left w:val="nil"/>
              <w:bottom w:val="single" w:sz="4" w:space="0" w:color="A5A5A5"/>
              <w:right w:val="nil"/>
            </w:tcBorders>
            <w:noWrap/>
            <w:vAlign w:val="bottom"/>
            <w:hideMark/>
          </w:tcPr>
          <w:p w14:paraId="5D50F46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GMINA </w:t>
            </w:r>
          </w:p>
        </w:tc>
        <w:tc>
          <w:tcPr>
            <w:tcW w:w="2627" w:type="dxa"/>
            <w:tcBorders>
              <w:top w:val="single" w:sz="4" w:space="0" w:color="A5A5A5"/>
              <w:left w:val="nil"/>
              <w:bottom w:val="single" w:sz="4" w:space="0" w:color="A5A5A5"/>
              <w:right w:val="nil"/>
            </w:tcBorders>
            <w:noWrap/>
            <w:vAlign w:val="bottom"/>
            <w:hideMark/>
          </w:tcPr>
          <w:p w14:paraId="05BC690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KOD</w:t>
            </w:r>
          </w:p>
        </w:tc>
        <w:tc>
          <w:tcPr>
            <w:tcW w:w="1677" w:type="dxa"/>
            <w:tcBorders>
              <w:top w:val="single" w:sz="4" w:space="0" w:color="A5A5A5"/>
              <w:left w:val="nil"/>
              <w:bottom w:val="single" w:sz="4" w:space="0" w:color="A5A5A5"/>
              <w:right w:val="nil"/>
            </w:tcBorders>
            <w:vAlign w:val="bottom"/>
            <w:hideMark/>
          </w:tcPr>
          <w:p w14:paraId="281552E9"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FORMA OCHRONY</w:t>
            </w:r>
          </w:p>
        </w:tc>
        <w:tc>
          <w:tcPr>
            <w:tcW w:w="2007" w:type="dxa"/>
            <w:tcBorders>
              <w:top w:val="single" w:sz="4" w:space="0" w:color="A5A5A5"/>
              <w:left w:val="nil"/>
              <w:bottom w:val="single" w:sz="4" w:space="0" w:color="A5A5A5"/>
              <w:right w:val="nil"/>
            </w:tcBorders>
            <w:noWrap/>
            <w:vAlign w:val="bottom"/>
            <w:hideMark/>
          </w:tcPr>
          <w:p w14:paraId="551A7EA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NAZWA</w:t>
            </w:r>
          </w:p>
        </w:tc>
        <w:tc>
          <w:tcPr>
            <w:tcW w:w="1785" w:type="dxa"/>
            <w:tcBorders>
              <w:top w:val="single" w:sz="4" w:space="0" w:color="A5A5A5"/>
              <w:left w:val="nil"/>
              <w:bottom w:val="single" w:sz="4" w:space="0" w:color="A5A5A5"/>
              <w:right w:val="nil"/>
            </w:tcBorders>
            <w:vAlign w:val="bottom"/>
            <w:hideMark/>
          </w:tcPr>
          <w:p w14:paraId="747A7801"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DATA UTWORZENIA</w:t>
            </w:r>
          </w:p>
        </w:tc>
      </w:tr>
      <w:tr w:rsidR="002D6F36" w:rsidRPr="00BE4E56" w14:paraId="67075B23" w14:textId="77777777" w:rsidTr="00A32ED5">
        <w:trPr>
          <w:trHeight w:val="412"/>
        </w:trPr>
        <w:tc>
          <w:tcPr>
            <w:tcW w:w="2184" w:type="dxa"/>
            <w:tcBorders>
              <w:top w:val="nil"/>
              <w:left w:val="nil"/>
              <w:bottom w:val="nil"/>
              <w:right w:val="nil"/>
            </w:tcBorders>
            <w:shd w:val="clear" w:color="EDEDED" w:fill="EDEDED"/>
            <w:noWrap/>
            <w:vAlign w:val="center"/>
            <w:hideMark/>
          </w:tcPr>
          <w:p w14:paraId="4750C96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DOŁHOBYCZÓW</w:t>
            </w:r>
          </w:p>
        </w:tc>
        <w:tc>
          <w:tcPr>
            <w:tcW w:w="2627" w:type="dxa"/>
            <w:tcBorders>
              <w:top w:val="nil"/>
              <w:left w:val="nil"/>
              <w:bottom w:val="nil"/>
              <w:right w:val="nil"/>
            </w:tcBorders>
            <w:shd w:val="clear" w:color="EDEDED" w:fill="EDEDED"/>
            <w:vAlign w:val="center"/>
            <w:hideMark/>
          </w:tcPr>
          <w:p w14:paraId="014AC2D2"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PL.ZIPOP.1393.RP.646</w:t>
            </w:r>
          </w:p>
        </w:tc>
        <w:tc>
          <w:tcPr>
            <w:tcW w:w="1677" w:type="dxa"/>
            <w:tcBorders>
              <w:top w:val="nil"/>
              <w:left w:val="nil"/>
              <w:bottom w:val="nil"/>
              <w:right w:val="nil"/>
            </w:tcBorders>
            <w:shd w:val="clear" w:color="EDEDED" w:fill="EDEDED"/>
            <w:vAlign w:val="center"/>
            <w:hideMark/>
          </w:tcPr>
          <w:p w14:paraId="2C209C5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rezerwat przyrody</w:t>
            </w:r>
          </w:p>
        </w:tc>
        <w:tc>
          <w:tcPr>
            <w:tcW w:w="2007" w:type="dxa"/>
            <w:tcBorders>
              <w:top w:val="nil"/>
              <w:left w:val="nil"/>
              <w:bottom w:val="nil"/>
              <w:right w:val="nil"/>
            </w:tcBorders>
            <w:shd w:val="clear" w:color="EDEDED" w:fill="EDEDED"/>
            <w:vAlign w:val="center"/>
            <w:hideMark/>
          </w:tcPr>
          <w:p w14:paraId="7A19F22B"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Suśle Wzgórza</w:t>
            </w:r>
          </w:p>
        </w:tc>
        <w:tc>
          <w:tcPr>
            <w:tcW w:w="1785" w:type="dxa"/>
            <w:tcBorders>
              <w:top w:val="nil"/>
              <w:left w:val="nil"/>
              <w:bottom w:val="nil"/>
              <w:right w:val="nil"/>
            </w:tcBorders>
            <w:shd w:val="clear" w:color="EDEDED" w:fill="EDEDED"/>
            <w:vAlign w:val="center"/>
            <w:hideMark/>
          </w:tcPr>
          <w:p w14:paraId="506C550B"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07.02.1996</w:t>
            </w:r>
          </w:p>
        </w:tc>
      </w:tr>
      <w:tr w:rsidR="005A12CF" w:rsidRPr="00BE4E56" w14:paraId="07413148" w14:textId="77777777" w:rsidTr="00A32ED5">
        <w:trPr>
          <w:trHeight w:val="428"/>
        </w:trPr>
        <w:tc>
          <w:tcPr>
            <w:tcW w:w="2184" w:type="dxa"/>
            <w:tcBorders>
              <w:top w:val="nil"/>
              <w:left w:val="nil"/>
              <w:bottom w:val="nil"/>
              <w:right w:val="nil"/>
            </w:tcBorders>
            <w:noWrap/>
            <w:vAlign w:val="center"/>
            <w:hideMark/>
          </w:tcPr>
          <w:p w14:paraId="20404D3F"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5DE02335"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PL.ZIPOP.1393.OCHK.233</w:t>
            </w:r>
          </w:p>
        </w:tc>
        <w:tc>
          <w:tcPr>
            <w:tcW w:w="1677" w:type="dxa"/>
            <w:tcBorders>
              <w:top w:val="nil"/>
              <w:left w:val="nil"/>
              <w:bottom w:val="nil"/>
              <w:right w:val="nil"/>
            </w:tcBorders>
            <w:vAlign w:val="center"/>
            <w:hideMark/>
          </w:tcPr>
          <w:p w14:paraId="7AB3805E"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chronionego krajobrazu</w:t>
            </w:r>
          </w:p>
        </w:tc>
        <w:tc>
          <w:tcPr>
            <w:tcW w:w="2007" w:type="dxa"/>
            <w:tcBorders>
              <w:top w:val="nil"/>
              <w:left w:val="nil"/>
              <w:bottom w:val="nil"/>
              <w:right w:val="nil"/>
            </w:tcBorders>
            <w:vAlign w:val="center"/>
            <w:hideMark/>
          </w:tcPr>
          <w:p w14:paraId="5350875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Dołhobyczowski Obszar Chronionego Krajobrazu</w:t>
            </w:r>
          </w:p>
        </w:tc>
        <w:tc>
          <w:tcPr>
            <w:tcW w:w="1785" w:type="dxa"/>
            <w:tcBorders>
              <w:top w:val="nil"/>
              <w:left w:val="nil"/>
              <w:bottom w:val="nil"/>
              <w:right w:val="nil"/>
            </w:tcBorders>
            <w:vAlign w:val="center"/>
            <w:hideMark/>
          </w:tcPr>
          <w:p w14:paraId="5365E64E"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01.01.1996</w:t>
            </w:r>
          </w:p>
        </w:tc>
      </w:tr>
      <w:tr w:rsidR="002D6F36" w:rsidRPr="00BE4E56" w14:paraId="405B6862" w14:textId="77777777" w:rsidTr="00A32ED5">
        <w:trPr>
          <w:trHeight w:val="279"/>
        </w:trPr>
        <w:tc>
          <w:tcPr>
            <w:tcW w:w="2184" w:type="dxa"/>
            <w:tcBorders>
              <w:top w:val="nil"/>
              <w:left w:val="nil"/>
              <w:bottom w:val="nil"/>
              <w:right w:val="nil"/>
            </w:tcBorders>
            <w:shd w:val="clear" w:color="EDEDED" w:fill="EDEDED"/>
            <w:noWrap/>
            <w:vAlign w:val="center"/>
            <w:hideMark/>
          </w:tcPr>
          <w:p w14:paraId="6B0C3CB1"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4F81529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PL.ZIPOP.1393.N2K.PLH060019.H</w:t>
            </w:r>
          </w:p>
        </w:tc>
        <w:tc>
          <w:tcPr>
            <w:tcW w:w="1677" w:type="dxa"/>
            <w:tcBorders>
              <w:top w:val="nil"/>
              <w:left w:val="nil"/>
              <w:bottom w:val="nil"/>
              <w:right w:val="nil"/>
            </w:tcBorders>
            <w:shd w:val="clear" w:color="EDEDED" w:fill="EDEDED"/>
            <w:vAlign w:val="center"/>
            <w:hideMark/>
          </w:tcPr>
          <w:p w14:paraId="2F49D06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3DCCFB0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Suśle Wzgórza</w:t>
            </w:r>
          </w:p>
        </w:tc>
        <w:tc>
          <w:tcPr>
            <w:tcW w:w="1785" w:type="dxa"/>
            <w:tcBorders>
              <w:top w:val="nil"/>
              <w:left w:val="nil"/>
              <w:bottom w:val="nil"/>
              <w:right w:val="nil"/>
            </w:tcBorders>
            <w:shd w:val="clear" w:color="EDEDED" w:fill="EDEDED"/>
            <w:vAlign w:val="center"/>
            <w:hideMark/>
          </w:tcPr>
          <w:p w14:paraId="7BC7F052"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15.01.2008</w:t>
            </w:r>
          </w:p>
        </w:tc>
      </w:tr>
      <w:tr w:rsidR="005A12CF" w:rsidRPr="00BE4E56" w14:paraId="14C9EDD5" w14:textId="77777777" w:rsidTr="00A32ED5">
        <w:trPr>
          <w:trHeight w:val="438"/>
        </w:trPr>
        <w:tc>
          <w:tcPr>
            <w:tcW w:w="2184" w:type="dxa"/>
            <w:tcBorders>
              <w:top w:val="nil"/>
              <w:left w:val="nil"/>
              <w:bottom w:val="nil"/>
              <w:right w:val="nil"/>
            </w:tcBorders>
            <w:noWrap/>
            <w:vAlign w:val="center"/>
            <w:hideMark/>
          </w:tcPr>
          <w:p w14:paraId="0DC05557"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2696A700"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PL.ZIPOP.1393.N2K.PLH060035.H</w:t>
            </w:r>
          </w:p>
        </w:tc>
        <w:tc>
          <w:tcPr>
            <w:tcW w:w="1677" w:type="dxa"/>
            <w:tcBorders>
              <w:top w:val="nil"/>
              <w:left w:val="nil"/>
              <w:bottom w:val="nil"/>
              <w:right w:val="nil"/>
            </w:tcBorders>
            <w:vAlign w:val="center"/>
            <w:hideMark/>
          </w:tcPr>
          <w:p w14:paraId="7C916DE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72326559" w14:textId="77777777" w:rsidR="005A12CF" w:rsidRPr="00BE4E56" w:rsidRDefault="005A12CF" w:rsidP="00463B8A">
            <w:pPr>
              <w:spacing w:line="276" w:lineRule="auto"/>
              <w:rPr>
                <w:rFonts w:asciiTheme="minorHAnsi" w:hAnsiTheme="minorHAnsi" w:cstheme="minorHAnsi"/>
                <w:color w:val="7B7B7B"/>
                <w:sz w:val="18"/>
                <w:szCs w:val="18"/>
              </w:rPr>
            </w:pPr>
            <w:proofErr w:type="spellStart"/>
            <w:r w:rsidRPr="00BE4E56">
              <w:rPr>
                <w:rFonts w:asciiTheme="minorHAnsi" w:hAnsiTheme="minorHAnsi" w:cstheme="minorHAnsi"/>
                <w:color w:val="7B7B7B"/>
                <w:sz w:val="18"/>
                <w:szCs w:val="18"/>
              </w:rPr>
              <w:t>Zachodniowołyńska</w:t>
            </w:r>
            <w:proofErr w:type="spellEnd"/>
            <w:r w:rsidRPr="00BE4E56">
              <w:rPr>
                <w:rFonts w:asciiTheme="minorHAnsi" w:hAnsiTheme="minorHAnsi" w:cstheme="minorHAnsi"/>
                <w:color w:val="7B7B7B"/>
                <w:sz w:val="18"/>
                <w:szCs w:val="18"/>
              </w:rPr>
              <w:t xml:space="preserve"> Dolina Bugu</w:t>
            </w:r>
          </w:p>
        </w:tc>
        <w:tc>
          <w:tcPr>
            <w:tcW w:w="1785" w:type="dxa"/>
            <w:tcBorders>
              <w:top w:val="nil"/>
              <w:left w:val="nil"/>
              <w:bottom w:val="nil"/>
              <w:right w:val="nil"/>
            </w:tcBorders>
            <w:vAlign w:val="center"/>
            <w:hideMark/>
          </w:tcPr>
          <w:p w14:paraId="12670225"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13.02.2009</w:t>
            </w:r>
          </w:p>
        </w:tc>
      </w:tr>
      <w:tr w:rsidR="002D6F36" w:rsidRPr="00BE4E56" w14:paraId="3BE33056" w14:textId="77777777" w:rsidTr="00A32ED5">
        <w:trPr>
          <w:trHeight w:val="275"/>
        </w:trPr>
        <w:tc>
          <w:tcPr>
            <w:tcW w:w="2184" w:type="dxa"/>
            <w:tcBorders>
              <w:top w:val="nil"/>
              <w:left w:val="nil"/>
              <w:bottom w:val="nil"/>
              <w:right w:val="nil"/>
            </w:tcBorders>
            <w:shd w:val="clear" w:color="EDEDED" w:fill="EDEDED"/>
            <w:noWrap/>
            <w:vAlign w:val="center"/>
            <w:hideMark/>
          </w:tcPr>
          <w:p w14:paraId="21B5B42F"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52CE4491"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PL.ZIPOP.1393.N2K.PLH060103.H</w:t>
            </w:r>
          </w:p>
        </w:tc>
        <w:tc>
          <w:tcPr>
            <w:tcW w:w="1677" w:type="dxa"/>
            <w:tcBorders>
              <w:top w:val="nil"/>
              <w:left w:val="nil"/>
              <w:bottom w:val="nil"/>
              <w:right w:val="nil"/>
            </w:tcBorders>
            <w:shd w:val="clear" w:color="EDEDED" w:fill="EDEDED"/>
            <w:vAlign w:val="center"/>
            <w:hideMark/>
          </w:tcPr>
          <w:p w14:paraId="4E29522E"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224290F2"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Lasy Dołhobyczowskie</w:t>
            </w:r>
          </w:p>
        </w:tc>
        <w:tc>
          <w:tcPr>
            <w:tcW w:w="1785" w:type="dxa"/>
            <w:tcBorders>
              <w:top w:val="nil"/>
              <w:left w:val="nil"/>
              <w:bottom w:val="nil"/>
              <w:right w:val="nil"/>
            </w:tcBorders>
            <w:shd w:val="clear" w:color="EDEDED" w:fill="EDEDED"/>
            <w:vAlign w:val="center"/>
            <w:hideMark/>
          </w:tcPr>
          <w:p w14:paraId="6EBF4C68"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08.02.2011</w:t>
            </w:r>
          </w:p>
        </w:tc>
      </w:tr>
      <w:tr w:rsidR="005A12CF" w:rsidRPr="00BE4E56" w14:paraId="1A29695E" w14:textId="77777777" w:rsidTr="00A32ED5">
        <w:trPr>
          <w:trHeight w:val="279"/>
        </w:trPr>
        <w:tc>
          <w:tcPr>
            <w:tcW w:w="2184" w:type="dxa"/>
            <w:tcBorders>
              <w:top w:val="nil"/>
              <w:left w:val="nil"/>
              <w:bottom w:val="nil"/>
              <w:right w:val="nil"/>
            </w:tcBorders>
            <w:noWrap/>
            <w:vAlign w:val="center"/>
            <w:hideMark/>
          </w:tcPr>
          <w:p w14:paraId="15C22524"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54179E02"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PL.ZIPOP.1393.N2K.PLB060003.B</w:t>
            </w:r>
          </w:p>
        </w:tc>
        <w:tc>
          <w:tcPr>
            <w:tcW w:w="1677" w:type="dxa"/>
            <w:tcBorders>
              <w:top w:val="nil"/>
              <w:left w:val="nil"/>
              <w:bottom w:val="nil"/>
              <w:right w:val="nil"/>
            </w:tcBorders>
            <w:vAlign w:val="center"/>
            <w:hideMark/>
          </w:tcPr>
          <w:p w14:paraId="29159AF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3CE64F8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Dolina Środkowego Bugu</w:t>
            </w:r>
          </w:p>
        </w:tc>
        <w:tc>
          <w:tcPr>
            <w:tcW w:w="1785" w:type="dxa"/>
            <w:tcBorders>
              <w:top w:val="nil"/>
              <w:left w:val="nil"/>
              <w:bottom w:val="nil"/>
              <w:right w:val="nil"/>
            </w:tcBorders>
            <w:vAlign w:val="center"/>
            <w:hideMark/>
          </w:tcPr>
          <w:p w14:paraId="6A8562BA"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05.11.2004</w:t>
            </w:r>
          </w:p>
        </w:tc>
      </w:tr>
      <w:tr w:rsidR="002D6F36" w:rsidRPr="00BE4E56" w14:paraId="2DEE6AC2" w14:textId="77777777" w:rsidTr="00A32ED5">
        <w:trPr>
          <w:trHeight w:val="297"/>
        </w:trPr>
        <w:tc>
          <w:tcPr>
            <w:tcW w:w="2184" w:type="dxa"/>
            <w:tcBorders>
              <w:top w:val="nil"/>
              <w:left w:val="nil"/>
              <w:bottom w:val="nil"/>
              <w:right w:val="nil"/>
            </w:tcBorders>
            <w:shd w:val="clear" w:color="EDEDED" w:fill="EDEDED"/>
            <w:noWrap/>
            <w:vAlign w:val="center"/>
            <w:hideMark/>
          </w:tcPr>
          <w:p w14:paraId="41BBEEE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M.HRUBIESZÓW</w:t>
            </w:r>
          </w:p>
        </w:tc>
        <w:tc>
          <w:tcPr>
            <w:tcW w:w="2627" w:type="dxa"/>
            <w:tcBorders>
              <w:top w:val="nil"/>
              <w:left w:val="nil"/>
              <w:bottom w:val="nil"/>
              <w:right w:val="nil"/>
            </w:tcBorders>
            <w:shd w:val="clear" w:color="EDEDED" w:fill="EDEDED"/>
            <w:vAlign w:val="center"/>
            <w:hideMark/>
          </w:tcPr>
          <w:p w14:paraId="61C9C147"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PL.ZIPOP.1393.N2K.PLB060003.B</w:t>
            </w:r>
          </w:p>
        </w:tc>
        <w:tc>
          <w:tcPr>
            <w:tcW w:w="1677" w:type="dxa"/>
            <w:tcBorders>
              <w:top w:val="nil"/>
              <w:left w:val="nil"/>
              <w:bottom w:val="nil"/>
              <w:right w:val="nil"/>
            </w:tcBorders>
            <w:shd w:val="clear" w:color="EDEDED" w:fill="EDEDED"/>
            <w:vAlign w:val="center"/>
            <w:hideMark/>
          </w:tcPr>
          <w:p w14:paraId="1408B011"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2C57258A"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Dolina Środkowego Bugu</w:t>
            </w:r>
          </w:p>
        </w:tc>
        <w:tc>
          <w:tcPr>
            <w:tcW w:w="1785" w:type="dxa"/>
            <w:tcBorders>
              <w:top w:val="nil"/>
              <w:left w:val="nil"/>
              <w:bottom w:val="nil"/>
              <w:right w:val="nil"/>
            </w:tcBorders>
            <w:shd w:val="clear" w:color="EDEDED" w:fill="EDEDED"/>
            <w:vAlign w:val="center"/>
            <w:hideMark/>
          </w:tcPr>
          <w:p w14:paraId="2647DCCD"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05.11.2004</w:t>
            </w:r>
          </w:p>
        </w:tc>
      </w:tr>
      <w:tr w:rsidR="005A12CF" w:rsidRPr="00BE4E56" w14:paraId="522675BE" w14:textId="77777777" w:rsidTr="00A32ED5">
        <w:trPr>
          <w:trHeight w:val="273"/>
        </w:trPr>
        <w:tc>
          <w:tcPr>
            <w:tcW w:w="2184" w:type="dxa"/>
            <w:tcBorders>
              <w:top w:val="nil"/>
              <w:left w:val="nil"/>
              <w:bottom w:val="nil"/>
              <w:right w:val="nil"/>
            </w:tcBorders>
            <w:noWrap/>
            <w:vAlign w:val="center"/>
            <w:hideMark/>
          </w:tcPr>
          <w:p w14:paraId="2E82567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HRUBIESZÓW</w:t>
            </w:r>
          </w:p>
        </w:tc>
        <w:tc>
          <w:tcPr>
            <w:tcW w:w="2627" w:type="dxa"/>
            <w:tcBorders>
              <w:top w:val="nil"/>
              <w:left w:val="nil"/>
              <w:bottom w:val="nil"/>
              <w:right w:val="nil"/>
            </w:tcBorders>
            <w:vAlign w:val="center"/>
            <w:hideMark/>
          </w:tcPr>
          <w:p w14:paraId="593CD439"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PL.ZIPOP.1393.PK.8</w:t>
            </w:r>
          </w:p>
        </w:tc>
        <w:tc>
          <w:tcPr>
            <w:tcW w:w="1677" w:type="dxa"/>
            <w:tcBorders>
              <w:top w:val="nil"/>
              <w:left w:val="nil"/>
              <w:bottom w:val="nil"/>
              <w:right w:val="nil"/>
            </w:tcBorders>
            <w:vAlign w:val="center"/>
            <w:hideMark/>
          </w:tcPr>
          <w:p w14:paraId="0DA66E3E"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park krajobrazowy</w:t>
            </w:r>
          </w:p>
        </w:tc>
        <w:tc>
          <w:tcPr>
            <w:tcW w:w="2007" w:type="dxa"/>
            <w:tcBorders>
              <w:top w:val="nil"/>
              <w:left w:val="nil"/>
              <w:bottom w:val="nil"/>
              <w:right w:val="nil"/>
            </w:tcBorders>
            <w:vAlign w:val="center"/>
            <w:hideMark/>
          </w:tcPr>
          <w:p w14:paraId="44E00AB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Strzelecki Park Krajobrazowy</w:t>
            </w:r>
          </w:p>
        </w:tc>
        <w:tc>
          <w:tcPr>
            <w:tcW w:w="1785" w:type="dxa"/>
            <w:tcBorders>
              <w:top w:val="nil"/>
              <w:left w:val="nil"/>
              <w:bottom w:val="nil"/>
              <w:right w:val="nil"/>
            </w:tcBorders>
            <w:vAlign w:val="center"/>
            <w:hideMark/>
          </w:tcPr>
          <w:p w14:paraId="62076E7C"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23.03.1983</w:t>
            </w:r>
          </w:p>
        </w:tc>
      </w:tr>
      <w:tr w:rsidR="002D6F36" w:rsidRPr="00BE4E56" w14:paraId="5EB7352A" w14:textId="77777777" w:rsidTr="00A32ED5">
        <w:trPr>
          <w:trHeight w:val="462"/>
        </w:trPr>
        <w:tc>
          <w:tcPr>
            <w:tcW w:w="2184" w:type="dxa"/>
            <w:tcBorders>
              <w:top w:val="nil"/>
              <w:left w:val="nil"/>
              <w:bottom w:val="nil"/>
              <w:right w:val="nil"/>
            </w:tcBorders>
            <w:shd w:val="clear" w:color="EDEDED" w:fill="EDEDED"/>
            <w:noWrap/>
            <w:vAlign w:val="center"/>
            <w:hideMark/>
          </w:tcPr>
          <w:p w14:paraId="287FED0A"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4EB56B81"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PL.ZIPOP.1393.OCHK.234</w:t>
            </w:r>
          </w:p>
        </w:tc>
        <w:tc>
          <w:tcPr>
            <w:tcW w:w="1677" w:type="dxa"/>
            <w:tcBorders>
              <w:top w:val="nil"/>
              <w:left w:val="nil"/>
              <w:bottom w:val="nil"/>
              <w:right w:val="nil"/>
            </w:tcBorders>
            <w:shd w:val="clear" w:color="EDEDED" w:fill="EDEDED"/>
            <w:vAlign w:val="center"/>
            <w:hideMark/>
          </w:tcPr>
          <w:p w14:paraId="20EA09A9"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chronionego krajobrazu</w:t>
            </w:r>
          </w:p>
        </w:tc>
        <w:tc>
          <w:tcPr>
            <w:tcW w:w="2007" w:type="dxa"/>
            <w:tcBorders>
              <w:top w:val="nil"/>
              <w:left w:val="nil"/>
              <w:bottom w:val="nil"/>
              <w:right w:val="nil"/>
            </w:tcBorders>
            <w:shd w:val="clear" w:color="EDEDED" w:fill="EDEDED"/>
            <w:vAlign w:val="center"/>
            <w:hideMark/>
          </w:tcPr>
          <w:p w14:paraId="4D814B0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Nadbużański Obszar Chronionego Krajobrazu</w:t>
            </w:r>
          </w:p>
        </w:tc>
        <w:tc>
          <w:tcPr>
            <w:tcW w:w="1785" w:type="dxa"/>
            <w:tcBorders>
              <w:top w:val="nil"/>
              <w:left w:val="nil"/>
              <w:bottom w:val="nil"/>
              <w:right w:val="nil"/>
            </w:tcBorders>
            <w:shd w:val="clear" w:color="EDEDED" w:fill="EDEDED"/>
            <w:vAlign w:val="center"/>
            <w:hideMark/>
          </w:tcPr>
          <w:p w14:paraId="7428DD1A"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20.01.1997</w:t>
            </w:r>
          </w:p>
        </w:tc>
      </w:tr>
      <w:tr w:rsidR="005A12CF" w:rsidRPr="00BE4E56" w14:paraId="18FBCA9A" w14:textId="77777777" w:rsidTr="00EA7038">
        <w:trPr>
          <w:trHeight w:val="601"/>
        </w:trPr>
        <w:tc>
          <w:tcPr>
            <w:tcW w:w="2184" w:type="dxa"/>
            <w:tcBorders>
              <w:top w:val="nil"/>
              <w:left w:val="nil"/>
              <w:bottom w:val="nil"/>
              <w:right w:val="nil"/>
            </w:tcBorders>
            <w:noWrap/>
            <w:vAlign w:val="center"/>
            <w:hideMark/>
          </w:tcPr>
          <w:p w14:paraId="357F7CE0"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76E67770"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PL.ZIPOP.1393.OCHK.497</w:t>
            </w:r>
          </w:p>
        </w:tc>
        <w:tc>
          <w:tcPr>
            <w:tcW w:w="1677" w:type="dxa"/>
            <w:tcBorders>
              <w:top w:val="nil"/>
              <w:left w:val="nil"/>
              <w:bottom w:val="nil"/>
              <w:right w:val="nil"/>
            </w:tcBorders>
            <w:vAlign w:val="center"/>
            <w:hideMark/>
          </w:tcPr>
          <w:p w14:paraId="0280EA45"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chronionego krajobrazu</w:t>
            </w:r>
          </w:p>
        </w:tc>
        <w:tc>
          <w:tcPr>
            <w:tcW w:w="2007" w:type="dxa"/>
            <w:tcBorders>
              <w:top w:val="nil"/>
              <w:left w:val="nil"/>
              <w:bottom w:val="nil"/>
              <w:right w:val="nil"/>
            </w:tcBorders>
            <w:vAlign w:val="center"/>
            <w:hideMark/>
          </w:tcPr>
          <w:p w14:paraId="26A7FFCE"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Grabowiecko-Strzelecki Obszar Chronionego </w:t>
            </w:r>
            <w:r w:rsidR="00A32ED5" w:rsidRPr="00BE4E56">
              <w:rPr>
                <w:rFonts w:asciiTheme="minorHAnsi" w:hAnsiTheme="minorHAnsi" w:cstheme="minorHAnsi"/>
                <w:color w:val="7B7B7B"/>
                <w:sz w:val="18"/>
                <w:szCs w:val="18"/>
              </w:rPr>
              <w:t>K</w:t>
            </w:r>
            <w:r w:rsidRPr="00BE4E56">
              <w:rPr>
                <w:rFonts w:asciiTheme="minorHAnsi" w:hAnsiTheme="minorHAnsi" w:cstheme="minorHAnsi"/>
                <w:color w:val="7B7B7B"/>
                <w:sz w:val="18"/>
                <w:szCs w:val="18"/>
              </w:rPr>
              <w:t>rajobrazu</w:t>
            </w:r>
          </w:p>
        </w:tc>
        <w:tc>
          <w:tcPr>
            <w:tcW w:w="1785" w:type="dxa"/>
            <w:tcBorders>
              <w:top w:val="nil"/>
              <w:left w:val="nil"/>
              <w:bottom w:val="nil"/>
              <w:right w:val="nil"/>
            </w:tcBorders>
            <w:vAlign w:val="center"/>
            <w:hideMark/>
          </w:tcPr>
          <w:p w14:paraId="160D5829"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23.03.1983</w:t>
            </w:r>
          </w:p>
        </w:tc>
      </w:tr>
      <w:tr w:rsidR="002D6F36" w:rsidRPr="00BE4E56" w14:paraId="29473DEE" w14:textId="77777777" w:rsidTr="00A32ED5">
        <w:trPr>
          <w:trHeight w:val="379"/>
        </w:trPr>
        <w:tc>
          <w:tcPr>
            <w:tcW w:w="2184" w:type="dxa"/>
            <w:tcBorders>
              <w:top w:val="nil"/>
              <w:left w:val="nil"/>
              <w:bottom w:val="nil"/>
              <w:right w:val="nil"/>
            </w:tcBorders>
            <w:shd w:val="clear" w:color="EDEDED" w:fill="EDEDED"/>
            <w:noWrap/>
            <w:vAlign w:val="center"/>
            <w:hideMark/>
          </w:tcPr>
          <w:p w14:paraId="0E984825"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031470E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PL.ZIPOP.1393.N2K.PLH060035.H</w:t>
            </w:r>
          </w:p>
        </w:tc>
        <w:tc>
          <w:tcPr>
            <w:tcW w:w="1677" w:type="dxa"/>
            <w:tcBorders>
              <w:top w:val="nil"/>
              <w:left w:val="nil"/>
              <w:bottom w:val="nil"/>
              <w:right w:val="nil"/>
            </w:tcBorders>
            <w:shd w:val="clear" w:color="EDEDED" w:fill="EDEDED"/>
            <w:vAlign w:val="center"/>
            <w:hideMark/>
          </w:tcPr>
          <w:p w14:paraId="423B65D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7BBEDDD8" w14:textId="77777777" w:rsidR="005A12CF" w:rsidRPr="00BE4E56" w:rsidRDefault="005A12CF" w:rsidP="00463B8A">
            <w:pPr>
              <w:spacing w:line="276" w:lineRule="auto"/>
              <w:rPr>
                <w:rFonts w:asciiTheme="minorHAnsi" w:hAnsiTheme="minorHAnsi" w:cstheme="minorHAnsi"/>
                <w:color w:val="7B7B7B"/>
                <w:sz w:val="18"/>
                <w:szCs w:val="18"/>
              </w:rPr>
            </w:pPr>
            <w:proofErr w:type="spellStart"/>
            <w:r w:rsidRPr="00BE4E56">
              <w:rPr>
                <w:rFonts w:asciiTheme="minorHAnsi" w:hAnsiTheme="minorHAnsi" w:cstheme="minorHAnsi"/>
                <w:color w:val="7B7B7B"/>
                <w:sz w:val="18"/>
                <w:szCs w:val="18"/>
              </w:rPr>
              <w:t>Zachodniowołyńska</w:t>
            </w:r>
            <w:proofErr w:type="spellEnd"/>
            <w:r w:rsidRPr="00BE4E56">
              <w:rPr>
                <w:rFonts w:asciiTheme="minorHAnsi" w:hAnsiTheme="minorHAnsi" w:cstheme="minorHAnsi"/>
                <w:color w:val="7B7B7B"/>
                <w:sz w:val="18"/>
                <w:szCs w:val="18"/>
              </w:rPr>
              <w:t xml:space="preserve"> Dolina Bugu</w:t>
            </w:r>
          </w:p>
        </w:tc>
        <w:tc>
          <w:tcPr>
            <w:tcW w:w="1785" w:type="dxa"/>
            <w:tcBorders>
              <w:top w:val="nil"/>
              <w:left w:val="nil"/>
              <w:bottom w:val="nil"/>
              <w:right w:val="nil"/>
            </w:tcBorders>
            <w:shd w:val="clear" w:color="EDEDED" w:fill="EDEDED"/>
            <w:vAlign w:val="center"/>
            <w:hideMark/>
          </w:tcPr>
          <w:p w14:paraId="64519829"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13.02.2009</w:t>
            </w:r>
          </w:p>
        </w:tc>
      </w:tr>
      <w:tr w:rsidR="005A12CF" w:rsidRPr="00BE4E56" w14:paraId="77B70F4D" w14:textId="77777777" w:rsidTr="00A32ED5">
        <w:trPr>
          <w:trHeight w:val="271"/>
        </w:trPr>
        <w:tc>
          <w:tcPr>
            <w:tcW w:w="2184" w:type="dxa"/>
            <w:tcBorders>
              <w:top w:val="nil"/>
              <w:left w:val="nil"/>
              <w:bottom w:val="nil"/>
              <w:right w:val="nil"/>
            </w:tcBorders>
            <w:noWrap/>
            <w:vAlign w:val="center"/>
            <w:hideMark/>
          </w:tcPr>
          <w:p w14:paraId="2D1F8F8E"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2ED307F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PL.ZIPOP.1393.N2K.PLH060099.H</w:t>
            </w:r>
          </w:p>
        </w:tc>
        <w:tc>
          <w:tcPr>
            <w:tcW w:w="1677" w:type="dxa"/>
            <w:tcBorders>
              <w:top w:val="nil"/>
              <w:left w:val="nil"/>
              <w:bottom w:val="nil"/>
              <w:right w:val="nil"/>
            </w:tcBorders>
            <w:vAlign w:val="center"/>
            <w:hideMark/>
          </w:tcPr>
          <w:p w14:paraId="70E640B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4C4E659B"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Uroczyska Lasów Strzeleckich</w:t>
            </w:r>
          </w:p>
        </w:tc>
        <w:tc>
          <w:tcPr>
            <w:tcW w:w="1785" w:type="dxa"/>
            <w:tcBorders>
              <w:top w:val="nil"/>
              <w:left w:val="nil"/>
              <w:bottom w:val="nil"/>
              <w:right w:val="nil"/>
            </w:tcBorders>
            <w:vAlign w:val="center"/>
            <w:hideMark/>
          </w:tcPr>
          <w:p w14:paraId="769CC824"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08.02.2011</w:t>
            </w:r>
          </w:p>
        </w:tc>
      </w:tr>
      <w:tr w:rsidR="002D6F36" w:rsidRPr="00BE4E56" w14:paraId="4D104969" w14:textId="77777777" w:rsidTr="00A32ED5">
        <w:trPr>
          <w:trHeight w:val="319"/>
        </w:trPr>
        <w:tc>
          <w:tcPr>
            <w:tcW w:w="2184" w:type="dxa"/>
            <w:tcBorders>
              <w:top w:val="nil"/>
              <w:left w:val="nil"/>
              <w:bottom w:val="nil"/>
              <w:right w:val="nil"/>
            </w:tcBorders>
            <w:shd w:val="clear" w:color="EDEDED" w:fill="EDEDED"/>
            <w:noWrap/>
            <w:vAlign w:val="center"/>
            <w:hideMark/>
          </w:tcPr>
          <w:p w14:paraId="44D2F17C"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6B870D4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PL.ZIPOP.1393.N2K.PLB060003.B</w:t>
            </w:r>
          </w:p>
        </w:tc>
        <w:tc>
          <w:tcPr>
            <w:tcW w:w="1677" w:type="dxa"/>
            <w:tcBorders>
              <w:top w:val="nil"/>
              <w:left w:val="nil"/>
              <w:bottom w:val="nil"/>
              <w:right w:val="nil"/>
            </w:tcBorders>
            <w:shd w:val="clear" w:color="EDEDED" w:fill="EDEDED"/>
            <w:vAlign w:val="center"/>
            <w:hideMark/>
          </w:tcPr>
          <w:p w14:paraId="3714E722"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37F3DFE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Dolina Środkowego Bugu</w:t>
            </w:r>
          </w:p>
        </w:tc>
        <w:tc>
          <w:tcPr>
            <w:tcW w:w="1785" w:type="dxa"/>
            <w:tcBorders>
              <w:top w:val="nil"/>
              <w:left w:val="nil"/>
              <w:bottom w:val="nil"/>
              <w:right w:val="nil"/>
            </w:tcBorders>
            <w:shd w:val="clear" w:color="EDEDED" w:fill="EDEDED"/>
            <w:vAlign w:val="center"/>
            <w:hideMark/>
          </w:tcPr>
          <w:p w14:paraId="21E0EDD2"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05.11.2004</w:t>
            </w:r>
          </w:p>
        </w:tc>
      </w:tr>
      <w:tr w:rsidR="005A12CF" w:rsidRPr="00BE4E56" w14:paraId="232388F7" w14:textId="77777777" w:rsidTr="00A32ED5">
        <w:trPr>
          <w:trHeight w:val="423"/>
        </w:trPr>
        <w:tc>
          <w:tcPr>
            <w:tcW w:w="2184" w:type="dxa"/>
            <w:tcBorders>
              <w:top w:val="nil"/>
              <w:left w:val="nil"/>
              <w:bottom w:val="nil"/>
              <w:right w:val="nil"/>
            </w:tcBorders>
            <w:noWrap/>
            <w:vAlign w:val="center"/>
            <w:hideMark/>
          </w:tcPr>
          <w:p w14:paraId="04DD1CDC"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31A8E3F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PL.ZIPOP.1393.N2K.PLB060007.B</w:t>
            </w:r>
          </w:p>
        </w:tc>
        <w:tc>
          <w:tcPr>
            <w:tcW w:w="1677" w:type="dxa"/>
            <w:tcBorders>
              <w:top w:val="nil"/>
              <w:left w:val="nil"/>
              <w:bottom w:val="nil"/>
              <w:right w:val="nil"/>
            </w:tcBorders>
            <w:vAlign w:val="center"/>
            <w:hideMark/>
          </w:tcPr>
          <w:p w14:paraId="373F2000"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0BBB779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Lasy Strzeleckie</w:t>
            </w:r>
          </w:p>
        </w:tc>
        <w:tc>
          <w:tcPr>
            <w:tcW w:w="1785" w:type="dxa"/>
            <w:tcBorders>
              <w:top w:val="nil"/>
              <w:left w:val="nil"/>
              <w:bottom w:val="nil"/>
              <w:right w:val="nil"/>
            </w:tcBorders>
            <w:vAlign w:val="center"/>
            <w:hideMark/>
          </w:tcPr>
          <w:p w14:paraId="31E7C2A9"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05.11.2004</w:t>
            </w:r>
          </w:p>
        </w:tc>
      </w:tr>
      <w:tr w:rsidR="002D6F36" w:rsidRPr="00BE4E56" w14:paraId="079BDEB5" w14:textId="77777777" w:rsidTr="00A32ED5">
        <w:trPr>
          <w:trHeight w:val="273"/>
        </w:trPr>
        <w:tc>
          <w:tcPr>
            <w:tcW w:w="2184" w:type="dxa"/>
            <w:tcBorders>
              <w:top w:val="nil"/>
              <w:left w:val="nil"/>
              <w:bottom w:val="nil"/>
              <w:right w:val="nil"/>
            </w:tcBorders>
            <w:shd w:val="clear" w:color="EDEDED" w:fill="EDEDED"/>
            <w:noWrap/>
            <w:vAlign w:val="center"/>
            <w:hideMark/>
          </w:tcPr>
          <w:p w14:paraId="254A2EB8"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29EF0B2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PL.ZIPOP.1393.UE.0604042.54</w:t>
            </w:r>
          </w:p>
        </w:tc>
        <w:tc>
          <w:tcPr>
            <w:tcW w:w="1677" w:type="dxa"/>
            <w:tcBorders>
              <w:top w:val="nil"/>
              <w:left w:val="nil"/>
              <w:bottom w:val="nil"/>
              <w:right w:val="nil"/>
            </w:tcBorders>
            <w:shd w:val="clear" w:color="EDEDED" w:fill="EDEDED"/>
            <w:vAlign w:val="center"/>
            <w:hideMark/>
          </w:tcPr>
          <w:p w14:paraId="528BCDDB"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użytek ekologiczny</w:t>
            </w:r>
          </w:p>
        </w:tc>
        <w:tc>
          <w:tcPr>
            <w:tcW w:w="2007" w:type="dxa"/>
            <w:tcBorders>
              <w:top w:val="nil"/>
              <w:left w:val="nil"/>
              <w:bottom w:val="nil"/>
              <w:right w:val="nil"/>
            </w:tcBorders>
            <w:shd w:val="clear" w:color="EDEDED" w:fill="EDEDED"/>
            <w:vAlign w:val="center"/>
            <w:hideMark/>
          </w:tcPr>
          <w:p w14:paraId="5865199B"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Błonia nadbużańskie</w:t>
            </w:r>
          </w:p>
        </w:tc>
        <w:tc>
          <w:tcPr>
            <w:tcW w:w="1785" w:type="dxa"/>
            <w:tcBorders>
              <w:top w:val="nil"/>
              <w:left w:val="nil"/>
              <w:bottom w:val="nil"/>
              <w:right w:val="nil"/>
            </w:tcBorders>
            <w:shd w:val="clear" w:color="EDEDED" w:fill="EDEDED"/>
            <w:vAlign w:val="center"/>
            <w:hideMark/>
          </w:tcPr>
          <w:p w14:paraId="3994415A"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05.01.1999</w:t>
            </w:r>
          </w:p>
        </w:tc>
      </w:tr>
      <w:tr w:rsidR="005A12CF" w:rsidRPr="00BE4E56" w14:paraId="68027231" w14:textId="77777777" w:rsidTr="00A32ED5">
        <w:trPr>
          <w:trHeight w:val="432"/>
        </w:trPr>
        <w:tc>
          <w:tcPr>
            <w:tcW w:w="2184" w:type="dxa"/>
            <w:tcBorders>
              <w:top w:val="nil"/>
              <w:left w:val="nil"/>
              <w:bottom w:val="nil"/>
              <w:right w:val="nil"/>
            </w:tcBorders>
            <w:noWrap/>
            <w:vAlign w:val="center"/>
            <w:hideMark/>
          </w:tcPr>
          <w:p w14:paraId="01BB8466"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MIRCZE</w:t>
            </w:r>
          </w:p>
        </w:tc>
        <w:tc>
          <w:tcPr>
            <w:tcW w:w="2627" w:type="dxa"/>
            <w:tcBorders>
              <w:top w:val="nil"/>
              <w:left w:val="nil"/>
              <w:bottom w:val="nil"/>
              <w:right w:val="nil"/>
            </w:tcBorders>
            <w:vAlign w:val="center"/>
            <w:hideMark/>
          </w:tcPr>
          <w:p w14:paraId="11D2EAD7"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PL.ZIPOP.1393.OCHK.233</w:t>
            </w:r>
          </w:p>
        </w:tc>
        <w:tc>
          <w:tcPr>
            <w:tcW w:w="1677" w:type="dxa"/>
            <w:tcBorders>
              <w:top w:val="nil"/>
              <w:left w:val="nil"/>
              <w:bottom w:val="nil"/>
              <w:right w:val="nil"/>
            </w:tcBorders>
            <w:vAlign w:val="center"/>
            <w:hideMark/>
          </w:tcPr>
          <w:p w14:paraId="6387ECE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chronionego krajobrazu</w:t>
            </w:r>
          </w:p>
        </w:tc>
        <w:tc>
          <w:tcPr>
            <w:tcW w:w="2007" w:type="dxa"/>
            <w:tcBorders>
              <w:top w:val="nil"/>
              <w:left w:val="nil"/>
              <w:bottom w:val="nil"/>
              <w:right w:val="nil"/>
            </w:tcBorders>
            <w:vAlign w:val="center"/>
            <w:hideMark/>
          </w:tcPr>
          <w:p w14:paraId="709876F7"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Dołhobyczowski Obszar Chronionego Krajobrazu</w:t>
            </w:r>
          </w:p>
        </w:tc>
        <w:tc>
          <w:tcPr>
            <w:tcW w:w="1785" w:type="dxa"/>
            <w:tcBorders>
              <w:top w:val="nil"/>
              <w:left w:val="nil"/>
              <w:bottom w:val="nil"/>
              <w:right w:val="nil"/>
            </w:tcBorders>
            <w:vAlign w:val="center"/>
            <w:hideMark/>
          </w:tcPr>
          <w:p w14:paraId="2418D725"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01.01.1996</w:t>
            </w:r>
          </w:p>
        </w:tc>
      </w:tr>
      <w:tr w:rsidR="002D6F36" w:rsidRPr="00BE4E56" w14:paraId="7E77093D" w14:textId="77777777" w:rsidTr="00A32ED5">
        <w:trPr>
          <w:trHeight w:val="424"/>
        </w:trPr>
        <w:tc>
          <w:tcPr>
            <w:tcW w:w="2184" w:type="dxa"/>
            <w:tcBorders>
              <w:top w:val="nil"/>
              <w:left w:val="nil"/>
              <w:bottom w:val="nil"/>
              <w:right w:val="nil"/>
            </w:tcBorders>
            <w:shd w:val="clear" w:color="EDEDED" w:fill="EDEDED"/>
            <w:noWrap/>
            <w:vAlign w:val="center"/>
            <w:hideMark/>
          </w:tcPr>
          <w:p w14:paraId="40E3B424"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7A82A9F5"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PL.ZIPOP.1393.OCHK.234</w:t>
            </w:r>
          </w:p>
        </w:tc>
        <w:tc>
          <w:tcPr>
            <w:tcW w:w="1677" w:type="dxa"/>
            <w:tcBorders>
              <w:top w:val="nil"/>
              <w:left w:val="nil"/>
              <w:bottom w:val="nil"/>
              <w:right w:val="nil"/>
            </w:tcBorders>
            <w:shd w:val="clear" w:color="EDEDED" w:fill="EDEDED"/>
            <w:vAlign w:val="center"/>
            <w:hideMark/>
          </w:tcPr>
          <w:p w14:paraId="01BF16E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chronionego krajobrazu</w:t>
            </w:r>
          </w:p>
        </w:tc>
        <w:tc>
          <w:tcPr>
            <w:tcW w:w="2007" w:type="dxa"/>
            <w:tcBorders>
              <w:top w:val="nil"/>
              <w:left w:val="nil"/>
              <w:bottom w:val="nil"/>
              <w:right w:val="nil"/>
            </w:tcBorders>
            <w:shd w:val="clear" w:color="EDEDED" w:fill="EDEDED"/>
            <w:vAlign w:val="center"/>
            <w:hideMark/>
          </w:tcPr>
          <w:p w14:paraId="1ADDD81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Nadbużański Obszar Chronionego Krajobrazu</w:t>
            </w:r>
          </w:p>
        </w:tc>
        <w:tc>
          <w:tcPr>
            <w:tcW w:w="1785" w:type="dxa"/>
            <w:tcBorders>
              <w:top w:val="nil"/>
              <w:left w:val="nil"/>
              <w:bottom w:val="nil"/>
              <w:right w:val="nil"/>
            </w:tcBorders>
            <w:shd w:val="clear" w:color="EDEDED" w:fill="EDEDED"/>
            <w:vAlign w:val="center"/>
            <w:hideMark/>
          </w:tcPr>
          <w:p w14:paraId="4BB87541"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20.01.1997</w:t>
            </w:r>
          </w:p>
        </w:tc>
      </w:tr>
      <w:tr w:rsidR="005A12CF" w:rsidRPr="00BE4E56" w14:paraId="5AC32396" w14:textId="77777777" w:rsidTr="00EA7038">
        <w:trPr>
          <w:trHeight w:val="601"/>
        </w:trPr>
        <w:tc>
          <w:tcPr>
            <w:tcW w:w="2184" w:type="dxa"/>
            <w:tcBorders>
              <w:top w:val="nil"/>
              <w:left w:val="nil"/>
              <w:bottom w:val="nil"/>
              <w:right w:val="nil"/>
            </w:tcBorders>
            <w:noWrap/>
            <w:vAlign w:val="center"/>
            <w:hideMark/>
          </w:tcPr>
          <w:p w14:paraId="37AA6611"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1F1A6C39"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PL.ZIPOP.1393.N2K.PLH060035.H</w:t>
            </w:r>
          </w:p>
        </w:tc>
        <w:tc>
          <w:tcPr>
            <w:tcW w:w="1677" w:type="dxa"/>
            <w:tcBorders>
              <w:top w:val="nil"/>
              <w:left w:val="nil"/>
              <w:bottom w:val="nil"/>
              <w:right w:val="nil"/>
            </w:tcBorders>
            <w:vAlign w:val="center"/>
            <w:hideMark/>
          </w:tcPr>
          <w:p w14:paraId="53B69C9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1FA19363" w14:textId="77777777" w:rsidR="005A12CF" w:rsidRPr="00BE4E56" w:rsidRDefault="005A12CF" w:rsidP="00463B8A">
            <w:pPr>
              <w:spacing w:line="276" w:lineRule="auto"/>
              <w:rPr>
                <w:rFonts w:asciiTheme="minorHAnsi" w:hAnsiTheme="minorHAnsi" w:cstheme="minorHAnsi"/>
                <w:color w:val="7B7B7B"/>
                <w:sz w:val="18"/>
                <w:szCs w:val="18"/>
              </w:rPr>
            </w:pPr>
            <w:proofErr w:type="spellStart"/>
            <w:r w:rsidRPr="00BE4E56">
              <w:rPr>
                <w:rFonts w:asciiTheme="minorHAnsi" w:hAnsiTheme="minorHAnsi" w:cstheme="minorHAnsi"/>
                <w:color w:val="7B7B7B"/>
                <w:sz w:val="18"/>
                <w:szCs w:val="18"/>
              </w:rPr>
              <w:t>Zachodniowołyńska</w:t>
            </w:r>
            <w:proofErr w:type="spellEnd"/>
            <w:r w:rsidRPr="00BE4E56">
              <w:rPr>
                <w:rFonts w:asciiTheme="minorHAnsi" w:hAnsiTheme="minorHAnsi" w:cstheme="minorHAnsi"/>
                <w:color w:val="7B7B7B"/>
                <w:sz w:val="18"/>
                <w:szCs w:val="18"/>
              </w:rPr>
              <w:t xml:space="preserve"> Dolina Bugu</w:t>
            </w:r>
          </w:p>
        </w:tc>
        <w:tc>
          <w:tcPr>
            <w:tcW w:w="1785" w:type="dxa"/>
            <w:tcBorders>
              <w:top w:val="nil"/>
              <w:left w:val="nil"/>
              <w:bottom w:val="nil"/>
              <w:right w:val="nil"/>
            </w:tcBorders>
            <w:vAlign w:val="center"/>
            <w:hideMark/>
          </w:tcPr>
          <w:p w14:paraId="14A00A98"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13.02.2009</w:t>
            </w:r>
          </w:p>
        </w:tc>
      </w:tr>
      <w:tr w:rsidR="002D6F36" w:rsidRPr="00BE4E56" w14:paraId="0C2083D8" w14:textId="77777777" w:rsidTr="00A32ED5">
        <w:trPr>
          <w:trHeight w:val="428"/>
        </w:trPr>
        <w:tc>
          <w:tcPr>
            <w:tcW w:w="2184" w:type="dxa"/>
            <w:tcBorders>
              <w:top w:val="nil"/>
              <w:left w:val="nil"/>
              <w:bottom w:val="nil"/>
              <w:right w:val="nil"/>
            </w:tcBorders>
            <w:shd w:val="clear" w:color="EDEDED" w:fill="EDEDED"/>
            <w:noWrap/>
            <w:vAlign w:val="center"/>
            <w:hideMark/>
          </w:tcPr>
          <w:p w14:paraId="0B391E71"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29518C9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PL.ZIPOP.1393.N2K.PLH060104.H</w:t>
            </w:r>
          </w:p>
        </w:tc>
        <w:tc>
          <w:tcPr>
            <w:tcW w:w="1677" w:type="dxa"/>
            <w:tcBorders>
              <w:top w:val="nil"/>
              <w:left w:val="nil"/>
              <w:bottom w:val="nil"/>
              <w:right w:val="nil"/>
            </w:tcBorders>
            <w:shd w:val="clear" w:color="EDEDED" w:fill="EDEDED"/>
            <w:vAlign w:val="center"/>
            <w:hideMark/>
          </w:tcPr>
          <w:p w14:paraId="388AADBB"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3B37BFF7"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 xml:space="preserve">Lasy </w:t>
            </w:r>
            <w:proofErr w:type="spellStart"/>
            <w:r w:rsidRPr="00BE4E56">
              <w:rPr>
                <w:rFonts w:asciiTheme="minorHAnsi" w:hAnsiTheme="minorHAnsi" w:cstheme="minorHAnsi"/>
                <w:color w:val="7B7B7B"/>
                <w:sz w:val="18"/>
                <w:szCs w:val="18"/>
              </w:rPr>
              <w:t>Mirczańskie</w:t>
            </w:r>
            <w:proofErr w:type="spellEnd"/>
          </w:p>
        </w:tc>
        <w:tc>
          <w:tcPr>
            <w:tcW w:w="1785" w:type="dxa"/>
            <w:tcBorders>
              <w:top w:val="nil"/>
              <w:left w:val="nil"/>
              <w:bottom w:val="nil"/>
              <w:right w:val="nil"/>
            </w:tcBorders>
            <w:shd w:val="clear" w:color="EDEDED" w:fill="EDEDED"/>
            <w:vAlign w:val="center"/>
            <w:hideMark/>
          </w:tcPr>
          <w:p w14:paraId="64CC492F"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08.02.2011</w:t>
            </w:r>
          </w:p>
        </w:tc>
      </w:tr>
      <w:tr w:rsidR="005A12CF" w:rsidRPr="00BE4E56" w14:paraId="66360952" w14:textId="77777777" w:rsidTr="00A32ED5">
        <w:trPr>
          <w:trHeight w:val="278"/>
        </w:trPr>
        <w:tc>
          <w:tcPr>
            <w:tcW w:w="2184" w:type="dxa"/>
            <w:tcBorders>
              <w:top w:val="nil"/>
              <w:left w:val="nil"/>
              <w:bottom w:val="nil"/>
              <w:right w:val="nil"/>
            </w:tcBorders>
            <w:noWrap/>
            <w:vAlign w:val="center"/>
            <w:hideMark/>
          </w:tcPr>
          <w:p w14:paraId="566E9AEF"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6C3A95C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PL.ZIPOP.1393.N2K.PLH060103.H</w:t>
            </w:r>
          </w:p>
        </w:tc>
        <w:tc>
          <w:tcPr>
            <w:tcW w:w="1677" w:type="dxa"/>
            <w:tcBorders>
              <w:top w:val="nil"/>
              <w:left w:val="nil"/>
              <w:bottom w:val="nil"/>
              <w:right w:val="nil"/>
            </w:tcBorders>
            <w:vAlign w:val="center"/>
            <w:hideMark/>
          </w:tcPr>
          <w:p w14:paraId="1E90835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290B0290"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Lasy Dołhobyczowskie</w:t>
            </w:r>
          </w:p>
        </w:tc>
        <w:tc>
          <w:tcPr>
            <w:tcW w:w="1785" w:type="dxa"/>
            <w:tcBorders>
              <w:top w:val="nil"/>
              <w:left w:val="nil"/>
              <w:bottom w:val="nil"/>
              <w:right w:val="nil"/>
            </w:tcBorders>
            <w:vAlign w:val="center"/>
            <w:hideMark/>
          </w:tcPr>
          <w:p w14:paraId="266E0802"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08.02.2011</w:t>
            </w:r>
          </w:p>
        </w:tc>
      </w:tr>
      <w:tr w:rsidR="002D6F36" w:rsidRPr="00BE4E56" w14:paraId="089B9978" w14:textId="77777777" w:rsidTr="00A32ED5">
        <w:trPr>
          <w:trHeight w:val="424"/>
        </w:trPr>
        <w:tc>
          <w:tcPr>
            <w:tcW w:w="2184" w:type="dxa"/>
            <w:tcBorders>
              <w:top w:val="nil"/>
              <w:left w:val="nil"/>
              <w:bottom w:val="nil"/>
              <w:right w:val="nil"/>
            </w:tcBorders>
            <w:shd w:val="clear" w:color="EDEDED" w:fill="EDEDED"/>
            <w:noWrap/>
            <w:vAlign w:val="center"/>
            <w:hideMark/>
          </w:tcPr>
          <w:p w14:paraId="42106B67"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0AF51561"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PL.ZIPOP.1393.N2K.PLH060084.H</w:t>
            </w:r>
          </w:p>
        </w:tc>
        <w:tc>
          <w:tcPr>
            <w:tcW w:w="1677" w:type="dxa"/>
            <w:tcBorders>
              <w:top w:val="nil"/>
              <w:left w:val="nil"/>
              <w:bottom w:val="nil"/>
              <w:right w:val="nil"/>
            </w:tcBorders>
            <w:shd w:val="clear" w:color="EDEDED" w:fill="EDEDED"/>
            <w:vAlign w:val="center"/>
            <w:hideMark/>
          </w:tcPr>
          <w:p w14:paraId="7741DE3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34F7A63F"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Adelina</w:t>
            </w:r>
          </w:p>
        </w:tc>
        <w:tc>
          <w:tcPr>
            <w:tcW w:w="1785" w:type="dxa"/>
            <w:tcBorders>
              <w:top w:val="nil"/>
              <w:left w:val="nil"/>
              <w:bottom w:val="nil"/>
              <w:right w:val="nil"/>
            </w:tcBorders>
            <w:shd w:val="clear" w:color="EDEDED" w:fill="EDEDED"/>
            <w:vAlign w:val="center"/>
            <w:hideMark/>
          </w:tcPr>
          <w:p w14:paraId="1BB1A1DF"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08.02.2011</w:t>
            </w:r>
          </w:p>
        </w:tc>
      </w:tr>
      <w:tr w:rsidR="005A12CF" w:rsidRPr="00BE4E56" w14:paraId="5A1B835B" w14:textId="77777777" w:rsidTr="00A32ED5">
        <w:trPr>
          <w:trHeight w:val="287"/>
        </w:trPr>
        <w:tc>
          <w:tcPr>
            <w:tcW w:w="2184" w:type="dxa"/>
            <w:tcBorders>
              <w:top w:val="nil"/>
              <w:left w:val="nil"/>
              <w:bottom w:val="nil"/>
              <w:right w:val="nil"/>
            </w:tcBorders>
            <w:noWrap/>
            <w:vAlign w:val="center"/>
            <w:hideMark/>
          </w:tcPr>
          <w:p w14:paraId="545B3F93"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4BA2BFF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PL.ZIPOP.1393.N2K.PLB060003.B</w:t>
            </w:r>
          </w:p>
        </w:tc>
        <w:tc>
          <w:tcPr>
            <w:tcW w:w="1677" w:type="dxa"/>
            <w:tcBorders>
              <w:top w:val="nil"/>
              <w:left w:val="nil"/>
              <w:bottom w:val="nil"/>
              <w:right w:val="nil"/>
            </w:tcBorders>
            <w:vAlign w:val="center"/>
            <w:hideMark/>
          </w:tcPr>
          <w:p w14:paraId="3DAB7791"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7616D3C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Dolina Środkowego Bugu</w:t>
            </w:r>
          </w:p>
        </w:tc>
        <w:tc>
          <w:tcPr>
            <w:tcW w:w="1785" w:type="dxa"/>
            <w:tcBorders>
              <w:top w:val="nil"/>
              <w:left w:val="nil"/>
              <w:bottom w:val="nil"/>
              <w:right w:val="nil"/>
            </w:tcBorders>
            <w:vAlign w:val="center"/>
            <w:hideMark/>
          </w:tcPr>
          <w:p w14:paraId="64C7A540"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05.11.2004</w:t>
            </w:r>
          </w:p>
        </w:tc>
      </w:tr>
      <w:tr w:rsidR="002D6F36" w:rsidRPr="00BE4E56" w14:paraId="7D6EE145" w14:textId="77777777" w:rsidTr="00A32ED5">
        <w:trPr>
          <w:trHeight w:val="290"/>
        </w:trPr>
        <w:tc>
          <w:tcPr>
            <w:tcW w:w="2184" w:type="dxa"/>
            <w:tcBorders>
              <w:top w:val="nil"/>
              <w:left w:val="nil"/>
              <w:bottom w:val="nil"/>
              <w:right w:val="nil"/>
            </w:tcBorders>
            <w:shd w:val="clear" w:color="EDEDED" w:fill="EDEDED"/>
            <w:noWrap/>
            <w:vAlign w:val="center"/>
            <w:hideMark/>
          </w:tcPr>
          <w:p w14:paraId="6C8B249B"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31083363"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PL.ZIPOP.1393.N2K.PLB060011.B</w:t>
            </w:r>
          </w:p>
        </w:tc>
        <w:tc>
          <w:tcPr>
            <w:tcW w:w="1677" w:type="dxa"/>
            <w:tcBorders>
              <w:top w:val="nil"/>
              <w:left w:val="nil"/>
              <w:bottom w:val="nil"/>
              <w:right w:val="nil"/>
            </w:tcBorders>
            <w:shd w:val="clear" w:color="EDEDED" w:fill="EDEDED"/>
            <w:vAlign w:val="center"/>
            <w:hideMark/>
          </w:tcPr>
          <w:p w14:paraId="22A83828"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shd w:val="clear" w:color="EDEDED" w:fill="EDEDED"/>
            <w:vAlign w:val="center"/>
            <w:hideMark/>
          </w:tcPr>
          <w:p w14:paraId="2A7F0C2E"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Ostoja Tyszowiecka</w:t>
            </w:r>
          </w:p>
        </w:tc>
        <w:tc>
          <w:tcPr>
            <w:tcW w:w="1785" w:type="dxa"/>
            <w:tcBorders>
              <w:top w:val="nil"/>
              <w:left w:val="nil"/>
              <w:bottom w:val="nil"/>
              <w:right w:val="nil"/>
            </w:tcBorders>
            <w:shd w:val="clear" w:color="EDEDED" w:fill="EDEDED"/>
            <w:vAlign w:val="center"/>
            <w:hideMark/>
          </w:tcPr>
          <w:p w14:paraId="67031CA5"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13.10.2007</w:t>
            </w:r>
          </w:p>
        </w:tc>
      </w:tr>
      <w:tr w:rsidR="005A12CF" w:rsidRPr="00BE4E56" w14:paraId="5A3AB631" w14:textId="77777777" w:rsidTr="00694F3C">
        <w:trPr>
          <w:trHeight w:val="281"/>
        </w:trPr>
        <w:tc>
          <w:tcPr>
            <w:tcW w:w="2184" w:type="dxa"/>
            <w:tcBorders>
              <w:top w:val="nil"/>
              <w:left w:val="nil"/>
              <w:bottom w:val="nil"/>
              <w:right w:val="nil"/>
            </w:tcBorders>
            <w:noWrap/>
            <w:vAlign w:val="center"/>
            <w:hideMark/>
          </w:tcPr>
          <w:p w14:paraId="21C51386"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UCHANIE</w:t>
            </w:r>
          </w:p>
        </w:tc>
        <w:tc>
          <w:tcPr>
            <w:tcW w:w="2627" w:type="dxa"/>
            <w:tcBorders>
              <w:top w:val="nil"/>
              <w:left w:val="nil"/>
              <w:bottom w:val="nil"/>
              <w:right w:val="nil"/>
            </w:tcBorders>
            <w:vAlign w:val="center"/>
            <w:hideMark/>
          </w:tcPr>
          <w:p w14:paraId="208AAE1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PL.ZIPOP.1393.RP.1451</w:t>
            </w:r>
          </w:p>
        </w:tc>
        <w:tc>
          <w:tcPr>
            <w:tcW w:w="1677" w:type="dxa"/>
            <w:tcBorders>
              <w:top w:val="nil"/>
              <w:left w:val="nil"/>
              <w:bottom w:val="nil"/>
              <w:right w:val="nil"/>
            </w:tcBorders>
            <w:vAlign w:val="center"/>
            <w:hideMark/>
          </w:tcPr>
          <w:p w14:paraId="03462505"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rezerwat przyrody</w:t>
            </w:r>
          </w:p>
        </w:tc>
        <w:tc>
          <w:tcPr>
            <w:tcW w:w="2007" w:type="dxa"/>
            <w:tcBorders>
              <w:top w:val="nil"/>
              <w:left w:val="nil"/>
              <w:bottom w:val="nil"/>
              <w:right w:val="nil"/>
            </w:tcBorders>
            <w:vAlign w:val="center"/>
            <w:hideMark/>
          </w:tcPr>
          <w:p w14:paraId="3506D0D0"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Gliniska</w:t>
            </w:r>
          </w:p>
        </w:tc>
        <w:tc>
          <w:tcPr>
            <w:tcW w:w="1785" w:type="dxa"/>
            <w:tcBorders>
              <w:top w:val="nil"/>
              <w:left w:val="nil"/>
              <w:bottom w:val="nil"/>
              <w:right w:val="nil"/>
            </w:tcBorders>
            <w:vAlign w:val="center"/>
            <w:hideMark/>
          </w:tcPr>
          <w:p w14:paraId="6185848B"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01.11.1982</w:t>
            </w:r>
          </w:p>
        </w:tc>
      </w:tr>
      <w:tr w:rsidR="002D6F36" w:rsidRPr="00BE4E56" w14:paraId="54E21577" w14:textId="77777777" w:rsidTr="00EA7038">
        <w:trPr>
          <w:trHeight w:val="601"/>
        </w:trPr>
        <w:tc>
          <w:tcPr>
            <w:tcW w:w="2184" w:type="dxa"/>
            <w:tcBorders>
              <w:top w:val="nil"/>
              <w:left w:val="nil"/>
              <w:bottom w:val="nil"/>
              <w:right w:val="nil"/>
            </w:tcBorders>
            <w:shd w:val="clear" w:color="EDEDED" w:fill="EDEDED"/>
            <w:noWrap/>
            <w:vAlign w:val="center"/>
            <w:hideMark/>
          </w:tcPr>
          <w:p w14:paraId="196C4CA5"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shd w:val="clear" w:color="EDEDED" w:fill="EDEDED"/>
            <w:vAlign w:val="center"/>
            <w:hideMark/>
          </w:tcPr>
          <w:p w14:paraId="6AC51D6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PL.ZIPOP.1393.OCHK.497</w:t>
            </w:r>
          </w:p>
        </w:tc>
        <w:tc>
          <w:tcPr>
            <w:tcW w:w="1677" w:type="dxa"/>
            <w:tcBorders>
              <w:top w:val="nil"/>
              <w:left w:val="nil"/>
              <w:bottom w:val="nil"/>
              <w:right w:val="nil"/>
            </w:tcBorders>
            <w:shd w:val="clear" w:color="EDEDED" w:fill="EDEDED"/>
            <w:vAlign w:val="center"/>
            <w:hideMark/>
          </w:tcPr>
          <w:p w14:paraId="27069D0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chronionego krajobrazu</w:t>
            </w:r>
          </w:p>
        </w:tc>
        <w:tc>
          <w:tcPr>
            <w:tcW w:w="2007" w:type="dxa"/>
            <w:tcBorders>
              <w:top w:val="nil"/>
              <w:left w:val="nil"/>
              <w:bottom w:val="nil"/>
              <w:right w:val="nil"/>
            </w:tcBorders>
            <w:shd w:val="clear" w:color="EDEDED" w:fill="EDEDED"/>
            <w:vAlign w:val="center"/>
            <w:hideMark/>
          </w:tcPr>
          <w:p w14:paraId="43C261C5"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Grabowiecko-Strzelecki Obszar Chronionego Krajobrazu</w:t>
            </w:r>
          </w:p>
        </w:tc>
        <w:tc>
          <w:tcPr>
            <w:tcW w:w="1785" w:type="dxa"/>
            <w:tcBorders>
              <w:top w:val="nil"/>
              <w:left w:val="nil"/>
              <w:bottom w:val="nil"/>
              <w:right w:val="nil"/>
            </w:tcBorders>
            <w:shd w:val="clear" w:color="EDEDED" w:fill="EDEDED"/>
            <w:vAlign w:val="center"/>
            <w:hideMark/>
          </w:tcPr>
          <w:p w14:paraId="132D88B4"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23.03.1983</w:t>
            </w:r>
          </w:p>
        </w:tc>
      </w:tr>
      <w:tr w:rsidR="005A12CF" w:rsidRPr="00BE4E56" w14:paraId="73A6DE51" w14:textId="77777777" w:rsidTr="00694F3C">
        <w:trPr>
          <w:trHeight w:val="251"/>
        </w:trPr>
        <w:tc>
          <w:tcPr>
            <w:tcW w:w="2184" w:type="dxa"/>
            <w:tcBorders>
              <w:top w:val="nil"/>
              <w:left w:val="nil"/>
              <w:bottom w:val="nil"/>
              <w:right w:val="nil"/>
            </w:tcBorders>
            <w:noWrap/>
            <w:vAlign w:val="center"/>
            <w:hideMark/>
          </w:tcPr>
          <w:p w14:paraId="005E594A" w14:textId="77777777" w:rsidR="005A12CF" w:rsidRPr="00BE4E56" w:rsidRDefault="005A12CF" w:rsidP="00463B8A">
            <w:pPr>
              <w:spacing w:line="276" w:lineRule="auto"/>
              <w:jc w:val="right"/>
              <w:rPr>
                <w:rFonts w:asciiTheme="minorHAnsi" w:hAnsiTheme="minorHAnsi" w:cstheme="minorHAnsi"/>
                <w:color w:val="7B7B7B"/>
                <w:sz w:val="18"/>
                <w:szCs w:val="18"/>
              </w:rPr>
            </w:pPr>
          </w:p>
        </w:tc>
        <w:tc>
          <w:tcPr>
            <w:tcW w:w="2627" w:type="dxa"/>
            <w:tcBorders>
              <w:top w:val="nil"/>
              <w:left w:val="nil"/>
              <w:bottom w:val="nil"/>
              <w:right w:val="nil"/>
            </w:tcBorders>
            <w:vAlign w:val="center"/>
            <w:hideMark/>
          </w:tcPr>
          <w:p w14:paraId="3E94244E"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PL.ZIPOP.1393.N2K.PLH060006.H</w:t>
            </w:r>
          </w:p>
        </w:tc>
        <w:tc>
          <w:tcPr>
            <w:tcW w:w="1677" w:type="dxa"/>
            <w:tcBorders>
              <w:top w:val="nil"/>
              <w:left w:val="nil"/>
              <w:bottom w:val="nil"/>
              <w:right w:val="nil"/>
            </w:tcBorders>
            <w:vAlign w:val="center"/>
            <w:hideMark/>
          </w:tcPr>
          <w:p w14:paraId="5441958F"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nil"/>
              <w:right w:val="nil"/>
            </w:tcBorders>
            <w:vAlign w:val="center"/>
            <w:hideMark/>
          </w:tcPr>
          <w:p w14:paraId="73137347"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Gliniska</w:t>
            </w:r>
          </w:p>
        </w:tc>
        <w:tc>
          <w:tcPr>
            <w:tcW w:w="1785" w:type="dxa"/>
            <w:tcBorders>
              <w:top w:val="nil"/>
              <w:left w:val="nil"/>
              <w:bottom w:val="nil"/>
              <w:right w:val="nil"/>
            </w:tcBorders>
            <w:vAlign w:val="center"/>
            <w:hideMark/>
          </w:tcPr>
          <w:p w14:paraId="4C3A4CF3"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15.01.2008</w:t>
            </w:r>
          </w:p>
        </w:tc>
      </w:tr>
      <w:tr w:rsidR="002D6F36" w:rsidRPr="00BE4E56" w14:paraId="681CF634" w14:textId="77777777" w:rsidTr="00694F3C">
        <w:trPr>
          <w:trHeight w:val="269"/>
        </w:trPr>
        <w:tc>
          <w:tcPr>
            <w:tcW w:w="2184" w:type="dxa"/>
            <w:tcBorders>
              <w:top w:val="nil"/>
              <w:left w:val="nil"/>
              <w:bottom w:val="single" w:sz="4" w:space="0" w:color="A5A5A5"/>
              <w:right w:val="nil"/>
            </w:tcBorders>
            <w:shd w:val="clear" w:color="EDEDED" w:fill="EDEDED"/>
            <w:noWrap/>
            <w:vAlign w:val="center"/>
            <w:hideMark/>
          </w:tcPr>
          <w:p w14:paraId="63ABB3AC"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WERBKOWICE</w:t>
            </w:r>
          </w:p>
        </w:tc>
        <w:tc>
          <w:tcPr>
            <w:tcW w:w="2627" w:type="dxa"/>
            <w:tcBorders>
              <w:top w:val="nil"/>
              <w:left w:val="nil"/>
              <w:bottom w:val="single" w:sz="4" w:space="0" w:color="A5A5A5"/>
              <w:right w:val="nil"/>
            </w:tcBorders>
            <w:shd w:val="clear" w:color="EDEDED" w:fill="EDEDED"/>
            <w:vAlign w:val="center"/>
            <w:hideMark/>
          </w:tcPr>
          <w:p w14:paraId="4D18BD34"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PL.ZIPOP.1393.N2K.PLB060011.B</w:t>
            </w:r>
          </w:p>
        </w:tc>
        <w:tc>
          <w:tcPr>
            <w:tcW w:w="1677" w:type="dxa"/>
            <w:tcBorders>
              <w:top w:val="nil"/>
              <w:left w:val="nil"/>
              <w:bottom w:val="single" w:sz="4" w:space="0" w:color="A5A5A5"/>
              <w:right w:val="nil"/>
            </w:tcBorders>
            <w:shd w:val="clear" w:color="EDEDED" w:fill="EDEDED"/>
            <w:vAlign w:val="center"/>
            <w:hideMark/>
          </w:tcPr>
          <w:p w14:paraId="491F4710"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obszar natura 2000</w:t>
            </w:r>
          </w:p>
        </w:tc>
        <w:tc>
          <w:tcPr>
            <w:tcW w:w="2007" w:type="dxa"/>
            <w:tcBorders>
              <w:top w:val="nil"/>
              <w:left w:val="nil"/>
              <w:bottom w:val="single" w:sz="4" w:space="0" w:color="A5A5A5"/>
              <w:right w:val="nil"/>
            </w:tcBorders>
            <w:shd w:val="clear" w:color="EDEDED" w:fill="EDEDED"/>
            <w:vAlign w:val="center"/>
            <w:hideMark/>
          </w:tcPr>
          <w:p w14:paraId="4FF5FC1D" w14:textId="77777777" w:rsidR="005A12CF" w:rsidRPr="00BE4E56" w:rsidRDefault="005A12CF" w:rsidP="00463B8A">
            <w:pPr>
              <w:spacing w:line="276" w:lineRule="auto"/>
              <w:rPr>
                <w:rFonts w:asciiTheme="minorHAnsi" w:hAnsiTheme="minorHAnsi" w:cstheme="minorHAnsi"/>
                <w:color w:val="7B7B7B"/>
                <w:sz w:val="18"/>
                <w:szCs w:val="18"/>
              </w:rPr>
            </w:pPr>
            <w:r w:rsidRPr="00BE4E56">
              <w:rPr>
                <w:rFonts w:asciiTheme="minorHAnsi" w:hAnsiTheme="minorHAnsi" w:cstheme="minorHAnsi"/>
                <w:color w:val="7B7B7B"/>
                <w:sz w:val="18"/>
                <w:szCs w:val="18"/>
              </w:rPr>
              <w:t>Ostoja Tyszowiecka</w:t>
            </w:r>
          </w:p>
        </w:tc>
        <w:tc>
          <w:tcPr>
            <w:tcW w:w="1785" w:type="dxa"/>
            <w:tcBorders>
              <w:top w:val="nil"/>
              <w:left w:val="nil"/>
              <w:bottom w:val="single" w:sz="4" w:space="0" w:color="A5A5A5"/>
              <w:right w:val="nil"/>
            </w:tcBorders>
            <w:shd w:val="clear" w:color="EDEDED" w:fill="EDEDED"/>
            <w:vAlign w:val="center"/>
            <w:hideMark/>
          </w:tcPr>
          <w:p w14:paraId="2AD5D36E" w14:textId="77777777" w:rsidR="005A12CF" w:rsidRPr="00BE4E56" w:rsidRDefault="005A12CF" w:rsidP="00463B8A">
            <w:pPr>
              <w:spacing w:line="276" w:lineRule="auto"/>
              <w:jc w:val="right"/>
              <w:rPr>
                <w:rFonts w:asciiTheme="minorHAnsi" w:hAnsiTheme="minorHAnsi" w:cstheme="minorHAnsi"/>
                <w:color w:val="7B7B7B"/>
                <w:sz w:val="18"/>
                <w:szCs w:val="18"/>
              </w:rPr>
            </w:pPr>
            <w:r w:rsidRPr="00BE4E56">
              <w:rPr>
                <w:rFonts w:asciiTheme="minorHAnsi" w:hAnsiTheme="minorHAnsi" w:cstheme="minorHAnsi"/>
                <w:color w:val="7B7B7B"/>
                <w:sz w:val="18"/>
                <w:szCs w:val="18"/>
              </w:rPr>
              <w:t>13.10.2007</w:t>
            </w:r>
          </w:p>
        </w:tc>
      </w:tr>
    </w:tbl>
    <w:p w14:paraId="3A1E2187" w14:textId="77777777" w:rsidR="000D170F" w:rsidRPr="00B6129E" w:rsidRDefault="000D170F" w:rsidP="00463B8A">
      <w:pPr>
        <w:spacing w:line="276" w:lineRule="auto"/>
        <w:jc w:val="both"/>
        <w:rPr>
          <w:rFonts w:asciiTheme="minorHAnsi" w:eastAsia="Calibri" w:hAnsiTheme="minorHAnsi" w:cstheme="minorHAnsi"/>
          <w:bCs/>
          <w:i/>
          <w:iCs/>
          <w:sz w:val="16"/>
          <w:szCs w:val="16"/>
        </w:rPr>
      </w:pPr>
      <w:r w:rsidRPr="00B6129E">
        <w:rPr>
          <w:rFonts w:asciiTheme="minorHAnsi" w:eastAsia="Calibri" w:hAnsiTheme="minorHAnsi" w:cstheme="minorHAnsi"/>
          <w:bCs/>
          <w:i/>
          <w:iCs/>
          <w:sz w:val="16"/>
          <w:szCs w:val="16"/>
        </w:rPr>
        <w:t xml:space="preserve">Źródło: opracowano na podstawie Centralny Rejestr Form </w:t>
      </w:r>
      <w:r w:rsidR="008277C3" w:rsidRPr="00B6129E">
        <w:rPr>
          <w:rFonts w:asciiTheme="minorHAnsi" w:eastAsia="Calibri" w:hAnsiTheme="minorHAnsi" w:cstheme="minorHAnsi"/>
          <w:bCs/>
          <w:i/>
          <w:iCs/>
          <w:sz w:val="16"/>
          <w:szCs w:val="16"/>
        </w:rPr>
        <w:t>O</w:t>
      </w:r>
      <w:r w:rsidRPr="00B6129E">
        <w:rPr>
          <w:rFonts w:asciiTheme="minorHAnsi" w:eastAsia="Calibri" w:hAnsiTheme="minorHAnsi" w:cstheme="minorHAnsi"/>
          <w:bCs/>
          <w:i/>
          <w:iCs/>
          <w:sz w:val="16"/>
          <w:szCs w:val="16"/>
        </w:rPr>
        <w:t xml:space="preserve">chrony Przyrody, </w:t>
      </w:r>
      <w:hyperlink r:id="rId17" w:history="1">
        <w:r w:rsidRPr="00B6129E">
          <w:rPr>
            <w:rStyle w:val="Hipercze"/>
            <w:rFonts w:asciiTheme="minorHAnsi" w:eastAsia="Calibri" w:hAnsiTheme="minorHAnsi" w:cstheme="minorHAnsi"/>
            <w:bCs/>
            <w:i/>
            <w:iCs/>
            <w:sz w:val="16"/>
            <w:szCs w:val="16"/>
          </w:rPr>
          <w:t>http://crfop.gdos.gov.pl/CRFOP/</w:t>
        </w:r>
      </w:hyperlink>
    </w:p>
    <w:p w14:paraId="30F8FC74" w14:textId="77777777" w:rsidR="000D170F" w:rsidRPr="00463B8A" w:rsidRDefault="000D170F" w:rsidP="00463B8A">
      <w:pPr>
        <w:spacing w:line="276" w:lineRule="auto"/>
        <w:jc w:val="both"/>
        <w:rPr>
          <w:rFonts w:asciiTheme="minorHAnsi" w:eastAsia="Calibri" w:hAnsiTheme="minorHAnsi" w:cstheme="minorHAnsi"/>
          <w:sz w:val="22"/>
          <w:szCs w:val="22"/>
        </w:rPr>
      </w:pPr>
      <w:r w:rsidRPr="00463B8A">
        <w:rPr>
          <w:rFonts w:asciiTheme="minorHAnsi" w:eastAsia="Calibri" w:hAnsiTheme="minorHAnsi" w:cstheme="minorHAnsi"/>
          <w:sz w:val="22"/>
          <w:szCs w:val="22"/>
        </w:rPr>
        <w:t>Obszar LGD</w:t>
      </w:r>
      <w:r w:rsidRPr="00463B8A">
        <w:rPr>
          <w:rFonts w:asciiTheme="minorHAnsi" w:hAnsiTheme="minorHAnsi" w:cstheme="minorHAnsi"/>
          <w:sz w:val="22"/>
          <w:szCs w:val="22"/>
        </w:rPr>
        <w:t xml:space="preserve"> charakteryzuje się dość dużym zróżnicowaniem siedlisk. Wykształciły się tu zbiorowiska leśne, wodne, szuwarowe, torfowiskowe, łąkowe i synantropijne. </w:t>
      </w:r>
      <w:r w:rsidRPr="00463B8A">
        <w:rPr>
          <w:rFonts w:asciiTheme="minorHAnsi" w:hAnsiTheme="minorHAnsi" w:cstheme="minorHAnsi"/>
          <w:color w:val="0B5294" w:themeColor="accent1" w:themeShade="BF"/>
          <w:sz w:val="22"/>
          <w:szCs w:val="22"/>
        </w:rPr>
        <w:t>Lasy zajmują 13% powierzchni i jest to jeden z najniższych wskaźników na Lubelszczyźnie. Niska lesistość nie jest mocną stroną obszaru w kontekście zachodzących obecnie zmian klimatycznych</w:t>
      </w:r>
      <w:r w:rsidRPr="00463B8A">
        <w:rPr>
          <w:rFonts w:asciiTheme="minorHAnsi" w:hAnsiTheme="minorHAnsi" w:cstheme="minorHAnsi"/>
          <w:sz w:val="22"/>
          <w:szCs w:val="22"/>
        </w:rPr>
        <w:t>.</w:t>
      </w:r>
      <w:r w:rsidR="008277C3" w:rsidRPr="00463B8A">
        <w:rPr>
          <w:rFonts w:asciiTheme="minorHAnsi" w:hAnsiTheme="minorHAnsi" w:cstheme="minorHAnsi"/>
          <w:sz w:val="22"/>
          <w:szCs w:val="22"/>
        </w:rPr>
        <w:t xml:space="preserve"> Lasy zajmują ogółem 2,5 tys. ha.</w:t>
      </w:r>
      <w:r w:rsidRPr="00463B8A">
        <w:rPr>
          <w:rFonts w:asciiTheme="minorHAnsi" w:hAnsiTheme="minorHAnsi" w:cstheme="minorHAnsi"/>
          <w:sz w:val="22"/>
          <w:szCs w:val="22"/>
        </w:rPr>
        <w:t xml:space="preserve"> Ze względu na małą retencję leśną sprzyja erozji gleb</w:t>
      </w:r>
      <w:r w:rsidR="00275EB7" w:rsidRPr="00463B8A">
        <w:rPr>
          <w:rFonts w:asciiTheme="minorHAnsi" w:hAnsiTheme="minorHAnsi" w:cstheme="minorHAnsi"/>
          <w:sz w:val="22"/>
          <w:szCs w:val="22"/>
        </w:rPr>
        <w:br/>
      </w:r>
      <w:r w:rsidRPr="00463B8A">
        <w:rPr>
          <w:rFonts w:asciiTheme="minorHAnsi" w:hAnsiTheme="minorHAnsi" w:cstheme="minorHAnsi"/>
          <w:sz w:val="22"/>
          <w:szCs w:val="22"/>
        </w:rPr>
        <w:t xml:space="preserve"> i przyspiesza odpływ wód opadowych.</w:t>
      </w:r>
    </w:p>
    <w:p w14:paraId="5AF9C1C2" w14:textId="528DF0B8" w:rsidR="007B16AB" w:rsidRPr="00463B8A" w:rsidRDefault="00B6129E" w:rsidP="00B6129E">
      <w:pPr>
        <w:pStyle w:val="Legenda"/>
        <w:rPr>
          <w:rFonts w:cstheme="minorHAnsi"/>
          <w:sz w:val="22"/>
          <w:szCs w:val="22"/>
        </w:rPr>
      </w:pPr>
      <w:bookmarkStart w:id="44" w:name="_Toc136902260"/>
      <w:r>
        <w:t xml:space="preserve">Tabela </w:t>
      </w:r>
      <w:fldSimple w:instr=" SEQ Tabela \* ARABIC ">
        <w:r w:rsidR="00421281">
          <w:rPr>
            <w:noProof/>
          </w:rPr>
          <w:t>26</w:t>
        </w:r>
      </w:fldSimple>
      <w:r>
        <w:t xml:space="preserve"> </w:t>
      </w:r>
      <w:r w:rsidRPr="00D80A3D">
        <w:t>Kryterium 5.8 Formy ochrony przyrody</w:t>
      </w:r>
      <w:bookmarkEnd w:id="44"/>
    </w:p>
    <w:tbl>
      <w:tblPr>
        <w:tblW w:w="10133" w:type="dxa"/>
        <w:tblCellMar>
          <w:left w:w="70" w:type="dxa"/>
          <w:right w:w="70" w:type="dxa"/>
        </w:tblCellMar>
        <w:tblLook w:val="04A0" w:firstRow="1" w:lastRow="0" w:firstColumn="1" w:lastColumn="0" w:noHBand="0" w:noVBand="1"/>
      </w:tblPr>
      <w:tblGrid>
        <w:gridCol w:w="1410"/>
        <w:gridCol w:w="1553"/>
        <w:gridCol w:w="5713"/>
        <w:gridCol w:w="1457"/>
      </w:tblGrid>
      <w:tr w:rsidR="007B16AB" w:rsidRPr="00463B8A" w14:paraId="33E8BB24" w14:textId="77777777" w:rsidTr="00694F3C">
        <w:trPr>
          <w:trHeight w:val="912"/>
        </w:trPr>
        <w:tc>
          <w:tcPr>
            <w:tcW w:w="1410" w:type="dxa"/>
            <w:tcBorders>
              <w:top w:val="nil"/>
              <w:left w:val="nil"/>
              <w:bottom w:val="single" w:sz="8" w:space="0" w:color="auto"/>
              <w:right w:val="single" w:sz="8" w:space="0" w:color="auto"/>
            </w:tcBorders>
            <w:noWrap/>
            <w:vAlign w:val="center"/>
            <w:hideMark/>
          </w:tcPr>
          <w:p w14:paraId="3A8B2497" w14:textId="77777777" w:rsidR="007B16AB" w:rsidRPr="00463B8A" w:rsidRDefault="007B16AB" w:rsidP="00463B8A">
            <w:pPr>
              <w:spacing w:line="276" w:lineRule="auto"/>
              <w:rPr>
                <w:rFonts w:asciiTheme="minorHAnsi" w:hAnsiTheme="minorHAnsi" w:cstheme="minorHAnsi"/>
                <w:sz w:val="22"/>
                <w:szCs w:val="22"/>
              </w:rPr>
            </w:pPr>
            <w:r w:rsidRPr="00463B8A">
              <w:rPr>
                <w:rFonts w:asciiTheme="minorHAnsi" w:hAnsiTheme="minorHAnsi" w:cstheme="minorHAnsi"/>
                <w:sz w:val="22"/>
                <w:szCs w:val="22"/>
              </w:rPr>
              <w:t> </w:t>
            </w:r>
          </w:p>
        </w:tc>
        <w:tc>
          <w:tcPr>
            <w:tcW w:w="1553" w:type="dxa"/>
            <w:tcBorders>
              <w:top w:val="single" w:sz="8" w:space="0" w:color="auto"/>
              <w:left w:val="nil"/>
              <w:bottom w:val="single" w:sz="8" w:space="0" w:color="auto"/>
              <w:right w:val="single" w:sz="8" w:space="0" w:color="auto"/>
            </w:tcBorders>
            <w:shd w:val="clear" w:color="000000" w:fill="FCE4D6"/>
            <w:vAlign w:val="center"/>
            <w:hideMark/>
          </w:tcPr>
          <w:p w14:paraId="07078B07" w14:textId="77777777" w:rsidR="007B16AB" w:rsidRPr="00923C91" w:rsidRDefault="007B16AB"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liczba gmin należących do obszaru LSR [szt.]</w:t>
            </w:r>
          </w:p>
        </w:tc>
        <w:tc>
          <w:tcPr>
            <w:tcW w:w="5713" w:type="dxa"/>
            <w:tcBorders>
              <w:top w:val="single" w:sz="8" w:space="0" w:color="auto"/>
              <w:left w:val="nil"/>
              <w:bottom w:val="single" w:sz="8" w:space="0" w:color="auto"/>
              <w:right w:val="single" w:sz="8" w:space="0" w:color="auto"/>
            </w:tcBorders>
            <w:shd w:val="clear" w:color="000000" w:fill="FCE4D6"/>
            <w:vAlign w:val="center"/>
            <w:hideMark/>
          </w:tcPr>
          <w:p w14:paraId="476D3AAC" w14:textId="77777777" w:rsidR="007B16AB" w:rsidRPr="00923C91" w:rsidRDefault="007B16AB"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ilość gmin, na których występują formy ochrony przyrody, tj.: park narodowy lub jego otulina, park krajobrazowy lub jego otulina, obszar chronionego krajobrazu, obszar Natura 2000</w:t>
            </w:r>
          </w:p>
        </w:tc>
        <w:tc>
          <w:tcPr>
            <w:tcW w:w="1457" w:type="dxa"/>
            <w:tcBorders>
              <w:top w:val="single" w:sz="8" w:space="0" w:color="auto"/>
              <w:left w:val="nil"/>
              <w:bottom w:val="single" w:sz="8" w:space="0" w:color="auto"/>
              <w:right w:val="single" w:sz="8" w:space="0" w:color="auto"/>
            </w:tcBorders>
            <w:shd w:val="clear" w:color="000000" w:fill="FCE4D6"/>
            <w:vAlign w:val="center"/>
            <w:hideMark/>
          </w:tcPr>
          <w:p w14:paraId="4470BBFD" w14:textId="77777777" w:rsidR="007B16AB" w:rsidRPr="00923C91" w:rsidRDefault="007B16AB" w:rsidP="00463B8A">
            <w:pPr>
              <w:spacing w:line="276" w:lineRule="auto"/>
              <w:jc w:val="center"/>
              <w:rPr>
                <w:rFonts w:asciiTheme="minorHAnsi" w:hAnsiTheme="minorHAnsi" w:cstheme="minorHAnsi"/>
                <w:color w:val="000000"/>
                <w:sz w:val="20"/>
                <w:szCs w:val="20"/>
              </w:rPr>
            </w:pPr>
            <w:r w:rsidRPr="00923C91">
              <w:rPr>
                <w:rFonts w:asciiTheme="minorHAnsi" w:hAnsiTheme="minorHAnsi" w:cstheme="minorHAnsi"/>
                <w:color w:val="000000"/>
                <w:sz w:val="20"/>
                <w:szCs w:val="20"/>
              </w:rPr>
              <w:t>wartość wskaźnika [%]</w:t>
            </w:r>
          </w:p>
        </w:tc>
      </w:tr>
      <w:tr w:rsidR="007B16AB" w:rsidRPr="00463B8A" w14:paraId="3DBE2EB9" w14:textId="77777777" w:rsidTr="00FB0B8E">
        <w:trPr>
          <w:trHeight w:val="335"/>
        </w:trPr>
        <w:tc>
          <w:tcPr>
            <w:tcW w:w="1410" w:type="dxa"/>
            <w:tcBorders>
              <w:top w:val="nil"/>
              <w:left w:val="single" w:sz="8" w:space="0" w:color="auto"/>
              <w:bottom w:val="single" w:sz="8" w:space="0" w:color="auto"/>
              <w:right w:val="single" w:sz="8" w:space="0" w:color="auto"/>
            </w:tcBorders>
            <w:noWrap/>
            <w:vAlign w:val="center"/>
            <w:hideMark/>
          </w:tcPr>
          <w:p w14:paraId="026032F1" w14:textId="77777777" w:rsidR="007B16AB" w:rsidRPr="00463B8A" w:rsidRDefault="007B16AB" w:rsidP="00463B8A">
            <w:pPr>
              <w:spacing w:line="276" w:lineRule="auto"/>
              <w:rPr>
                <w:rFonts w:asciiTheme="minorHAnsi" w:hAnsiTheme="minorHAnsi" w:cstheme="minorHAnsi"/>
                <w:sz w:val="22"/>
                <w:szCs w:val="22"/>
              </w:rPr>
            </w:pPr>
            <w:r w:rsidRPr="00923C91">
              <w:rPr>
                <w:rFonts w:asciiTheme="minorHAnsi" w:hAnsiTheme="minorHAnsi" w:cstheme="minorHAnsi"/>
                <w:sz w:val="20"/>
                <w:szCs w:val="20"/>
              </w:rPr>
              <w:t>obszar LSR</w:t>
            </w:r>
          </w:p>
        </w:tc>
        <w:tc>
          <w:tcPr>
            <w:tcW w:w="1553" w:type="dxa"/>
            <w:tcBorders>
              <w:top w:val="nil"/>
              <w:left w:val="nil"/>
              <w:bottom w:val="single" w:sz="8" w:space="0" w:color="auto"/>
              <w:right w:val="single" w:sz="8" w:space="0" w:color="auto"/>
            </w:tcBorders>
            <w:noWrap/>
            <w:vAlign w:val="center"/>
            <w:hideMark/>
          </w:tcPr>
          <w:p w14:paraId="3F8EF961" w14:textId="77777777" w:rsidR="007B16AB" w:rsidRPr="00923C91" w:rsidRDefault="007B16AB"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7</w:t>
            </w:r>
          </w:p>
        </w:tc>
        <w:tc>
          <w:tcPr>
            <w:tcW w:w="5713" w:type="dxa"/>
            <w:tcBorders>
              <w:top w:val="nil"/>
              <w:left w:val="nil"/>
              <w:bottom w:val="single" w:sz="8" w:space="0" w:color="auto"/>
              <w:right w:val="single" w:sz="8" w:space="0" w:color="auto"/>
            </w:tcBorders>
            <w:noWrap/>
            <w:vAlign w:val="center"/>
            <w:hideMark/>
          </w:tcPr>
          <w:p w14:paraId="6B01D00F" w14:textId="77777777" w:rsidR="007B16AB" w:rsidRPr="00923C91" w:rsidRDefault="007B16AB" w:rsidP="00463B8A">
            <w:pPr>
              <w:spacing w:line="276" w:lineRule="auto"/>
              <w:jc w:val="center"/>
              <w:rPr>
                <w:rFonts w:asciiTheme="minorHAnsi" w:hAnsiTheme="minorHAnsi" w:cstheme="minorHAnsi"/>
                <w:sz w:val="20"/>
                <w:szCs w:val="20"/>
              </w:rPr>
            </w:pPr>
            <w:r w:rsidRPr="00923C91">
              <w:rPr>
                <w:rFonts w:asciiTheme="minorHAnsi" w:hAnsiTheme="minorHAnsi" w:cstheme="minorHAnsi"/>
                <w:sz w:val="20"/>
                <w:szCs w:val="20"/>
              </w:rPr>
              <w:t>6</w:t>
            </w:r>
          </w:p>
        </w:tc>
        <w:tc>
          <w:tcPr>
            <w:tcW w:w="1457" w:type="dxa"/>
            <w:tcBorders>
              <w:top w:val="nil"/>
              <w:left w:val="nil"/>
              <w:bottom w:val="single" w:sz="8" w:space="0" w:color="auto"/>
              <w:right w:val="single" w:sz="8" w:space="0" w:color="auto"/>
            </w:tcBorders>
            <w:shd w:val="clear" w:color="000000" w:fill="FFFF00"/>
            <w:noWrap/>
            <w:vAlign w:val="center"/>
            <w:hideMark/>
          </w:tcPr>
          <w:p w14:paraId="3F97CDC7" w14:textId="77777777" w:rsidR="007B16AB" w:rsidRPr="00923C91" w:rsidRDefault="007B16AB" w:rsidP="00463B8A">
            <w:pPr>
              <w:spacing w:line="276" w:lineRule="auto"/>
              <w:jc w:val="center"/>
              <w:rPr>
                <w:rFonts w:asciiTheme="minorHAnsi" w:hAnsiTheme="minorHAnsi" w:cstheme="minorHAnsi"/>
                <w:b/>
                <w:bCs/>
                <w:color w:val="833C0C"/>
                <w:sz w:val="20"/>
                <w:szCs w:val="20"/>
                <w:u w:val="single"/>
              </w:rPr>
            </w:pPr>
            <w:r w:rsidRPr="00923C91">
              <w:rPr>
                <w:rFonts w:asciiTheme="minorHAnsi" w:hAnsiTheme="minorHAnsi" w:cstheme="minorHAnsi"/>
                <w:b/>
                <w:bCs/>
                <w:color w:val="833C0C"/>
                <w:sz w:val="20"/>
                <w:szCs w:val="20"/>
                <w:u w:val="single"/>
              </w:rPr>
              <w:t>85,71</w:t>
            </w:r>
          </w:p>
        </w:tc>
      </w:tr>
    </w:tbl>
    <w:p w14:paraId="44134A78" w14:textId="77777777" w:rsidR="000D170F" w:rsidRPr="00463B8A" w:rsidRDefault="000D170F" w:rsidP="00EE5BFC">
      <w:pPr>
        <w:pStyle w:val="aaardo"/>
      </w:pPr>
      <w:r w:rsidRPr="00463B8A">
        <w:t xml:space="preserve">Źródło: opracowanie własne na </w:t>
      </w:r>
      <w:hyperlink r:id="rId18" w:history="1">
        <w:r w:rsidR="007B16AB" w:rsidRPr="00923C91">
          <w:rPr>
            <w:rStyle w:val="Hipercze"/>
            <w:sz w:val="18"/>
            <w:szCs w:val="18"/>
          </w:rPr>
          <w:t>https://www.gov.pl/web/gdos</w:t>
        </w:r>
      </w:hyperlink>
      <w:r w:rsidR="007B16AB" w:rsidRPr="00923C91">
        <w:rPr>
          <w:sz w:val="12"/>
          <w:szCs w:val="12"/>
        </w:rPr>
        <w:t xml:space="preserve"> </w:t>
      </w:r>
    </w:p>
    <w:p w14:paraId="331CC093" w14:textId="77777777" w:rsidR="000D170F" w:rsidRPr="00463B8A" w:rsidRDefault="000D170F"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Potencjał</w:t>
      </w:r>
      <w:r w:rsidR="00275EB7" w:rsidRPr="00463B8A">
        <w:rPr>
          <w:rFonts w:asciiTheme="minorHAnsi" w:hAnsiTheme="minorHAnsi" w:cstheme="minorHAnsi"/>
          <w:sz w:val="22"/>
          <w:szCs w:val="22"/>
        </w:rPr>
        <w:t xml:space="preserve"> krajobrazowo-przyrodniczy</w:t>
      </w:r>
      <w:r w:rsidRPr="00463B8A">
        <w:rPr>
          <w:rFonts w:asciiTheme="minorHAnsi" w:hAnsiTheme="minorHAnsi" w:cstheme="minorHAnsi"/>
          <w:sz w:val="22"/>
          <w:szCs w:val="22"/>
        </w:rPr>
        <w:t xml:space="preserve">, mimo powstania nowych obiektów rekreacyjnych umożliwiających wykorzystywanie na cele turystyki aktywnej, ma rezerwy rozwojowe. Potencjał przyrodniczy uzupełniają zasoby dziedzictwa kulturowego. Obszar przez wieki był miejscem współistnienia wielu kultur, wyznań, języków, narodowości. Każda z mieszkających tu grup pozostawiła mniej lub bardziej widoczne i ślady swego pobytu, stwarzające specyficzny, wielobarwny krajobraz kulturowy. Spotykały się tutaj: słowiańszczyzna wschodnia </w:t>
      </w:r>
      <w:r w:rsidR="00275EB7" w:rsidRPr="00463B8A">
        <w:rPr>
          <w:rFonts w:asciiTheme="minorHAnsi" w:hAnsiTheme="minorHAnsi" w:cstheme="minorHAnsi"/>
          <w:sz w:val="22"/>
          <w:szCs w:val="22"/>
        </w:rPr>
        <w:br/>
      </w:r>
      <w:r w:rsidRPr="00463B8A">
        <w:rPr>
          <w:rFonts w:asciiTheme="minorHAnsi" w:hAnsiTheme="minorHAnsi" w:cstheme="minorHAnsi"/>
          <w:sz w:val="22"/>
          <w:szCs w:val="22"/>
        </w:rPr>
        <w:t xml:space="preserve">i zachodnia, prawosławie i katolicyzm a także inni chrześcijanie tj. protestanci i unici. Obok tych wyznań chrześcijańskich, obecny był judaizm. Obecność tych zjawisk kulturowych powoduje, iż teren jako obszar pogranicza, zaliczany jest do unikatowych w skali europejskiej. Położenie obszaru i mieszanie się wielu narodowo – religijnych wpływów było przyczyną wielu zbrojnych konfliktów sąsiedzkich i najazdów Tatarów, Jadźwingów, czy Litwinów. Intensywność i ciągłość osadnictwa pradziejowego jest unikatowa, należy do wyjątkowych w skali kraju </w:t>
      </w:r>
      <w:r w:rsidR="00694F3C" w:rsidRPr="00463B8A">
        <w:rPr>
          <w:rFonts w:asciiTheme="minorHAnsi" w:hAnsiTheme="minorHAnsi" w:cstheme="minorHAnsi"/>
          <w:sz w:val="22"/>
          <w:szCs w:val="22"/>
        </w:rPr>
        <w:br/>
      </w:r>
      <w:r w:rsidRPr="00463B8A">
        <w:rPr>
          <w:rFonts w:asciiTheme="minorHAnsi" w:hAnsiTheme="minorHAnsi" w:cstheme="minorHAnsi"/>
          <w:sz w:val="22"/>
          <w:szCs w:val="22"/>
        </w:rPr>
        <w:t xml:space="preserve">i Europy. Na przestrzeni wielu tysiącleci rozwijało się dynamicznie osadnictwo, czego dowodem są liczne ślady bytności różnych kultur. W </w:t>
      </w:r>
      <w:proofErr w:type="spellStart"/>
      <w:r w:rsidRPr="00463B8A">
        <w:rPr>
          <w:rFonts w:asciiTheme="minorHAnsi" w:hAnsiTheme="minorHAnsi" w:cstheme="minorHAnsi"/>
          <w:sz w:val="22"/>
          <w:szCs w:val="22"/>
        </w:rPr>
        <w:t>Masłomęczu</w:t>
      </w:r>
      <w:proofErr w:type="spellEnd"/>
      <w:r w:rsidRPr="00463B8A">
        <w:rPr>
          <w:rFonts w:asciiTheme="minorHAnsi" w:hAnsiTheme="minorHAnsi" w:cstheme="minorHAnsi"/>
          <w:sz w:val="22"/>
          <w:szCs w:val="22"/>
        </w:rPr>
        <w:t xml:space="preserve"> odkryto największe w Europie cmentarzyska gockie, o czym świadczy liczba pochowanych w tym okresie mieszkańców - ponad 500 grobów i ślady po osadzie Gotów z II - IV w. n.e. Odkryta osada W Gródku z okresu 3100-2500 r. p.n.e. okazała się dowodem na temat życia ludności kultury pucharów lejkowatych. Inne znaczące odkrycia archeologiczne to: pochówek wojownika w pełnym uzbrojeniu z XI wieku czy kilka cmentarzysk i ślady po osadach.</w:t>
      </w:r>
      <w:r w:rsidR="000651CA"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Ten zakątek Polski został ciężko doświadczony również przez historię najnowszą. Świadczą o tym groby oraz liczne miejsca pamięci będące świadectwem walk powstańców </w:t>
      </w:r>
      <w:r w:rsidRPr="00463B8A">
        <w:rPr>
          <w:rFonts w:asciiTheme="minorHAnsi" w:hAnsiTheme="minorHAnsi" w:cstheme="minorHAnsi"/>
          <w:sz w:val="22"/>
          <w:szCs w:val="22"/>
        </w:rPr>
        <w:lastRenderedPageBreak/>
        <w:t>styczniowych, żołnierzy WP z lat 1918 - 1920, poległych na hrubieszowskiej ziemi w walce ze strzelcami siczowymi i konnicą Budionnego, żołnierzy Września 1939 roku zabitych przez hitlerowców lub zamordowanych przez Armię Czerwoną, partyzantów poległych w walce z Niemcami i UPA, a także ludność cywilną - ofiary mordów hitlerowskich i UPA z lat 1939-1945.Bogata i zróżnicowana historia pozostawiła trwale ślady we współczesnym krajobrazie opisywanego obszaru. Obecne są tutaj liczne zabytki o zróżnicowanym charakterze i proweniencji, które potwierdzają jego wyjątkową specyfikę kulturową. Łącznie znajduje się tutaj ponad 50 obiektów wpisanych do rejestru zabytków nieruchomych województwa lubelskiego  oraz kilkaset innych obiektów zabytkowych, uwzględnionych w ewidencjach gminnych. Wśród nich można wyróżnić następujące grupy:</w:t>
      </w:r>
    </w:p>
    <w:p w14:paraId="71149F37"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układy urbanistyczne i przestrzenne (np. układ urbanistyczny miasta Hrubieszowa, przestrzenny układ komunikacyjny Hrubieszowskiej Kolei Dojazdowej na odcinku Werbkowice – Hrubieszów),</w:t>
      </w:r>
    </w:p>
    <w:p w14:paraId="3F2CFCB0"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zespoły dworskie i ich pozostałości – występują na całym obszarze objętym strategią,</w:t>
      </w:r>
    </w:p>
    <w:p w14:paraId="3BE6C195"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obiekty kultu (kościoły, cerkwie wraz z otoczeniem, pozostałości synagog),</w:t>
      </w:r>
    </w:p>
    <w:p w14:paraId="1E9D3C36"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cmentarze i kaplice grobowe (prawosławne, katolickie, żydowskie itp.),</w:t>
      </w:r>
    </w:p>
    <w:p w14:paraId="111B973F"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zabytki techniki (np. układ komunikacyjny Hrubieszowskiej Kolei Dojazdowej na odcinku Werbkowice – Hrubieszów - ochronie podlegają następujące elementy: tor główny, tory pomocnicze, urządzenia nastawczo – rozjazdowe, napowietrzna, drutowa linia telekomunikacyjna),</w:t>
      </w:r>
    </w:p>
    <w:p w14:paraId="6A860521"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miejsca pamięci (pomniki, tablice pamiątkowe itp.),</w:t>
      </w:r>
    </w:p>
    <w:p w14:paraId="327FBA80" w14:textId="77777777" w:rsidR="000D170F" w:rsidRPr="00463B8A" w:rsidRDefault="000D170F" w:rsidP="00463B8A">
      <w:pPr>
        <w:pStyle w:val="Akapitzlist"/>
        <w:numPr>
          <w:ilvl w:val="0"/>
          <w:numId w:val="6"/>
        </w:numPr>
        <w:spacing w:line="276" w:lineRule="auto"/>
        <w:jc w:val="both"/>
        <w:rPr>
          <w:rFonts w:cstheme="minorHAnsi"/>
        </w:rPr>
      </w:pPr>
      <w:r w:rsidRPr="00463B8A">
        <w:rPr>
          <w:rFonts w:cstheme="minorHAnsi"/>
        </w:rPr>
        <w:t>kapliczki i krzyże przydrożne.</w:t>
      </w:r>
    </w:p>
    <w:p w14:paraId="69228F79" w14:textId="77777777" w:rsidR="00275EB7" w:rsidRPr="00463B8A" w:rsidRDefault="000D170F" w:rsidP="00463B8A">
      <w:pPr>
        <w:spacing w:line="276" w:lineRule="auto"/>
        <w:jc w:val="both"/>
        <w:rPr>
          <w:rFonts w:asciiTheme="minorHAnsi" w:hAnsiTheme="minorHAnsi" w:cstheme="minorHAnsi"/>
          <w:sz w:val="22"/>
          <w:szCs w:val="22"/>
        </w:rPr>
      </w:pPr>
      <w:r w:rsidRPr="00463B8A">
        <w:rPr>
          <w:rFonts w:asciiTheme="minorHAnsi" w:hAnsiTheme="minorHAnsi" w:cstheme="minorHAnsi"/>
          <w:color w:val="0B5294" w:themeColor="accent1" w:themeShade="BF"/>
          <w:sz w:val="22"/>
          <w:szCs w:val="22"/>
        </w:rPr>
        <w:t>Na bazie potencjału przyrodniczego z wykorzystaniem zasobów kulturowych i historycznych wyznaczono następujące szlaki turystyczne</w:t>
      </w:r>
      <w:r w:rsidRPr="00463B8A">
        <w:rPr>
          <w:rFonts w:asciiTheme="minorHAnsi" w:hAnsiTheme="minorHAnsi" w:cstheme="minorHAnsi"/>
          <w:sz w:val="22"/>
          <w:szCs w:val="22"/>
        </w:rPr>
        <w:t>:</w:t>
      </w:r>
      <w:r w:rsidR="00275EB7" w:rsidRPr="00463B8A">
        <w:rPr>
          <w:rFonts w:asciiTheme="minorHAnsi" w:hAnsiTheme="minorHAnsi" w:cstheme="minorHAnsi"/>
          <w:sz w:val="22"/>
          <w:szCs w:val="22"/>
        </w:rPr>
        <w:t xml:space="preserve"> N</w:t>
      </w:r>
      <w:r w:rsidRPr="00463B8A">
        <w:rPr>
          <w:rFonts w:asciiTheme="minorHAnsi" w:hAnsiTheme="minorHAnsi" w:cstheme="minorHAnsi"/>
          <w:sz w:val="22"/>
          <w:szCs w:val="22"/>
        </w:rPr>
        <w:t>adbużański Szlak Rowerowy</w:t>
      </w:r>
      <w:r w:rsidR="00275EB7"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Lokalna Trasa </w:t>
      </w:r>
      <w:r w:rsidR="00275EB7" w:rsidRPr="00463B8A">
        <w:rPr>
          <w:rFonts w:asciiTheme="minorHAnsi" w:hAnsiTheme="minorHAnsi" w:cstheme="minorHAnsi"/>
          <w:sz w:val="22"/>
          <w:szCs w:val="22"/>
        </w:rPr>
        <w:t>T</w:t>
      </w:r>
      <w:r w:rsidRPr="00463B8A">
        <w:rPr>
          <w:rFonts w:asciiTheme="minorHAnsi" w:hAnsiTheme="minorHAnsi" w:cstheme="minorHAnsi"/>
          <w:sz w:val="22"/>
          <w:szCs w:val="22"/>
        </w:rPr>
        <w:t>urystyczna "Nadbużański Tramp", Transgraniczna Trasa Turystyczna</w:t>
      </w:r>
      <w:r w:rsidR="00275EB7" w:rsidRPr="00463B8A">
        <w:rPr>
          <w:rFonts w:asciiTheme="minorHAnsi" w:hAnsiTheme="minorHAnsi" w:cstheme="minorHAnsi"/>
          <w:sz w:val="22"/>
          <w:szCs w:val="22"/>
        </w:rPr>
        <w:t xml:space="preserve">, </w:t>
      </w:r>
      <w:r w:rsidRPr="00463B8A">
        <w:rPr>
          <w:rFonts w:asciiTheme="minorHAnsi" w:hAnsiTheme="minorHAnsi" w:cstheme="minorHAnsi"/>
          <w:sz w:val="22"/>
          <w:szCs w:val="22"/>
        </w:rPr>
        <w:t>Pętla Historyczno-Staszicowska</w:t>
      </w:r>
      <w:r w:rsidR="00275EB7" w:rsidRPr="00463B8A">
        <w:rPr>
          <w:rFonts w:asciiTheme="minorHAnsi" w:hAnsiTheme="minorHAnsi" w:cstheme="minorHAnsi"/>
          <w:sz w:val="22"/>
          <w:szCs w:val="22"/>
        </w:rPr>
        <w:t xml:space="preserve">, </w:t>
      </w:r>
      <w:r w:rsidRPr="00463B8A">
        <w:rPr>
          <w:rFonts w:asciiTheme="minorHAnsi" w:hAnsiTheme="minorHAnsi" w:cstheme="minorHAnsi"/>
          <w:sz w:val="22"/>
          <w:szCs w:val="22"/>
        </w:rPr>
        <w:t>Szlak Nadbużański</w:t>
      </w:r>
      <w:r w:rsidR="00275EB7" w:rsidRPr="00463B8A">
        <w:rPr>
          <w:rFonts w:asciiTheme="minorHAnsi" w:hAnsiTheme="minorHAnsi" w:cstheme="minorHAnsi"/>
          <w:sz w:val="22"/>
          <w:szCs w:val="22"/>
        </w:rPr>
        <w:t xml:space="preserve">, Szlak Gocki, Ścieżka </w:t>
      </w:r>
      <w:proofErr w:type="spellStart"/>
      <w:r w:rsidR="00275EB7" w:rsidRPr="00463B8A">
        <w:rPr>
          <w:rFonts w:asciiTheme="minorHAnsi" w:hAnsiTheme="minorHAnsi" w:cstheme="minorHAnsi"/>
          <w:sz w:val="22"/>
          <w:szCs w:val="22"/>
        </w:rPr>
        <w:t>Historyczno</w:t>
      </w:r>
      <w:proofErr w:type="spellEnd"/>
      <w:r w:rsidR="00275EB7" w:rsidRPr="00463B8A">
        <w:rPr>
          <w:rFonts w:asciiTheme="minorHAnsi" w:hAnsiTheme="minorHAnsi" w:cstheme="minorHAnsi"/>
          <w:sz w:val="22"/>
          <w:szCs w:val="22"/>
        </w:rPr>
        <w:t xml:space="preserve"> – Przyrodnicza „Królewski Kąt” .</w:t>
      </w:r>
    </w:p>
    <w:p w14:paraId="6DE70007" w14:textId="77777777" w:rsidR="000D170F" w:rsidRPr="00463B8A" w:rsidRDefault="000D170F"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Szlaki turystyczne uzupełniają również działające muzea i rozwijająca się wokół nich oferta turystyczna. Są to Muzeum im. ks. Stanisława Staszica w Hrubieszowie oraz Skansen Wioska Gotów w </w:t>
      </w:r>
      <w:proofErr w:type="spellStart"/>
      <w:r w:rsidRPr="00463B8A">
        <w:rPr>
          <w:rFonts w:asciiTheme="minorHAnsi" w:hAnsiTheme="minorHAnsi" w:cstheme="minorHAnsi"/>
          <w:sz w:val="22"/>
          <w:szCs w:val="22"/>
        </w:rPr>
        <w:t>Masłomęczu</w:t>
      </w:r>
      <w:proofErr w:type="spellEnd"/>
      <w:r w:rsidRPr="00463B8A">
        <w:rPr>
          <w:rFonts w:asciiTheme="minorHAnsi" w:hAnsiTheme="minorHAnsi" w:cstheme="minorHAnsi"/>
          <w:sz w:val="22"/>
          <w:szCs w:val="22"/>
        </w:rPr>
        <w:t>. Muzeum im.</w:t>
      </w:r>
      <w:r w:rsidR="0074330D" w:rsidRPr="00463B8A">
        <w:rPr>
          <w:rFonts w:asciiTheme="minorHAnsi" w:hAnsiTheme="minorHAnsi" w:cstheme="minorHAnsi"/>
          <w:sz w:val="22"/>
          <w:szCs w:val="22"/>
        </w:rPr>
        <w:br/>
      </w:r>
      <w:r w:rsidRPr="00463B8A">
        <w:rPr>
          <w:rFonts w:asciiTheme="minorHAnsi" w:hAnsiTheme="minorHAnsi" w:cstheme="minorHAnsi"/>
          <w:sz w:val="22"/>
          <w:szCs w:val="22"/>
        </w:rPr>
        <w:t xml:space="preserve">St. Staszica mieści się w zabytkowym barokowo - klasycystycznym dworku </w:t>
      </w:r>
      <w:proofErr w:type="spellStart"/>
      <w:r w:rsidRPr="00463B8A">
        <w:rPr>
          <w:rFonts w:asciiTheme="minorHAnsi" w:hAnsiTheme="minorHAnsi" w:cstheme="minorHAnsi"/>
          <w:sz w:val="22"/>
          <w:szCs w:val="22"/>
        </w:rPr>
        <w:t>Du</w:t>
      </w:r>
      <w:proofErr w:type="spellEnd"/>
      <w:r w:rsidRPr="00463B8A">
        <w:rPr>
          <w:rFonts w:asciiTheme="minorHAnsi" w:hAnsiTheme="minorHAnsi" w:cstheme="minorHAnsi"/>
          <w:sz w:val="22"/>
          <w:szCs w:val="22"/>
        </w:rPr>
        <w:t xml:space="preserve"> </w:t>
      </w:r>
      <w:proofErr w:type="spellStart"/>
      <w:r w:rsidRPr="00463B8A">
        <w:rPr>
          <w:rFonts w:asciiTheme="minorHAnsi" w:hAnsiTheme="minorHAnsi" w:cstheme="minorHAnsi"/>
          <w:sz w:val="22"/>
          <w:szCs w:val="22"/>
        </w:rPr>
        <w:t>Chateau</w:t>
      </w:r>
      <w:proofErr w:type="spellEnd"/>
      <w:r w:rsidRPr="00463B8A">
        <w:rPr>
          <w:rFonts w:asciiTheme="minorHAnsi" w:hAnsiTheme="minorHAnsi" w:cstheme="minorHAnsi"/>
          <w:sz w:val="22"/>
          <w:szCs w:val="22"/>
        </w:rPr>
        <w:t xml:space="preserve"> w Hrubieszowie. Nieco inne funkcje edukacyjne i naukowe pełni Skansen Wioska Gotów w </w:t>
      </w:r>
      <w:proofErr w:type="spellStart"/>
      <w:r w:rsidRPr="00463B8A">
        <w:rPr>
          <w:rFonts w:asciiTheme="minorHAnsi" w:hAnsiTheme="minorHAnsi" w:cstheme="minorHAnsi"/>
          <w:sz w:val="22"/>
          <w:szCs w:val="22"/>
        </w:rPr>
        <w:t>Masłomęczu</w:t>
      </w:r>
      <w:proofErr w:type="spellEnd"/>
      <w:r w:rsidRPr="00463B8A">
        <w:rPr>
          <w:rFonts w:asciiTheme="minorHAnsi" w:hAnsiTheme="minorHAnsi" w:cstheme="minorHAnsi"/>
          <w:sz w:val="22"/>
          <w:szCs w:val="22"/>
        </w:rPr>
        <w:t>. Ofertę turystyczną uzupełniają: Izba Tradycji w Oszczowie</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Eklektyczny Płac w Czumowie</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Grodzisko w Gródku</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Taras widokowy na Królewski Kąt </w:t>
      </w:r>
      <w:r w:rsidR="00694F3C" w:rsidRPr="00463B8A">
        <w:rPr>
          <w:rFonts w:asciiTheme="minorHAnsi" w:hAnsiTheme="minorHAnsi" w:cstheme="minorHAnsi"/>
          <w:sz w:val="22"/>
          <w:szCs w:val="22"/>
        </w:rPr>
        <w:br/>
      </w:r>
      <w:r w:rsidRPr="00463B8A">
        <w:rPr>
          <w:rFonts w:asciiTheme="minorHAnsi" w:hAnsiTheme="minorHAnsi" w:cstheme="minorHAnsi"/>
          <w:sz w:val="22"/>
          <w:szCs w:val="22"/>
        </w:rPr>
        <w:t>i okolice</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Wioska Strachów w Moroczynie – Bajkowa Kraina </w:t>
      </w:r>
      <w:proofErr w:type="spellStart"/>
      <w:r w:rsidRPr="00463B8A">
        <w:rPr>
          <w:rFonts w:asciiTheme="minorHAnsi" w:hAnsiTheme="minorHAnsi" w:cstheme="minorHAnsi"/>
          <w:sz w:val="22"/>
          <w:szCs w:val="22"/>
        </w:rPr>
        <w:t>Gotanii</w:t>
      </w:r>
      <w:proofErr w:type="spellEnd"/>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Wioska tematyczna „Einstein na łące” </w:t>
      </w:r>
      <w:r w:rsidR="00694F3C" w:rsidRPr="00463B8A">
        <w:rPr>
          <w:rFonts w:asciiTheme="minorHAnsi" w:hAnsiTheme="minorHAnsi" w:cstheme="minorHAnsi"/>
          <w:sz w:val="22"/>
          <w:szCs w:val="22"/>
        </w:rPr>
        <w:br/>
      </w:r>
      <w:r w:rsidRPr="00463B8A">
        <w:rPr>
          <w:rFonts w:asciiTheme="minorHAnsi" w:hAnsiTheme="minorHAnsi" w:cstheme="minorHAnsi"/>
          <w:sz w:val="22"/>
          <w:szCs w:val="22"/>
        </w:rPr>
        <w:t>w Stefankowicach – Kolonii</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Pracownia tkacka w Dąbrowie</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Izba regionalna w Jankach</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Regionalna Izba Pamięci </w:t>
      </w:r>
      <w:r w:rsidR="00694F3C" w:rsidRPr="00463B8A">
        <w:rPr>
          <w:rFonts w:asciiTheme="minorHAnsi" w:hAnsiTheme="minorHAnsi" w:cstheme="minorHAnsi"/>
          <w:sz w:val="22"/>
          <w:szCs w:val="22"/>
        </w:rPr>
        <w:br/>
      </w:r>
      <w:r w:rsidRPr="00463B8A">
        <w:rPr>
          <w:rFonts w:asciiTheme="minorHAnsi" w:hAnsiTheme="minorHAnsi" w:cstheme="minorHAnsi"/>
          <w:sz w:val="22"/>
          <w:szCs w:val="22"/>
        </w:rPr>
        <w:t>w Pałacu w Czumowie</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Izba pamięci w Stefankowicach</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Izba pamięci gminy Uchanie</w:t>
      </w:r>
      <w:r w:rsidR="00EF554D" w:rsidRPr="00463B8A">
        <w:rPr>
          <w:rFonts w:asciiTheme="minorHAnsi" w:hAnsiTheme="minorHAnsi" w:cstheme="minorHAnsi"/>
          <w:sz w:val="22"/>
          <w:szCs w:val="22"/>
        </w:rPr>
        <w:t xml:space="preserve">, </w:t>
      </w:r>
      <w:r w:rsidRPr="00463B8A">
        <w:rPr>
          <w:rFonts w:asciiTheme="minorHAnsi" w:hAnsiTheme="minorHAnsi" w:cstheme="minorHAnsi"/>
          <w:sz w:val="22"/>
          <w:szCs w:val="22"/>
        </w:rPr>
        <w:t>Wandalska Zagroda w Kotorowie.</w:t>
      </w:r>
      <w:r w:rsidR="00694F3C" w:rsidRPr="00463B8A">
        <w:rPr>
          <w:rFonts w:asciiTheme="minorHAnsi" w:hAnsiTheme="minorHAnsi" w:cstheme="minorHAnsi"/>
          <w:sz w:val="22"/>
          <w:szCs w:val="22"/>
        </w:rPr>
        <w:t xml:space="preserve"> </w:t>
      </w:r>
      <w:r w:rsidRPr="00463B8A">
        <w:rPr>
          <w:rFonts w:asciiTheme="minorHAnsi" w:hAnsiTheme="minorHAnsi" w:cstheme="minorHAnsi"/>
          <w:sz w:val="22"/>
          <w:szCs w:val="22"/>
        </w:rPr>
        <w:t>Elementem niezwykle ważnym w określeniu potencjału turystycznego obszaru LGD jest markowy produkt turystyczny GOTANIA tworzony przez 7 gmin powiatu hrubieszowskiego</w:t>
      </w:r>
      <w:r w:rsidR="00EC04DB"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2 powiatu tomaszowskiego </w:t>
      </w:r>
      <w:r w:rsidR="00694F3C" w:rsidRPr="00463B8A">
        <w:rPr>
          <w:rFonts w:asciiTheme="minorHAnsi" w:hAnsiTheme="minorHAnsi" w:cstheme="minorHAnsi"/>
          <w:sz w:val="22"/>
          <w:szCs w:val="22"/>
        </w:rPr>
        <w:br/>
      </w:r>
      <w:r w:rsidRPr="00463B8A">
        <w:rPr>
          <w:rFonts w:asciiTheme="minorHAnsi" w:hAnsiTheme="minorHAnsi" w:cstheme="minorHAnsi"/>
          <w:sz w:val="22"/>
          <w:szCs w:val="22"/>
        </w:rPr>
        <w:t>i 1 gminę powiatu zamojskiego</w:t>
      </w:r>
      <w:r w:rsidR="00EC04DB" w:rsidRPr="00463B8A">
        <w:rPr>
          <w:rFonts w:asciiTheme="minorHAnsi" w:hAnsiTheme="minorHAnsi" w:cstheme="minorHAnsi"/>
          <w:sz w:val="22"/>
          <w:szCs w:val="22"/>
        </w:rPr>
        <w:t xml:space="preserve">. </w:t>
      </w:r>
      <w:r w:rsidRPr="00463B8A">
        <w:rPr>
          <w:rFonts w:asciiTheme="minorHAnsi" w:hAnsiTheme="minorHAnsi" w:cstheme="minorHAnsi"/>
          <w:sz w:val="22"/>
          <w:szCs w:val="22"/>
        </w:rPr>
        <w:t xml:space="preserve">Międzynarodowy wymiar produktu podkreśla współpraca z Miastem Włodzimierz Wołyński na Ukrainie. Budowanie tego produktu turystycznego również nawiązuje do badań archeologicznych. </w:t>
      </w:r>
      <w:proofErr w:type="spellStart"/>
      <w:r w:rsidRPr="00463B8A">
        <w:rPr>
          <w:rFonts w:asciiTheme="minorHAnsi" w:hAnsiTheme="minorHAnsi" w:cstheme="minorHAnsi"/>
          <w:sz w:val="22"/>
          <w:szCs w:val="22"/>
        </w:rPr>
        <w:t>Gotania</w:t>
      </w:r>
      <w:proofErr w:type="spellEnd"/>
      <w:r w:rsidRPr="00463B8A">
        <w:rPr>
          <w:rFonts w:asciiTheme="minorHAnsi" w:hAnsiTheme="minorHAnsi" w:cstheme="minorHAnsi"/>
          <w:sz w:val="22"/>
          <w:szCs w:val="22"/>
        </w:rPr>
        <w:t xml:space="preserve"> jako produkt, nie ma wymiaru jedynie turystycznego, jej zadaniem jest podniesienie atrakcyjności </w:t>
      </w:r>
      <w:r w:rsidR="00694F3C" w:rsidRPr="00463B8A">
        <w:rPr>
          <w:rFonts w:asciiTheme="minorHAnsi" w:hAnsiTheme="minorHAnsi" w:cstheme="minorHAnsi"/>
          <w:sz w:val="22"/>
          <w:szCs w:val="22"/>
        </w:rPr>
        <w:br/>
      </w:r>
      <w:r w:rsidRPr="00463B8A">
        <w:rPr>
          <w:rFonts w:asciiTheme="minorHAnsi" w:hAnsiTheme="minorHAnsi" w:cstheme="minorHAnsi"/>
          <w:sz w:val="22"/>
          <w:szCs w:val="22"/>
        </w:rPr>
        <w:t>i konkurencyjności współpracujących ze sobą gmin. Produktem turystycznym obszaru LGD mogą stać się murowane podziemia Hrubieszowskie zlokalizowane pod wzgórzem śródmiejskim. Po przeprowadzeniu szczegółowych badań i prac modernizacyjnych podziemia mogą stać się atrakcją o znaczeniu ponadregionalnym.</w:t>
      </w:r>
    </w:p>
    <w:p w14:paraId="51F8FC09" w14:textId="77777777" w:rsidR="000D170F" w:rsidRDefault="000D170F"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Obszar LGD ma wyjątkowe warunki sprzyjające rozwojowi ośrodków wypoczynkowych, wędkarskich, a także jest doskonałą bazą dla uprawiania agroturystyki. Większość kwater agroturystycznych znajduje się na obszarach cennych pod względem przyrodniczym lub w ich pobliżu. Jednak niekontrolowany rozwój usług turystycznych skutkuje “dzikim zagospodarowaniem” obszarów cennych przyrodniczo oraz stanowi zagrożenie dla środowiska. Sytuacja ta jest bezpośrednio związana z brakiem lub niewłaściwym funkcjonowaniem infrastruktury technicznej (np. systemu kanalizacji i oczyszczania ścieków, odbioru odpadów). Wykorzystanie turystyczne obszaru stanowić może alternatywę dochodowości mieszkańców i być impulsem dla rozwoju usług pozarolniczych na obszarze LGD</w:t>
      </w:r>
      <w:r w:rsidR="00EC04DB" w:rsidRPr="00463B8A">
        <w:rPr>
          <w:rFonts w:asciiTheme="minorHAnsi" w:hAnsiTheme="minorHAnsi" w:cstheme="minorHAnsi"/>
          <w:sz w:val="22"/>
          <w:szCs w:val="22"/>
        </w:rPr>
        <w:t>. W tym zakresie również podkreślenia wymaga rola edukacji, w tym edukacji ekologicznej mieszkańców.</w:t>
      </w:r>
      <w:r w:rsidRPr="00463B8A">
        <w:rPr>
          <w:rFonts w:asciiTheme="minorHAnsi" w:hAnsiTheme="minorHAnsi" w:cstheme="minorHAnsi"/>
          <w:sz w:val="22"/>
          <w:szCs w:val="22"/>
        </w:rPr>
        <w:t xml:space="preserve"> Mimo rozwoju infrastruktury rekreacyjnej i turystycznej, ciągle obszar ten posiada duży potencjał to rozwoju </w:t>
      </w:r>
      <w:r w:rsidRPr="00463B8A">
        <w:rPr>
          <w:rFonts w:asciiTheme="minorHAnsi" w:hAnsiTheme="minorHAnsi" w:cstheme="minorHAnsi"/>
          <w:sz w:val="22"/>
          <w:szCs w:val="22"/>
        </w:rPr>
        <w:br/>
      </w:r>
      <w:r w:rsidRPr="00463B8A">
        <w:rPr>
          <w:rFonts w:asciiTheme="minorHAnsi" w:hAnsiTheme="minorHAnsi" w:cstheme="minorHAnsi"/>
          <w:sz w:val="22"/>
          <w:szCs w:val="22"/>
        </w:rPr>
        <w:lastRenderedPageBreak/>
        <w:t xml:space="preserve">i zagospodarowania. Liczba turystycznych obiektów noclegowych dostępnych w lipcu każdego roku obrazuje </w:t>
      </w:r>
      <w:r w:rsidRPr="00463B8A">
        <w:rPr>
          <w:rFonts w:asciiTheme="minorHAnsi" w:hAnsiTheme="minorHAnsi" w:cstheme="minorHAnsi"/>
          <w:sz w:val="22"/>
          <w:szCs w:val="22"/>
        </w:rPr>
        <w:br/>
      </w:r>
      <w:r w:rsidR="00EC04DB" w:rsidRPr="00463B8A">
        <w:rPr>
          <w:rFonts w:asciiTheme="minorHAnsi" w:hAnsiTheme="minorHAnsi" w:cstheme="minorHAnsi"/>
          <w:sz w:val="22"/>
          <w:szCs w:val="22"/>
        </w:rPr>
        <w:t>poniża tabela.</w:t>
      </w:r>
    </w:p>
    <w:p w14:paraId="22953876" w14:textId="77777777" w:rsidR="00923C91" w:rsidRPr="00463B8A" w:rsidRDefault="00923C91" w:rsidP="00463B8A">
      <w:pPr>
        <w:spacing w:line="276" w:lineRule="auto"/>
        <w:jc w:val="both"/>
        <w:rPr>
          <w:rFonts w:asciiTheme="minorHAnsi" w:hAnsiTheme="minorHAnsi" w:cstheme="minorHAnsi"/>
          <w:sz w:val="22"/>
          <w:szCs w:val="22"/>
        </w:rPr>
      </w:pPr>
    </w:p>
    <w:p w14:paraId="57E9C9E6" w14:textId="02A18733" w:rsidR="000D170F" w:rsidRPr="00463B8A" w:rsidRDefault="00B6129E" w:rsidP="00B6129E">
      <w:pPr>
        <w:pStyle w:val="Legenda"/>
        <w:rPr>
          <w:rFonts w:cstheme="minorHAnsi"/>
          <w:sz w:val="22"/>
          <w:szCs w:val="22"/>
        </w:rPr>
      </w:pPr>
      <w:bookmarkStart w:id="45" w:name="_Toc136902261"/>
      <w:r>
        <w:t xml:space="preserve">Tabela </w:t>
      </w:r>
      <w:fldSimple w:instr=" SEQ Tabela \* ARABIC ">
        <w:r w:rsidR="00421281">
          <w:rPr>
            <w:noProof/>
          </w:rPr>
          <w:t>27</w:t>
        </w:r>
      </w:fldSimple>
      <w:r>
        <w:t xml:space="preserve"> </w:t>
      </w:r>
      <w:r w:rsidRPr="00816D25">
        <w:t>Turystyczne obiekty noclegowe w lipcu [ob.]</w:t>
      </w:r>
      <w:bookmarkEnd w:id="45"/>
    </w:p>
    <w:tbl>
      <w:tblPr>
        <w:tblW w:w="10187" w:type="dxa"/>
        <w:tblCellMar>
          <w:left w:w="70" w:type="dxa"/>
          <w:right w:w="70" w:type="dxa"/>
        </w:tblCellMar>
        <w:tblLook w:val="04A0" w:firstRow="1" w:lastRow="0" w:firstColumn="1" w:lastColumn="0" w:noHBand="0" w:noVBand="1"/>
      </w:tblPr>
      <w:tblGrid>
        <w:gridCol w:w="1949"/>
        <w:gridCol w:w="1373"/>
        <w:gridCol w:w="1373"/>
        <w:gridCol w:w="1373"/>
        <w:gridCol w:w="1373"/>
        <w:gridCol w:w="1373"/>
        <w:gridCol w:w="1373"/>
      </w:tblGrid>
      <w:tr w:rsidR="00E777A5" w:rsidRPr="00463B8A" w14:paraId="7A48D7EC" w14:textId="77777777" w:rsidTr="002C0BE2">
        <w:trPr>
          <w:trHeight w:val="243"/>
        </w:trPr>
        <w:tc>
          <w:tcPr>
            <w:tcW w:w="1949" w:type="dxa"/>
            <w:tcBorders>
              <w:top w:val="nil"/>
              <w:left w:val="nil"/>
              <w:bottom w:val="nil"/>
              <w:right w:val="nil"/>
            </w:tcBorders>
            <w:shd w:val="clear" w:color="D9E1F2" w:fill="D9E1F2"/>
            <w:noWrap/>
            <w:vAlign w:val="bottom"/>
          </w:tcPr>
          <w:p w14:paraId="3EF35439" w14:textId="77777777" w:rsidR="00E777A5" w:rsidRPr="00463B8A" w:rsidRDefault="00E777A5"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rok</w:t>
            </w:r>
          </w:p>
        </w:tc>
        <w:tc>
          <w:tcPr>
            <w:tcW w:w="1373" w:type="dxa"/>
            <w:tcBorders>
              <w:top w:val="nil"/>
              <w:left w:val="nil"/>
              <w:bottom w:val="nil"/>
              <w:right w:val="nil"/>
            </w:tcBorders>
            <w:shd w:val="clear" w:color="D9E1F2" w:fill="D9E1F2"/>
            <w:noWrap/>
            <w:vAlign w:val="bottom"/>
          </w:tcPr>
          <w:p w14:paraId="17F2D61E" w14:textId="77777777" w:rsidR="00E777A5" w:rsidRPr="00463B8A" w:rsidRDefault="00E777A5"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2016</w:t>
            </w:r>
          </w:p>
        </w:tc>
        <w:tc>
          <w:tcPr>
            <w:tcW w:w="1373" w:type="dxa"/>
            <w:tcBorders>
              <w:top w:val="nil"/>
              <w:left w:val="nil"/>
              <w:bottom w:val="nil"/>
              <w:right w:val="nil"/>
            </w:tcBorders>
            <w:shd w:val="clear" w:color="D9E1F2" w:fill="D9E1F2"/>
            <w:noWrap/>
            <w:vAlign w:val="bottom"/>
          </w:tcPr>
          <w:p w14:paraId="5A0CF458" w14:textId="77777777" w:rsidR="00E777A5" w:rsidRPr="00463B8A" w:rsidRDefault="00E777A5"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2017</w:t>
            </w:r>
          </w:p>
        </w:tc>
        <w:tc>
          <w:tcPr>
            <w:tcW w:w="1373" w:type="dxa"/>
            <w:tcBorders>
              <w:top w:val="nil"/>
              <w:left w:val="nil"/>
              <w:bottom w:val="nil"/>
              <w:right w:val="nil"/>
            </w:tcBorders>
            <w:shd w:val="clear" w:color="D9E1F2" w:fill="D9E1F2"/>
            <w:noWrap/>
            <w:vAlign w:val="bottom"/>
          </w:tcPr>
          <w:p w14:paraId="3E06BDB1" w14:textId="77777777" w:rsidR="00E777A5" w:rsidRPr="00463B8A" w:rsidRDefault="00E777A5"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2018</w:t>
            </w:r>
          </w:p>
        </w:tc>
        <w:tc>
          <w:tcPr>
            <w:tcW w:w="1373" w:type="dxa"/>
            <w:tcBorders>
              <w:top w:val="nil"/>
              <w:left w:val="nil"/>
              <w:bottom w:val="nil"/>
              <w:right w:val="nil"/>
            </w:tcBorders>
            <w:shd w:val="clear" w:color="D9E1F2" w:fill="D9E1F2"/>
            <w:noWrap/>
            <w:vAlign w:val="bottom"/>
          </w:tcPr>
          <w:p w14:paraId="23A81475" w14:textId="77777777" w:rsidR="00E777A5" w:rsidRPr="00463B8A" w:rsidRDefault="00E777A5"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2019</w:t>
            </w:r>
          </w:p>
        </w:tc>
        <w:tc>
          <w:tcPr>
            <w:tcW w:w="1373" w:type="dxa"/>
            <w:tcBorders>
              <w:top w:val="nil"/>
              <w:left w:val="nil"/>
              <w:bottom w:val="nil"/>
              <w:right w:val="nil"/>
            </w:tcBorders>
            <w:shd w:val="clear" w:color="D9E1F2" w:fill="D9E1F2"/>
            <w:noWrap/>
            <w:vAlign w:val="bottom"/>
          </w:tcPr>
          <w:p w14:paraId="0225883A" w14:textId="77777777" w:rsidR="00E777A5" w:rsidRPr="00463B8A" w:rsidRDefault="00E777A5"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2020</w:t>
            </w:r>
          </w:p>
        </w:tc>
        <w:tc>
          <w:tcPr>
            <w:tcW w:w="1373" w:type="dxa"/>
            <w:tcBorders>
              <w:top w:val="nil"/>
              <w:left w:val="nil"/>
              <w:bottom w:val="nil"/>
              <w:right w:val="nil"/>
            </w:tcBorders>
            <w:shd w:val="clear" w:color="D9E1F2" w:fill="D9E1F2"/>
            <w:noWrap/>
            <w:vAlign w:val="bottom"/>
          </w:tcPr>
          <w:p w14:paraId="74E7C3A0" w14:textId="77777777" w:rsidR="00E777A5" w:rsidRPr="00463B8A" w:rsidRDefault="00E777A5"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2021</w:t>
            </w:r>
          </w:p>
        </w:tc>
      </w:tr>
      <w:tr w:rsidR="000D170F" w:rsidRPr="00463B8A" w14:paraId="1AC5C3B7" w14:textId="77777777" w:rsidTr="002C0BE2">
        <w:trPr>
          <w:trHeight w:val="243"/>
        </w:trPr>
        <w:tc>
          <w:tcPr>
            <w:tcW w:w="1949" w:type="dxa"/>
            <w:tcBorders>
              <w:top w:val="nil"/>
              <w:left w:val="nil"/>
              <w:bottom w:val="nil"/>
              <w:right w:val="nil"/>
            </w:tcBorders>
            <w:shd w:val="clear" w:color="D9E1F2" w:fill="D9E1F2"/>
            <w:noWrap/>
            <w:vAlign w:val="bottom"/>
            <w:hideMark/>
          </w:tcPr>
          <w:p w14:paraId="579060CF" w14:textId="77777777" w:rsidR="000D170F" w:rsidRPr="00463B8A" w:rsidRDefault="000D170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LUBELSKIE</w:t>
            </w:r>
          </w:p>
        </w:tc>
        <w:tc>
          <w:tcPr>
            <w:tcW w:w="1373" w:type="dxa"/>
            <w:tcBorders>
              <w:top w:val="nil"/>
              <w:left w:val="nil"/>
              <w:bottom w:val="nil"/>
              <w:right w:val="nil"/>
            </w:tcBorders>
            <w:shd w:val="clear" w:color="D9E1F2" w:fill="D9E1F2"/>
            <w:noWrap/>
            <w:vAlign w:val="bottom"/>
            <w:hideMark/>
          </w:tcPr>
          <w:p w14:paraId="58DECA93"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422</w:t>
            </w:r>
          </w:p>
        </w:tc>
        <w:tc>
          <w:tcPr>
            <w:tcW w:w="1373" w:type="dxa"/>
            <w:tcBorders>
              <w:top w:val="nil"/>
              <w:left w:val="nil"/>
              <w:bottom w:val="nil"/>
              <w:right w:val="nil"/>
            </w:tcBorders>
            <w:shd w:val="clear" w:color="D9E1F2" w:fill="D9E1F2"/>
            <w:noWrap/>
            <w:vAlign w:val="bottom"/>
            <w:hideMark/>
          </w:tcPr>
          <w:p w14:paraId="760E6063"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445</w:t>
            </w:r>
          </w:p>
        </w:tc>
        <w:tc>
          <w:tcPr>
            <w:tcW w:w="1373" w:type="dxa"/>
            <w:tcBorders>
              <w:top w:val="nil"/>
              <w:left w:val="nil"/>
              <w:bottom w:val="nil"/>
              <w:right w:val="nil"/>
            </w:tcBorders>
            <w:shd w:val="clear" w:color="D9E1F2" w:fill="D9E1F2"/>
            <w:noWrap/>
            <w:vAlign w:val="bottom"/>
            <w:hideMark/>
          </w:tcPr>
          <w:p w14:paraId="2094A0E4"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472</w:t>
            </w:r>
          </w:p>
        </w:tc>
        <w:tc>
          <w:tcPr>
            <w:tcW w:w="1373" w:type="dxa"/>
            <w:tcBorders>
              <w:top w:val="nil"/>
              <w:left w:val="nil"/>
              <w:bottom w:val="nil"/>
              <w:right w:val="nil"/>
            </w:tcBorders>
            <w:shd w:val="clear" w:color="D9E1F2" w:fill="D9E1F2"/>
            <w:noWrap/>
            <w:vAlign w:val="bottom"/>
            <w:hideMark/>
          </w:tcPr>
          <w:p w14:paraId="00ED061A"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478</w:t>
            </w:r>
          </w:p>
        </w:tc>
        <w:tc>
          <w:tcPr>
            <w:tcW w:w="1373" w:type="dxa"/>
            <w:tcBorders>
              <w:top w:val="nil"/>
              <w:left w:val="nil"/>
              <w:bottom w:val="nil"/>
              <w:right w:val="nil"/>
            </w:tcBorders>
            <w:shd w:val="clear" w:color="D9E1F2" w:fill="D9E1F2"/>
            <w:noWrap/>
            <w:vAlign w:val="bottom"/>
            <w:hideMark/>
          </w:tcPr>
          <w:p w14:paraId="200FBA8F"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429</w:t>
            </w:r>
          </w:p>
        </w:tc>
        <w:tc>
          <w:tcPr>
            <w:tcW w:w="1373" w:type="dxa"/>
            <w:tcBorders>
              <w:top w:val="nil"/>
              <w:left w:val="nil"/>
              <w:bottom w:val="nil"/>
              <w:right w:val="nil"/>
            </w:tcBorders>
            <w:shd w:val="clear" w:color="D9E1F2" w:fill="D9E1F2"/>
            <w:noWrap/>
            <w:vAlign w:val="bottom"/>
            <w:hideMark/>
          </w:tcPr>
          <w:p w14:paraId="1674D2C0"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448</w:t>
            </w:r>
          </w:p>
        </w:tc>
      </w:tr>
      <w:tr w:rsidR="000D170F" w:rsidRPr="00463B8A" w14:paraId="2E9A94A4" w14:textId="77777777" w:rsidTr="002C0BE2">
        <w:trPr>
          <w:trHeight w:val="243"/>
        </w:trPr>
        <w:tc>
          <w:tcPr>
            <w:tcW w:w="1949" w:type="dxa"/>
            <w:tcBorders>
              <w:top w:val="nil"/>
              <w:left w:val="nil"/>
              <w:bottom w:val="nil"/>
              <w:right w:val="nil"/>
            </w:tcBorders>
            <w:noWrap/>
            <w:vAlign w:val="bottom"/>
            <w:hideMark/>
          </w:tcPr>
          <w:p w14:paraId="2FF208E7" w14:textId="77777777" w:rsidR="000D170F" w:rsidRPr="00463B8A" w:rsidRDefault="000D170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Hrubieszów m.</w:t>
            </w:r>
          </w:p>
        </w:tc>
        <w:tc>
          <w:tcPr>
            <w:tcW w:w="1373" w:type="dxa"/>
            <w:tcBorders>
              <w:top w:val="nil"/>
              <w:left w:val="nil"/>
              <w:bottom w:val="nil"/>
              <w:right w:val="nil"/>
            </w:tcBorders>
            <w:noWrap/>
            <w:vAlign w:val="bottom"/>
            <w:hideMark/>
          </w:tcPr>
          <w:p w14:paraId="734C57B3"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3</w:t>
            </w:r>
          </w:p>
        </w:tc>
        <w:tc>
          <w:tcPr>
            <w:tcW w:w="1373" w:type="dxa"/>
            <w:tcBorders>
              <w:top w:val="nil"/>
              <w:left w:val="nil"/>
              <w:bottom w:val="nil"/>
              <w:right w:val="nil"/>
            </w:tcBorders>
            <w:noWrap/>
            <w:vAlign w:val="bottom"/>
            <w:hideMark/>
          </w:tcPr>
          <w:p w14:paraId="52CD650D"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3</w:t>
            </w:r>
          </w:p>
        </w:tc>
        <w:tc>
          <w:tcPr>
            <w:tcW w:w="1373" w:type="dxa"/>
            <w:tcBorders>
              <w:top w:val="nil"/>
              <w:left w:val="nil"/>
              <w:bottom w:val="nil"/>
              <w:right w:val="nil"/>
            </w:tcBorders>
            <w:noWrap/>
            <w:vAlign w:val="bottom"/>
            <w:hideMark/>
          </w:tcPr>
          <w:p w14:paraId="2CAA7F10"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5</w:t>
            </w:r>
          </w:p>
        </w:tc>
        <w:tc>
          <w:tcPr>
            <w:tcW w:w="1373" w:type="dxa"/>
            <w:tcBorders>
              <w:top w:val="nil"/>
              <w:left w:val="nil"/>
              <w:bottom w:val="nil"/>
              <w:right w:val="nil"/>
            </w:tcBorders>
            <w:noWrap/>
            <w:vAlign w:val="bottom"/>
            <w:hideMark/>
          </w:tcPr>
          <w:p w14:paraId="23D94C66"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5</w:t>
            </w:r>
          </w:p>
        </w:tc>
        <w:tc>
          <w:tcPr>
            <w:tcW w:w="1373" w:type="dxa"/>
            <w:tcBorders>
              <w:top w:val="nil"/>
              <w:left w:val="nil"/>
              <w:bottom w:val="nil"/>
              <w:right w:val="nil"/>
            </w:tcBorders>
            <w:noWrap/>
            <w:vAlign w:val="bottom"/>
            <w:hideMark/>
          </w:tcPr>
          <w:p w14:paraId="6254B8BF"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5</w:t>
            </w:r>
          </w:p>
        </w:tc>
        <w:tc>
          <w:tcPr>
            <w:tcW w:w="1373" w:type="dxa"/>
            <w:tcBorders>
              <w:top w:val="nil"/>
              <w:left w:val="nil"/>
              <w:bottom w:val="nil"/>
              <w:right w:val="nil"/>
            </w:tcBorders>
            <w:noWrap/>
            <w:vAlign w:val="bottom"/>
            <w:hideMark/>
          </w:tcPr>
          <w:p w14:paraId="67407377"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5</w:t>
            </w:r>
          </w:p>
        </w:tc>
      </w:tr>
      <w:tr w:rsidR="000D170F" w:rsidRPr="00463B8A" w14:paraId="6784B62A" w14:textId="77777777" w:rsidTr="002C0BE2">
        <w:trPr>
          <w:trHeight w:val="243"/>
        </w:trPr>
        <w:tc>
          <w:tcPr>
            <w:tcW w:w="1949" w:type="dxa"/>
            <w:tcBorders>
              <w:top w:val="nil"/>
              <w:left w:val="nil"/>
              <w:bottom w:val="nil"/>
              <w:right w:val="nil"/>
            </w:tcBorders>
            <w:shd w:val="clear" w:color="D9E1F2" w:fill="D9E1F2"/>
            <w:noWrap/>
            <w:vAlign w:val="bottom"/>
            <w:hideMark/>
          </w:tcPr>
          <w:p w14:paraId="7B452D71" w14:textId="77777777" w:rsidR="000D170F" w:rsidRPr="00463B8A" w:rsidRDefault="000D170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Dołhobyczów</w:t>
            </w:r>
          </w:p>
        </w:tc>
        <w:tc>
          <w:tcPr>
            <w:tcW w:w="1373" w:type="dxa"/>
            <w:tcBorders>
              <w:top w:val="nil"/>
              <w:left w:val="nil"/>
              <w:bottom w:val="nil"/>
              <w:right w:val="nil"/>
            </w:tcBorders>
            <w:shd w:val="clear" w:color="D9E1F2" w:fill="D9E1F2"/>
            <w:noWrap/>
            <w:vAlign w:val="bottom"/>
            <w:hideMark/>
          </w:tcPr>
          <w:p w14:paraId="27ED4E66"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55E56CC1"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0</w:t>
            </w:r>
          </w:p>
        </w:tc>
        <w:tc>
          <w:tcPr>
            <w:tcW w:w="1373" w:type="dxa"/>
            <w:tcBorders>
              <w:top w:val="nil"/>
              <w:left w:val="nil"/>
              <w:bottom w:val="nil"/>
              <w:right w:val="nil"/>
            </w:tcBorders>
            <w:shd w:val="clear" w:color="D9E1F2" w:fill="D9E1F2"/>
            <w:noWrap/>
            <w:vAlign w:val="bottom"/>
            <w:hideMark/>
          </w:tcPr>
          <w:p w14:paraId="5D8A0FD0"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148D8764"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148FBF3A"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0</w:t>
            </w:r>
          </w:p>
        </w:tc>
        <w:tc>
          <w:tcPr>
            <w:tcW w:w="1373" w:type="dxa"/>
            <w:tcBorders>
              <w:top w:val="nil"/>
              <w:left w:val="nil"/>
              <w:bottom w:val="nil"/>
              <w:right w:val="nil"/>
            </w:tcBorders>
            <w:shd w:val="clear" w:color="D9E1F2" w:fill="D9E1F2"/>
            <w:noWrap/>
            <w:vAlign w:val="bottom"/>
            <w:hideMark/>
          </w:tcPr>
          <w:p w14:paraId="69A7DAE0"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0</w:t>
            </w:r>
          </w:p>
        </w:tc>
      </w:tr>
      <w:tr w:rsidR="000D170F" w:rsidRPr="00463B8A" w14:paraId="6F0DF6B0" w14:textId="77777777" w:rsidTr="002C0BE2">
        <w:trPr>
          <w:trHeight w:val="243"/>
        </w:trPr>
        <w:tc>
          <w:tcPr>
            <w:tcW w:w="1949" w:type="dxa"/>
            <w:tcBorders>
              <w:top w:val="nil"/>
              <w:left w:val="nil"/>
              <w:bottom w:val="nil"/>
              <w:right w:val="nil"/>
            </w:tcBorders>
            <w:noWrap/>
            <w:vAlign w:val="bottom"/>
            <w:hideMark/>
          </w:tcPr>
          <w:p w14:paraId="694D4D96" w14:textId="77777777" w:rsidR="000D170F" w:rsidRPr="00463B8A" w:rsidRDefault="000D170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Hrubieszów</w:t>
            </w:r>
          </w:p>
        </w:tc>
        <w:tc>
          <w:tcPr>
            <w:tcW w:w="1373" w:type="dxa"/>
            <w:tcBorders>
              <w:top w:val="nil"/>
              <w:left w:val="nil"/>
              <w:bottom w:val="nil"/>
              <w:right w:val="nil"/>
            </w:tcBorders>
            <w:noWrap/>
            <w:vAlign w:val="bottom"/>
            <w:hideMark/>
          </w:tcPr>
          <w:p w14:paraId="55A655A6"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w:t>
            </w:r>
          </w:p>
        </w:tc>
        <w:tc>
          <w:tcPr>
            <w:tcW w:w="1373" w:type="dxa"/>
            <w:tcBorders>
              <w:top w:val="nil"/>
              <w:left w:val="nil"/>
              <w:bottom w:val="nil"/>
              <w:right w:val="nil"/>
            </w:tcBorders>
            <w:noWrap/>
            <w:vAlign w:val="bottom"/>
            <w:hideMark/>
          </w:tcPr>
          <w:p w14:paraId="69309932"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2</w:t>
            </w:r>
          </w:p>
        </w:tc>
        <w:tc>
          <w:tcPr>
            <w:tcW w:w="1373" w:type="dxa"/>
            <w:tcBorders>
              <w:top w:val="nil"/>
              <w:left w:val="nil"/>
              <w:bottom w:val="nil"/>
              <w:right w:val="nil"/>
            </w:tcBorders>
            <w:noWrap/>
            <w:vAlign w:val="bottom"/>
            <w:hideMark/>
          </w:tcPr>
          <w:p w14:paraId="0871EF7B"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15FCECC5"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2314060E"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5238FB4F"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r>
      <w:tr w:rsidR="000D170F" w:rsidRPr="00463B8A" w14:paraId="4A90EA0C" w14:textId="77777777" w:rsidTr="002C0BE2">
        <w:trPr>
          <w:trHeight w:val="243"/>
        </w:trPr>
        <w:tc>
          <w:tcPr>
            <w:tcW w:w="1949" w:type="dxa"/>
            <w:tcBorders>
              <w:top w:val="nil"/>
              <w:left w:val="nil"/>
              <w:bottom w:val="nil"/>
              <w:right w:val="nil"/>
            </w:tcBorders>
            <w:shd w:val="clear" w:color="D9E1F2" w:fill="D9E1F2"/>
            <w:noWrap/>
            <w:vAlign w:val="bottom"/>
            <w:hideMark/>
          </w:tcPr>
          <w:p w14:paraId="05BDBAD9" w14:textId="77777777" w:rsidR="000D170F" w:rsidRPr="00463B8A" w:rsidRDefault="000D170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Mircze</w:t>
            </w:r>
          </w:p>
        </w:tc>
        <w:tc>
          <w:tcPr>
            <w:tcW w:w="1373" w:type="dxa"/>
            <w:tcBorders>
              <w:top w:val="nil"/>
              <w:left w:val="nil"/>
              <w:bottom w:val="nil"/>
              <w:right w:val="nil"/>
            </w:tcBorders>
            <w:shd w:val="clear" w:color="D9E1F2" w:fill="D9E1F2"/>
            <w:noWrap/>
            <w:vAlign w:val="bottom"/>
            <w:hideMark/>
          </w:tcPr>
          <w:p w14:paraId="5AB5C284"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0</w:t>
            </w:r>
          </w:p>
        </w:tc>
        <w:tc>
          <w:tcPr>
            <w:tcW w:w="1373" w:type="dxa"/>
            <w:tcBorders>
              <w:top w:val="nil"/>
              <w:left w:val="nil"/>
              <w:bottom w:val="nil"/>
              <w:right w:val="nil"/>
            </w:tcBorders>
            <w:shd w:val="clear" w:color="D9E1F2" w:fill="D9E1F2"/>
            <w:noWrap/>
            <w:vAlign w:val="bottom"/>
            <w:hideMark/>
          </w:tcPr>
          <w:p w14:paraId="09F417D3"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7442B345"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3DE4520E"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7B2CC3D1"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shd w:val="clear" w:color="D9E1F2" w:fill="D9E1F2"/>
            <w:noWrap/>
            <w:vAlign w:val="bottom"/>
            <w:hideMark/>
          </w:tcPr>
          <w:p w14:paraId="7F6115DE"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r>
      <w:tr w:rsidR="000D170F" w:rsidRPr="00463B8A" w14:paraId="03473422" w14:textId="77777777" w:rsidTr="002C0BE2">
        <w:trPr>
          <w:trHeight w:val="243"/>
        </w:trPr>
        <w:tc>
          <w:tcPr>
            <w:tcW w:w="1949" w:type="dxa"/>
            <w:tcBorders>
              <w:top w:val="nil"/>
              <w:left w:val="nil"/>
              <w:bottom w:val="nil"/>
              <w:right w:val="nil"/>
            </w:tcBorders>
            <w:noWrap/>
            <w:vAlign w:val="bottom"/>
            <w:hideMark/>
          </w:tcPr>
          <w:p w14:paraId="346FA6B3" w14:textId="77777777" w:rsidR="000D170F" w:rsidRPr="00463B8A" w:rsidRDefault="000D170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Werbkowice</w:t>
            </w:r>
          </w:p>
        </w:tc>
        <w:tc>
          <w:tcPr>
            <w:tcW w:w="1373" w:type="dxa"/>
            <w:tcBorders>
              <w:top w:val="nil"/>
              <w:left w:val="nil"/>
              <w:bottom w:val="nil"/>
              <w:right w:val="nil"/>
            </w:tcBorders>
            <w:noWrap/>
            <w:vAlign w:val="bottom"/>
            <w:hideMark/>
          </w:tcPr>
          <w:p w14:paraId="3A5B00C9"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5039FE1A"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5BD6188A"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3F7851F4"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05ECE618"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c>
          <w:tcPr>
            <w:tcW w:w="1373" w:type="dxa"/>
            <w:tcBorders>
              <w:top w:val="nil"/>
              <w:left w:val="nil"/>
              <w:bottom w:val="nil"/>
              <w:right w:val="nil"/>
            </w:tcBorders>
            <w:noWrap/>
            <w:vAlign w:val="bottom"/>
            <w:hideMark/>
          </w:tcPr>
          <w:p w14:paraId="6C43E222" w14:textId="77777777" w:rsidR="000D170F" w:rsidRPr="00463B8A" w:rsidRDefault="000D170F" w:rsidP="00463B8A">
            <w:pPr>
              <w:spacing w:line="276" w:lineRule="auto"/>
              <w:jc w:val="right"/>
              <w:rPr>
                <w:rFonts w:asciiTheme="minorHAnsi" w:hAnsiTheme="minorHAnsi" w:cstheme="minorHAnsi"/>
                <w:color w:val="305496"/>
                <w:sz w:val="22"/>
                <w:szCs w:val="22"/>
              </w:rPr>
            </w:pPr>
            <w:r w:rsidRPr="00463B8A">
              <w:rPr>
                <w:rFonts w:asciiTheme="minorHAnsi" w:hAnsiTheme="minorHAnsi" w:cstheme="minorHAnsi"/>
                <w:color w:val="305496"/>
                <w:sz w:val="22"/>
                <w:szCs w:val="22"/>
              </w:rPr>
              <w:t>1</w:t>
            </w:r>
          </w:p>
        </w:tc>
      </w:tr>
      <w:tr w:rsidR="000D170F" w:rsidRPr="00463B8A" w14:paraId="1C9CA403" w14:textId="77777777" w:rsidTr="002C0BE2">
        <w:trPr>
          <w:trHeight w:val="243"/>
        </w:trPr>
        <w:tc>
          <w:tcPr>
            <w:tcW w:w="1949" w:type="dxa"/>
            <w:tcBorders>
              <w:top w:val="nil"/>
              <w:left w:val="nil"/>
              <w:bottom w:val="single" w:sz="4" w:space="0" w:color="4472C4"/>
              <w:right w:val="nil"/>
            </w:tcBorders>
            <w:shd w:val="clear" w:color="D9E1F2" w:fill="D9E1F2"/>
            <w:noWrap/>
            <w:vAlign w:val="bottom"/>
            <w:hideMark/>
          </w:tcPr>
          <w:p w14:paraId="5DA7A08A" w14:textId="77777777" w:rsidR="000D170F" w:rsidRPr="00463B8A" w:rsidRDefault="000D170F" w:rsidP="00463B8A">
            <w:pPr>
              <w:spacing w:line="276" w:lineRule="auto"/>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obszar LGD</w:t>
            </w:r>
          </w:p>
        </w:tc>
        <w:tc>
          <w:tcPr>
            <w:tcW w:w="1373" w:type="dxa"/>
            <w:tcBorders>
              <w:top w:val="nil"/>
              <w:left w:val="nil"/>
              <w:bottom w:val="single" w:sz="4" w:space="0" w:color="4472C4"/>
              <w:right w:val="nil"/>
            </w:tcBorders>
            <w:shd w:val="clear" w:color="D9E1F2" w:fill="D9E1F2"/>
            <w:noWrap/>
            <w:vAlign w:val="bottom"/>
            <w:hideMark/>
          </w:tcPr>
          <w:p w14:paraId="02C6C414" w14:textId="77777777" w:rsidR="000D170F" w:rsidRPr="00463B8A" w:rsidRDefault="000D170F" w:rsidP="00463B8A">
            <w:pPr>
              <w:spacing w:line="276" w:lineRule="auto"/>
              <w:jc w:val="right"/>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7</w:t>
            </w:r>
          </w:p>
        </w:tc>
        <w:tc>
          <w:tcPr>
            <w:tcW w:w="1373" w:type="dxa"/>
            <w:tcBorders>
              <w:top w:val="nil"/>
              <w:left w:val="nil"/>
              <w:bottom w:val="single" w:sz="4" w:space="0" w:color="4472C4"/>
              <w:right w:val="nil"/>
            </w:tcBorders>
            <w:shd w:val="clear" w:color="D9E1F2" w:fill="D9E1F2"/>
            <w:noWrap/>
            <w:vAlign w:val="bottom"/>
            <w:hideMark/>
          </w:tcPr>
          <w:p w14:paraId="1E5CD3A3" w14:textId="77777777" w:rsidR="000D170F" w:rsidRPr="00463B8A" w:rsidRDefault="000D170F" w:rsidP="00463B8A">
            <w:pPr>
              <w:spacing w:line="276" w:lineRule="auto"/>
              <w:jc w:val="right"/>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7</w:t>
            </w:r>
          </w:p>
        </w:tc>
        <w:tc>
          <w:tcPr>
            <w:tcW w:w="1373" w:type="dxa"/>
            <w:tcBorders>
              <w:top w:val="nil"/>
              <w:left w:val="nil"/>
              <w:bottom w:val="single" w:sz="4" w:space="0" w:color="4472C4"/>
              <w:right w:val="nil"/>
            </w:tcBorders>
            <w:shd w:val="clear" w:color="D9E1F2" w:fill="D9E1F2"/>
            <w:noWrap/>
            <w:vAlign w:val="bottom"/>
            <w:hideMark/>
          </w:tcPr>
          <w:p w14:paraId="6A2FD9AC" w14:textId="77777777" w:rsidR="000D170F" w:rsidRPr="00463B8A" w:rsidRDefault="000D170F" w:rsidP="00463B8A">
            <w:pPr>
              <w:spacing w:line="276" w:lineRule="auto"/>
              <w:jc w:val="right"/>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9</w:t>
            </w:r>
          </w:p>
        </w:tc>
        <w:tc>
          <w:tcPr>
            <w:tcW w:w="1373" w:type="dxa"/>
            <w:tcBorders>
              <w:top w:val="nil"/>
              <w:left w:val="nil"/>
              <w:bottom w:val="single" w:sz="4" w:space="0" w:color="4472C4"/>
              <w:right w:val="nil"/>
            </w:tcBorders>
            <w:shd w:val="clear" w:color="D9E1F2" w:fill="D9E1F2"/>
            <w:noWrap/>
            <w:vAlign w:val="bottom"/>
            <w:hideMark/>
          </w:tcPr>
          <w:p w14:paraId="48BE9AF0" w14:textId="77777777" w:rsidR="000D170F" w:rsidRPr="00463B8A" w:rsidRDefault="000D170F" w:rsidP="00463B8A">
            <w:pPr>
              <w:spacing w:line="276" w:lineRule="auto"/>
              <w:jc w:val="right"/>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9</w:t>
            </w:r>
          </w:p>
        </w:tc>
        <w:tc>
          <w:tcPr>
            <w:tcW w:w="1373" w:type="dxa"/>
            <w:tcBorders>
              <w:top w:val="nil"/>
              <w:left w:val="nil"/>
              <w:bottom w:val="single" w:sz="4" w:space="0" w:color="4472C4"/>
              <w:right w:val="nil"/>
            </w:tcBorders>
            <w:shd w:val="clear" w:color="D9E1F2" w:fill="D9E1F2"/>
            <w:noWrap/>
            <w:vAlign w:val="bottom"/>
            <w:hideMark/>
          </w:tcPr>
          <w:p w14:paraId="534AC1E7" w14:textId="77777777" w:rsidR="000D170F" w:rsidRPr="00463B8A" w:rsidRDefault="000D170F" w:rsidP="00463B8A">
            <w:pPr>
              <w:spacing w:line="276" w:lineRule="auto"/>
              <w:jc w:val="right"/>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8</w:t>
            </w:r>
          </w:p>
        </w:tc>
        <w:tc>
          <w:tcPr>
            <w:tcW w:w="1373" w:type="dxa"/>
            <w:tcBorders>
              <w:top w:val="nil"/>
              <w:left w:val="nil"/>
              <w:bottom w:val="single" w:sz="4" w:space="0" w:color="4472C4"/>
              <w:right w:val="nil"/>
            </w:tcBorders>
            <w:shd w:val="clear" w:color="D9E1F2" w:fill="D9E1F2"/>
            <w:noWrap/>
            <w:vAlign w:val="bottom"/>
            <w:hideMark/>
          </w:tcPr>
          <w:p w14:paraId="75FD9727" w14:textId="77777777" w:rsidR="000D170F" w:rsidRPr="00463B8A" w:rsidRDefault="000D170F" w:rsidP="00463B8A">
            <w:pPr>
              <w:spacing w:line="276" w:lineRule="auto"/>
              <w:jc w:val="right"/>
              <w:rPr>
                <w:rFonts w:asciiTheme="minorHAnsi" w:hAnsiTheme="minorHAnsi" w:cstheme="minorHAnsi"/>
                <w:color w:val="0075A2" w:themeColor="accent2" w:themeShade="BF"/>
                <w:sz w:val="22"/>
                <w:szCs w:val="22"/>
              </w:rPr>
            </w:pPr>
            <w:r w:rsidRPr="00463B8A">
              <w:rPr>
                <w:rFonts w:asciiTheme="minorHAnsi" w:hAnsiTheme="minorHAnsi" w:cstheme="minorHAnsi"/>
                <w:color w:val="0075A2" w:themeColor="accent2" w:themeShade="BF"/>
                <w:sz w:val="22"/>
                <w:szCs w:val="22"/>
              </w:rPr>
              <w:t>8</w:t>
            </w:r>
          </w:p>
        </w:tc>
      </w:tr>
    </w:tbl>
    <w:p w14:paraId="404CCFD8" w14:textId="77777777" w:rsidR="000D170F" w:rsidRPr="00463B8A" w:rsidRDefault="000D170F" w:rsidP="00EE5BFC">
      <w:pPr>
        <w:pStyle w:val="aaardo"/>
      </w:pPr>
      <w:r w:rsidRPr="00463B8A">
        <w:t>Źródło: opracowanie własne na podstawie danych GUS – Bank Danych Lokalnych.</w:t>
      </w:r>
    </w:p>
    <w:p w14:paraId="5DCE799E" w14:textId="77777777" w:rsidR="000D170F" w:rsidRPr="00463B8A" w:rsidRDefault="000D170F" w:rsidP="00463B8A">
      <w:pPr>
        <w:spacing w:line="276" w:lineRule="auto"/>
        <w:jc w:val="both"/>
        <w:rPr>
          <w:rFonts w:asciiTheme="minorHAnsi" w:hAnsiTheme="minorHAnsi" w:cstheme="minorHAnsi"/>
          <w:color w:val="0B5294" w:themeColor="accent1" w:themeShade="BF"/>
          <w:sz w:val="22"/>
          <w:szCs w:val="22"/>
        </w:rPr>
      </w:pPr>
      <w:r w:rsidRPr="00463B8A">
        <w:rPr>
          <w:rFonts w:asciiTheme="minorHAnsi" w:hAnsiTheme="minorHAnsi" w:cstheme="minorHAnsi"/>
          <w:sz w:val="22"/>
          <w:szCs w:val="22"/>
        </w:rPr>
        <w:t xml:space="preserve">Z danych będących w dyspozycji gmin obszaru LGD wynika, iż na terenie omawianego obszaru działa 30 obiektów gastronomicznych, 19 obiektów agroturystycznych. </w:t>
      </w:r>
      <w:r w:rsidR="007B4679" w:rsidRPr="00463B8A">
        <w:rPr>
          <w:rFonts w:asciiTheme="minorHAnsi" w:hAnsiTheme="minorHAnsi" w:cstheme="minorHAnsi"/>
          <w:sz w:val="22"/>
          <w:szCs w:val="22"/>
        </w:rPr>
        <w:t xml:space="preserve">Obszar nie jest nasycony ofertą </w:t>
      </w:r>
      <w:proofErr w:type="spellStart"/>
      <w:r w:rsidR="007B4679" w:rsidRPr="00463B8A">
        <w:rPr>
          <w:rFonts w:asciiTheme="minorHAnsi" w:hAnsiTheme="minorHAnsi" w:cstheme="minorHAnsi"/>
          <w:sz w:val="22"/>
          <w:szCs w:val="22"/>
        </w:rPr>
        <w:t>nocelegowo</w:t>
      </w:r>
      <w:proofErr w:type="spellEnd"/>
      <w:r w:rsidR="007B4679" w:rsidRPr="00463B8A">
        <w:rPr>
          <w:rFonts w:asciiTheme="minorHAnsi" w:hAnsiTheme="minorHAnsi" w:cstheme="minorHAnsi"/>
          <w:sz w:val="22"/>
          <w:szCs w:val="22"/>
        </w:rPr>
        <w:t xml:space="preserve"> – gastronomiczną. </w:t>
      </w:r>
      <w:r w:rsidRPr="00463B8A">
        <w:rPr>
          <w:rFonts w:asciiTheme="minorHAnsi" w:hAnsiTheme="minorHAnsi" w:cstheme="minorHAnsi"/>
          <w:sz w:val="22"/>
          <w:szCs w:val="22"/>
        </w:rPr>
        <w:t xml:space="preserve">Popularnością turystów cieszą się następujące obiekty noclegowe: Browar Sulewski, Dom Weselny "U Chłopa", Elf. Zajazd Handlowo - Przemysłowej Spółdzielni Inwalidów, </w:t>
      </w:r>
      <w:proofErr w:type="spellStart"/>
      <w:r w:rsidRPr="00463B8A">
        <w:rPr>
          <w:rFonts w:asciiTheme="minorHAnsi" w:hAnsiTheme="minorHAnsi" w:cstheme="minorHAnsi"/>
          <w:sz w:val="22"/>
          <w:szCs w:val="22"/>
        </w:rPr>
        <w:t>Gniecki</w:t>
      </w:r>
      <w:proofErr w:type="spellEnd"/>
      <w:r w:rsidRPr="00463B8A">
        <w:rPr>
          <w:rFonts w:asciiTheme="minorHAnsi" w:hAnsiTheme="minorHAnsi" w:cstheme="minorHAnsi"/>
          <w:sz w:val="22"/>
          <w:szCs w:val="22"/>
        </w:rPr>
        <w:t xml:space="preserve"> Hotel i Restauracja, „Jagiełło" Hotel Restauracja, Hotel i Restauracja „Szałas”, Hotel i Restauracja „Kasieńka”, Pensjonat Magistrat, Hostel 74.</w:t>
      </w:r>
      <w:r w:rsidR="00694F3C" w:rsidRPr="00463B8A">
        <w:rPr>
          <w:rFonts w:asciiTheme="minorHAnsi" w:hAnsiTheme="minorHAnsi" w:cstheme="minorHAnsi"/>
          <w:sz w:val="22"/>
          <w:szCs w:val="22"/>
        </w:rPr>
        <w:t xml:space="preserve"> </w:t>
      </w:r>
      <w:r w:rsidR="00694F3C" w:rsidRPr="00463B8A">
        <w:rPr>
          <w:rFonts w:asciiTheme="minorHAnsi" w:hAnsiTheme="minorHAnsi" w:cstheme="minorHAnsi"/>
          <w:color w:val="0B5294" w:themeColor="accent1" w:themeShade="BF"/>
          <w:sz w:val="22"/>
          <w:szCs w:val="22"/>
        </w:rPr>
        <w:t xml:space="preserve">Agroturystyka jest jedną z możliwości budowania dochodów dla małych rodzinnych gospodarstw rolnych.  </w:t>
      </w:r>
    </w:p>
    <w:p w14:paraId="551C8EAB" w14:textId="1706EC6C" w:rsidR="000D170F" w:rsidRPr="00463B8A" w:rsidRDefault="000D170F"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Potencjałem, bazującym na kulturowych zasobach obszaru LGD są tradycje kulinarne. Na omawianym terenie zarejestrowano jako produkt lokalny następujące potrawy:  pierogi z ziemniakami i cebulką zwane </w:t>
      </w:r>
      <w:proofErr w:type="spellStart"/>
      <w:r w:rsidRPr="00463B8A">
        <w:rPr>
          <w:rFonts w:asciiTheme="minorHAnsi" w:hAnsiTheme="minorHAnsi" w:cstheme="minorHAnsi"/>
          <w:sz w:val="22"/>
          <w:szCs w:val="22"/>
        </w:rPr>
        <w:t>kresówkami</w:t>
      </w:r>
      <w:proofErr w:type="spellEnd"/>
      <w:r w:rsidRPr="00463B8A">
        <w:rPr>
          <w:rFonts w:asciiTheme="minorHAnsi" w:hAnsiTheme="minorHAnsi" w:cstheme="minorHAnsi"/>
          <w:sz w:val="22"/>
          <w:szCs w:val="22"/>
        </w:rPr>
        <w:t xml:space="preserve">, </w:t>
      </w:r>
      <w:proofErr w:type="spellStart"/>
      <w:r w:rsidRPr="00463B8A">
        <w:rPr>
          <w:rFonts w:asciiTheme="minorHAnsi" w:hAnsiTheme="minorHAnsi" w:cstheme="minorHAnsi"/>
          <w:sz w:val="22"/>
          <w:szCs w:val="22"/>
        </w:rPr>
        <w:t>masłomęcki</w:t>
      </w:r>
      <w:proofErr w:type="spellEnd"/>
      <w:r w:rsidRPr="00463B8A">
        <w:rPr>
          <w:rFonts w:asciiTheme="minorHAnsi" w:hAnsiTheme="minorHAnsi" w:cstheme="minorHAnsi"/>
          <w:sz w:val="22"/>
          <w:szCs w:val="22"/>
        </w:rPr>
        <w:t xml:space="preserve"> chleb na zakwasie, zupę jabłkową hrubieszowską, tort fasolowy </w:t>
      </w:r>
      <w:proofErr w:type="spellStart"/>
      <w:r w:rsidRPr="00463B8A">
        <w:rPr>
          <w:rFonts w:asciiTheme="minorHAnsi" w:hAnsiTheme="minorHAnsi" w:cstheme="minorHAnsi"/>
          <w:sz w:val="22"/>
          <w:szCs w:val="22"/>
        </w:rPr>
        <w:t>Modryniak</w:t>
      </w:r>
      <w:proofErr w:type="spellEnd"/>
      <w:r w:rsidRPr="00463B8A">
        <w:rPr>
          <w:rFonts w:asciiTheme="minorHAnsi" w:hAnsiTheme="minorHAnsi" w:cstheme="minorHAnsi"/>
          <w:sz w:val="22"/>
          <w:szCs w:val="22"/>
        </w:rPr>
        <w:t>, bigos z jabłkami, szarlotkę z miodem, kapustę „Parzybrodę”, placek gryczany „</w:t>
      </w:r>
      <w:proofErr w:type="spellStart"/>
      <w:r w:rsidRPr="00463B8A">
        <w:rPr>
          <w:rFonts w:asciiTheme="minorHAnsi" w:hAnsiTheme="minorHAnsi" w:cstheme="minorHAnsi"/>
          <w:sz w:val="22"/>
          <w:szCs w:val="22"/>
        </w:rPr>
        <w:t>Gryczak</w:t>
      </w:r>
      <w:proofErr w:type="spellEnd"/>
      <w:r w:rsidRPr="00463B8A">
        <w:rPr>
          <w:rFonts w:asciiTheme="minorHAnsi" w:hAnsiTheme="minorHAnsi" w:cstheme="minorHAnsi"/>
          <w:sz w:val="22"/>
          <w:szCs w:val="22"/>
        </w:rPr>
        <w:t xml:space="preserve">”, pierożki nadbużańskie. Dodatkowo jako unikalny wyrób lokalny traktowany jest haftowany obrus Pani Stasiukowej. Produkty te stanowić mogą podstawę do urozmaicenia atrakcyjności turystycznej obszaru. W tym zakresie, kluczowa jest ich odpowiednia promocja </w:t>
      </w:r>
      <w:r w:rsidR="00B6129E">
        <w:rPr>
          <w:rFonts w:asciiTheme="minorHAnsi" w:hAnsiTheme="minorHAnsi" w:cstheme="minorHAnsi"/>
          <w:sz w:val="22"/>
          <w:szCs w:val="22"/>
        </w:rPr>
        <w:br/>
      </w:r>
      <w:r w:rsidRPr="00463B8A">
        <w:rPr>
          <w:rFonts w:asciiTheme="minorHAnsi" w:hAnsiTheme="minorHAnsi" w:cstheme="minorHAnsi"/>
          <w:sz w:val="22"/>
          <w:szCs w:val="22"/>
        </w:rPr>
        <w:t>i dostępność</w:t>
      </w:r>
      <w:r w:rsidR="007B4679" w:rsidRPr="00463B8A">
        <w:rPr>
          <w:rFonts w:asciiTheme="minorHAnsi" w:hAnsiTheme="minorHAnsi" w:cstheme="minorHAnsi"/>
          <w:sz w:val="22"/>
          <w:szCs w:val="22"/>
        </w:rPr>
        <w:t xml:space="preserve"> oraz świadomość i umiejętności mieszkańców do przedsiębiorczego wykorzystywania tego potencjału.</w:t>
      </w:r>
    </w:p>
    <w:p w14:paraId="439A2205" w14:textId="77777777" w:rsidR="00AB1425" w:rsidRPr="00463B8A" w:rsidRDefault="00FB0B8E" w:rsidP="00463B8A">
      <w:pPr>
        <w:spacing w:line="276" w:lineRule="auto"/>
        <w:jc w:val="both"/>
        <w:rPr>
          <w:rFonts w:asciiTheme="minorHAnsi" w:eastAsiaTheme="majorEastAsia" w:hAnsiTheme="minorHAnsi" w:cstheme="minorHAnsi"/>
          <w:sz w:val="22"/>
          <w:szCs w:val="22"/>
        </w:rPr>
      </w:pPr>
      <w:r w:rsidRPr="00463B8A">
        <w:rPr>
          <w:rStyle w:val="markedcontent"/>
          <w:rFonts w:asciiTheme="minorHAnsi" w:eastAsiaTheme="majorEastAsia" w:hAnsiTheme="minorHAnsi" w:cstheme="minorHAnsi"/>
          <w:sz w:val="22"/>
          <w:szCs w:val="22"/>
        </w:rPr>
        <w:t xml:space="preserve">Obsługę ruchu turystycznego zapewnia zlokalizowane na terenie miasta Hrubieszowa Transgraniczne Centrum Informacji Turystycznej (TCIT). </w:t>
      </w:r>
      <w:r w:rsidRPr="00463B8A">
        <w:rPr>
          <w:rFonts w:asciiTheme="minorHAnsi" w:hAnsiTheme="minorHAnsi" w:cstheme="minorHAnsi"/>
          <w:sz w:val="22"/>
          <w:szCs w:val="22"/>
        </w:rPr>
        <w:t>F</w:t>
      </w:r>
      <w:r w:rsidRPr="00463B8A">
        <w:rPr>
          <w:rStyle w:val="markedcontent"/>
          <w:rFonts w:asciiTheme="minorHAnsi" w:eastAsiaTheme="majorEastAsia" w:hAnsiTheme="minorHAnsi" w:cstheme="minorHAnsi"/>
          <w:sz w:val="22"/>
          <w:szCs w:val="22"/>
        </w:rPr>
        <w:t>unkcjonowanie tylko jednego punktu informacji turystycznej na obszarze</w:t>
      </w:r>
      <w:r w:rsidRPr="00463B8A">
        <w:rPr>
          <w:rFonts w:asciiTheme="minorHAnsi" w:hAnsiTheme="minorHAnsi" w:cstheme="minorHAnsi"/>
          <w:sz w:val="22"/>
          <w:szCs w:val="22"/>
        </w:rPr>
        <w:br/>
      </w:r>
      <w:r w:rsidRPr="00463B8A">
        <w:rPr>
          <w:rStyle w:val="markedcontent"/>
          <w:rFonts w:asciiTheme="minorHAnsi" w:eastAsiaTheme="majorEastAsia" w:hAnsiTheme="minorHAnsi" w:cstheme="minorHAnsi"/>
          <w:sz w:val="22"/>
          <w:szCs w:val="22"/>
        </w:rPr>
        <w:t>LSR nie spełnia warunku powszechnej dostępności dla turystów oraz utrudnia</w:t>
      </w:r>
      <w:r w:rsidRPr="00463B8A">
        <w:rPr>
          <w:rFonts w:asciiTheme="minorHAnsi" w:hAnsiTheme="minorHAnsi" w:cstheme="minorHAnsi"/>
          <w:sz w:val="22"/>
          <w:szCs w:val="22"/>
        </w:rPr>
        <w:br/>
      </w:r>
      <w:r w:rsidRPr="00463B8A">
        <w:rPr>
          <w:rStyle w:val="markedcontent"/>
          <w:rFonts w:asciiTheme="minorHAnsi" w:eastAsiaTheme="majorEastAsia" w:hAnsiTheme="minorHAnsi" w:cstheme="minorHAnsi"/>
          <w:sz w:val="22"/>
          <w:szCs w:val="22"/>
        </w:rPr>
        <w:t xml:space="preserve">prowadzenie profesjonalnych działań promocyjnych. </w:t>
      </w:r>
    </w:p>
    <w:p w14:paraId="0B17E2E0" w14:textId="77777777" w:rsidR="00AC659B" w:rsidRPr="003F2FAA" w:rsidRDefault="00803F6D" w:rsidP="003F2FAA">
      <w:pPr>
        <w:rPr>
          <w:rFonts w:asciiTheme="minorHAnsi" w:eastAsia="Calibri" w:hAnsiTheme="minorHAnsi" w:cstheme="minorHAnsi"/>
          <w:color w:val="0B5294" w:themeColor="accent1" w:themeShade="BF"/>
          <w:sz w:val="22"/>
          <w:szCs w:val="22"/>
        </w:rPr>
      </w:pPr>
      <w:r w:rsidRPr="003F2FAA">
        <w:rPr>
          <w:rFonts w:asciiTheme="minorHAnsi" w:eastAsia="Calibri" w:hAnsiTheme="minorHAnsi" w:cstheme="minorHAnsi"/>
          <w:color w:val="0B5294" w:themeColor="accent1" w:themeShade="BF"/>
          <w:sz w:val="22"/>
          <w:szCs w:val="22"/>
        </w:rPr>
        <w:t>IV.2. OKREŚLENIE GRUP DOCELOWYCH ISTOTNYCH Z PUNKTU WIDZENIA REALIZACJI LSR</w:t>
      </w:r>
    </w:p>
    <w:p w14:paraId="2E6762AC" w14:textId="77777777" w:rsidR="006D4A31" w:rsidRPr="00463B8A" w:rsidRDefault="00666524"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Obszar LSR w całości położony jest na terenach zagrożonych trwałą marginalizacją ze względu na niekorzystne wskaźniki rozwoju </w:t>
      </w:r>
      <w:proofErr w:type="spellStart"/>
      <w:r w:rsidRPr="00463B8A">
        <w:rPr>
          <w:rFonts w:asciiTheme="minorHAnsi" w:hAnsiTheme="minorHAnsi" w:cstheme="minorHAnsi"/>
          <w:sz w:val="22"/>
          <w:szCs w:val="22"/>
        </w:rPr>
        <w:t>społeczno</w:t>
      </w:r>
      <w:proofErr w:type="spellEnd"/>
      <w:r w:rsidRPr="00463B8A">
        <w:rPr>
          <w:rFonts w:asciiTheme="minorHAnsi" w:hAnsiTheme="minorHAnsi" w:cstheme="minorHAnsi"/>
          <w:sz w:val="22"/>
          <w:szCs w:val="22"/>
        </w:rPr>
        <w:t xml:space="preserve"> – gospodarczego. Interwencja powinna zostać ukierunkowane jednakowo na wszystkie sektory życia, by w sposób zrównoważony </w:t>
      </w:r>
      <w:r w:rsidR="00226554" w:rsidRPr="00463B8A">
        <w:rPr>
          <w:rFonts w:asciiTheme="minorHAnsi" w:hAnsiTheme="minorHAnsi" w:cstheme="minorHAnsi"/>
          <w:sz w:val="22"/>
          <w:szCs w:val="22"/>
        </w:rPr>
        <w:t xml:space="preserve">wpływać na </w:t>
      </w:r>
      <w:r w:rsidRPr="00463B8A">
        <w:rPr>
          <w:rFonts w:asciiTheme="minorHAnsi" w:hAnsiTheme="minorHAnsi" w:cstheme="minorHAnsi"/>
          <w:sz w:val="22"/>
          <w:szCs w:val="22"/>
        </w:rPr>
        <w:t>rozw</w:t>
      </w:r>
      <w:r w:rsidR="00226554" w:rsidRPr="00463B8A">
        <w:rPr>
          <w:rFonts w:asciiTheme="minorHAnsi" w:hAnsiTheme="minorHAnsi" w:cstheme="minorHAnsi"/>
          <w:sz w:val="22"/>
          <w:szCs w:val="22"/>
        </w:rPr>
        <w:t>ój</w:t>
      </w:r>
      <w:r w:rsidRPr="00463B8A">
        <w:rPr>
          <w:rFonts w:asciiTheme="minorHAnsi" w:hAnsiTheme="minorHAnsi" w:cstheme="minorHAnsi"/>
          <w:sz w:val="22"/>
          <w:szCs w:val="22"/>
        </w:rPr>
        <w:t xml:space="preserve"> lokaln</w:t>
      </w:r>
      <w:r w:rsidR="00226554" w:rsidRPr="00463B8A">
        <w:rPr>
          <w:rFonts w:asciiTheme="minorHAnsi" w:hAnsiTheme="minorHAnsi" w:cstheme="minorHAnsi"/>
          <w:sz w:val="22"/>
          <w:szCs w:val="22"/>
        </w:rPr>
        <w:t>y</w:t>
      </w:r>
      <w:r w:rsidRPr="00463B8A">
        <w:rPr>
          <w:rFonts w:asciiTheme="minorHAnsi" w:hAnsiTheme="minorHAnsi" w:cstheme="minorHAnsi"/>
          <w:sz w:val="22"/>
          <w:szCs w:val="22"/>
        </w:rPr>
        <w:t xml:space="preserve">. </w:t>
      </w:r>
      <w:r w:rsidR="00175FF7" w:rsidRPr="00463B8A">
        <w:rPr>
          <w:rFonts w:asciiTheme="minorHAnsi" w:hAnsiTheme="minorHAnsi" w:cstheme="minorHAnsi"/>
          <w:sz w:val="22"/>
          <w:szCs w:val="22"/>
        </w:rPr>
        <w:t>Wsparcie</w:t>
      </w:r>
      <w:r w:rsidRPr="00463B8A">
        <w:rPr>
          <w:rFonts w:asciiTheme="minorHAnsi" w:hAnsiTheme="minorHAnsi" w:cstheme="minorHAnsi"/>
          <w:sz w:val="22"/>
          <w:szCs w:val="22"/>
        </w:rPr>
        <w:t xml:space="preserve"> LS</w:t>
      </w:r>
      <w:r w:rsidR="00175FF7" w:rsidRPr="00463B8A">
        <w:rPr>
          <w:rFonts w:asciiTheme="minorHAnsi" w:hAnsiTheme="minorHAnsi" w:cstheme="minorHAnsi"/>
          <w:sz w:val="22"/>
          <w:szCs w:val="22"/>
        </w:rPr>
        <w:t>R uzupełniać</w:t>
      </w:r>
      <w:r w:rsidRPr="00463B8A">
        <w:rPr>
          <w:rFonts w:asciiTheme="minorHAnsi" w:hAnsiTheme="minorHAnsi" w:cstheme="minorHAnsi"/>
          <w:sz w:val="22"/>
          <w:szCs w:val="22"/>
        </w:rPr>
        <w:t xml:space="preserve"> będzie prowadzon</w:t>
      </w:r>
      <w:r w:rsidR="00175FF7" w:rsidRPr="00463B8A">
        <w:rPr>
          <w:rFonts w:asciiTheme="minorHAnsi" w:hAnsiTheme="minorHAnsi" w:cstheme="minorHAnsi"/>
          <w:sz w:val="22"/>
          <w:szCs w:val="22"/>
        </w:rPr>
        <w:t>e przez poszczególne gminy działania publiczne ale też tworzyć ofertę bezpośrednio dla sektora publicznego. Z punktu widzenia problemów i potencjałów obszaru LSR kluczowe grupy docelowe do:</w:t>
      </w:r>
    </w:p>
    <w:p w14:paraId="4F413C45" w14:textId="77777777" w:rsidR="00175FF7" w:rsidRPr="00463B8A" w:rsidRDefault="00175FF7" w:rsidP="00463B8A">
      <w:pPr>
        <w:pStyle w:val="Akapitzlist"/>
        <w:numPr>
          <w:ilvl w:val="0"/>
          <w:numId w:val="11"/>
        </w:numPr>
        <w:spacing w:line="276" w:lineRule="auto"/>
        <w:jc w:val="both"/>
        <w:rPr>
          <w:rFonts w:cstheme="minorHAnsi"/>
        </w:rPr>
      </w:pPr>
      <w:r w:rsidRPr="00463B8A">
        <w:rPr>
          <w:rFonts w:cstheme="minorHAnsi"/>
        </w:rPr>
        <w:t>mieszkańcy obszarów wiejskich, łącznie 54 674 mieszkańców obszaru,  w tym:</w:t>
      </w:r>
    </w:p>
    <w:p w14:paraId="14B21077" w14:textId="77777777" w:rsidR="00175FF7" w:rsidRPr="00463B8A" w:rsidRDefault="00175FF7" w:rsidP="00463B8A">
      <w:pPr>
        <w:pStyle w:val="Akapitzlist"/>
        <w:numPr>
          <w:ilvl w:val="0"/>
          <w:numId w:val="12"/>
        </w:numPr>
        <w:spacing w:line="276" w:lineRule="auto"/>
        <w:jc w:val="both"/>
        <w:rPr>
          <w:rFonts w:cstheme="minorHAnsi"/>
        </w:rPr>
      </w:pPr>
      <w:r w:rsidRPr="00463B8A">
        <w:rPr>
          <w:rFonts w:cstheme="minorHAnsi"/>
        </w:rPr>
        <w:t xml:space="preserve">rolnicy i domownicy, łącznie </w:t>
      </w:r>
      <w:r w:rsidR="00226554" w:rsidRPr="00463B8A">
        <w:rPr>
          <w:rFonts w:cstheme="minorHAnsi"/>
        </w:rPr>
        <w:t>12 420 osób pracujących w rolnictwie</w:t>
      </w:r>
      <w:r w:rsidR="00421B73" w:rsidRPr="00463B8A">
        <w:rPr>
          <w:rFonts w:cstheme="minorHAnsi"/>
        </w:rPr>
        <w:t>,</w:t>
      </w:r>
    </w:p>
    <w:p w14:paraId="0E2E6034" w14:textId="77777777" w:rsidR="00175FF7" w:rsidRPr="00463B8A" w:rsidRDefault="00175FF7" w:rsidP="00463B8A">
      <w:pPr>
        <w:pStyle w:val="Akapitzlist"/>
        <w:numPr>
          <w:ilvl w:val="0"/>
          <w:numId w:val="12"/>
        </w:numPr>
        <w:spacing w:line="276" w:lineRule="auto"/>
        <w:jc w:val="both"/>
        <w:rPr>
          <w:rFonts w:cstheme="minorHAnsi"/>
        </w:rPr>
      </w:pPr>
      <w:r w:rsidRPr="00463B8A">
        <w:rPr>
          <w:rFonts w:cstheme="minorHAnsi"/>
        </w:rPr>
        <w:t>osoby bezrobotne</w:t>
      </w:r>
      <w:r w:rsidR="00421B73" w:rsidRPr="00463B8A">
        <w:rPr>
          <w:rFonts w:cstheme="minorHAnsi"/>
        </w:rPr>
        <w:t xml:space="preserve">, łącznie </w:t>
      </w:r>
      <w:r w:rsidRPr="00463B8A">
        <w:rPr>
          <w:rFonts w:cstheme="minorHAnsi"/>
        </w:rPr>
        <w:t xml:space="preserve"> </w:t>
      </w:r>
      <w:r w:rsidR="00421B73" w:rsidRPr="00463B8A">
        <w:rPr>
          <w:rFonts w:cstheme="minorHAnsi"/>
        </w:rPr>
        <w:t>3</w:t>
      </w:r>
      <w:r w:rsidR="00226554" w:rsidRPr="00463B8A">
        <w:rPr>
          <w:rFonts w:cstheme="minorHAnsi"/>
        </w:rPr>
        <w:t xml:space="preserve"> </w:t>
      </w:r>
      <w:r w:rsidR="00421B73" w:rsidRPr="00463B8A">
        <w:rPr>
          <w:rFonts w:cstheme="minorHAnsi"/>
        </w:rPr>
        <w:t>038 osób zarejesrtowanych jako osoby bezrobotne,</w:t>
      </w:r>
    </w:p>
    <w:p w14:paraId="242D5C7F" w14:textId="77777777" w:rsidR="00175FF7" w:rsidRPr="00463B8A" w:rsidRDefault="00175FF7" w:rsidP="00463B8A">
      <w:pPr>
        <w:pStyle w:val="Akapitzlist"/>
        <w:numPr>
          <w:ilvl w:val="0"/>
          <w:numId w:val="12"/>
        </w:numPr>
        <w:spacing w:line="276" w:lineRule="auto"/>
        <w:jc w:val="both"/>
        <w:rPr>
          <w:rFonts w:cstheme="minorHAnsi"/>
        </w:rPr>
      </w:pPr>
      <w:r w:rsidRPr="00463B8A">
        <w:rPr>
          <w:rFonts w:cstheme="minorHAnsi"/>
        </w:rPr>
        <w:t xml:space="preserve">młodzi mieszkańcy </w:t>
      </w:r>
      <w:r w:rsidR="00421B73" w:rsidRPr="00463B8A">
        <w:rPr>
          <w:rFonts w:cstheme="minorHAnsi"/>
        </w:rPr>
        <w:t xml:space="preserve">(do 25 roku życia), łącznie 12 921 młodych osób zamieszkujących obszar LSR, </w:t>
      </w:r>
      <w:r w:rsidRPr="00463B8A">
        <w:rPr>
          <w:rFonts w:cstheme="minorHAnsi"/>
        </w:rPr>
        <w:t xml:space="preserve"> </w:t>
      </w:r>
    </w:p>
    <w:p w14:paraId="7B42310D" w14:textId="4B77A622" w:rsidR="00175FF7" w:rsidRPr="00463B8A" w:rsidRDefault="00175FF7" w:rsidP="00463B8A">
      <w:pPr>
        <w:pStyle w:val="Akapitzlist"/>
        <w:numPr>
          <w:ilvl w:val="0"/>
          <w:numId w:val="12"/>
        </w:numPr>
        <w:spacing w:line="276" w:lineRule="auto"/>
        <w:jc w:val="both"/>
        <w:rPr>
          <w:rFonts w:cstheme="minorHAnsi"/>
        </w:rPr>
      </w:pPr>
      <w:r w:rsidRPr="00463B8A">
        <w:rPr>
          <w:rFonts w:cstheme="minorHAnsi"/>
        </w:rPr>
        <w:t xml:space="preserve">seniorzy </w:t>
      </w:r>
      <w:r w:rsidR="00421B73" w:rsidRPr="00463B8A">
        <w:rPr>
          <w:rFonts w:cstheme="minorHAnsi"/>
        </w:rPr>
        <w:t>(osoby w wieku 6</w:t>
      </w:r>
      <w:r w:rsidR="001E095D" w:rsidRPr="00463B8A">
        <w:rPr>
          <w:rFonts w:cstheme="minorHAnsi"/>
        </w:rPr>
        <w:t>0</w:t>
      </w:r>
      <w:r w:rsidR="00421B73" w:rsidRPr="00463B8A">
        <w:rPr>
          <w:rFonts w:cstheme="minorHAnsi"/>
        </w:rPr>
        <w:t xml:space="preserve">+), łącznie </w:t>
      </w:r>
      <w:r w:rsidR="001E095D" w:rsidRPr="00463B8A">
        <w:rPr>
          <w:rFonts w:cstheme="minorHAnsi"/>
        </w:rPr>
        <w:t>15 920</w:t>
      </w:r>
      <w:r w:rsidR="00421B73" w:rsidRPr="00463B8A">
        <w:rPr>
          <w:rFonts w:cstheme="minorHAnsi"/>
        </w:rPr>
        <w:t xml:space="preserve"> seniorów zamieszkujących obszar LSR,</w:t>
      </w:r>
    </w:p>
    <w:p w14:paraId="3560B36A" w14:textId="49203FA0" w:rsidR="00175FF7" w:rsidRPr="00463B8A" w:rsidRDefault="00175FF7" w:rsidP="00463B8A">
      <w:pPr>
        <w:pStyle w:val="Akapitzlist"/>
        <w:numPr>
          <w:ilvl w:val="0"/>
          <w:numId w:val="11"/>
        </w:numPr>
        <w:spacing w:line="276" w:lineRule="auto"/>
        <w:jc w:val="both"/>
        <w:rPr>
          <w:rFonts w:cstheme="minorHAnsi"/>
        </w:rPr>
      </w:pPr>
      <w:r w:rsidRPr="00463B8A">
        <w:rPr>
          <w:rFonts w:cstheme="minorHAnsi"/>
        </w:rPr>
        <w:t xml:space="preserve">przedsiębiorcy </w:t>
      </w:r>
      <w:r w:rsidR="00421B73" w:rsidRPr="00463B8A">
        <w:rPr>
          <w:rFonts w:cstheme="minorHAnsi"/>
        </w:rPr>
        <w:t>zatrudniający poniżej 50 pracowników, łącznie 4277 podmiotów zarejestrowanych w</w:t>
      </w:r>
      <w:r w:rsidR="007C48BF">
        <w:rPr>
          <w:rFonts w:cstheme="minorHAnsi"/>
        </w:rPr>
        <w:t> </w:t>
      </w:r>
      <w:r w:rsidR="00421B73" w:rsidRPr="00463B8A">
        <w:rPr>
          <w:rFonts w:cstheme="minorHAnsi"/>
        </w:rPr>
        <w:t>systemie REGON</w:t>
      </w:r>
      <w:r w:rsidR="000B77B4" w:rsidRPr="00463B8A">
        <w:rPr>
          <w:rFonts w:cstheme="minorHAnsi"/>
        </w:rPr>
        <w:t>,</w:t>
      </w:r>
    </w:p>
    <w:p w14:paraId="59CFAE5E" w14:textId="28EF90F2" w:rsidR="00175FF7" w:rsidRPr="00463B8A" w:rsidRDefault="00421B73" w:rsidP="00463B8A">
      <w:pPr>
        <w:pStyle w:val="Akapitzlist"/>
        <w:numPr>
          <w:ilvl w:val="0"/>
          <w:numId w:val="11"/>
        </w:numPr>
        <w:spacing w:line="276" w:lineRule="auto"/>
        <w:jc w:val="both"/>
        <w:rPr>
          <w:rFonts w:cstheme="minorHAnsi"/>
        </w:rPr>
      </w:pPr>
      <w:r w:rsidRPr="00463B8A">
        <w:rPr>
          <w:rFonts w:cstheme="minorHAnsi"/>
        </w:rPr>
        <w:t xml:space="preserve">tworzące społeczny </w:t>
      </w:r>
      <w:r w:rsidR="00175FF7" w:rsidRPr="00463B8A">
        <w:rPr>
          <w:rFonts w:cstheme="minorHAnsi"/>
        </w:rPr>
        <w:t>organizacje pozarządowe</w:t>
      </w:r>
      <w:r w:rsidRPr="00463B8A">
        <w:rPr>
          <w:rFonts w:cstheme="minorHAnsi"/>
        </w:rPr>
        <w:t>, fundacje, łącznie 212 podmiotów zarejestrowanych w</w:t>
      </w:r>
      <w:r w:rsidR="007C48BF">
        <w:rPr>
          <w:rFonts w:cstheme="minorHAnsi"/>
        </w:rPr>
        <w:t> </w:t>
      </w:r>
      <w:r w:rsidRPr="00463B8A">
        <w:rPr>
          <w:rFonts w:cstheme="minorHAnsi"/>
        </w:rPr>
        <w:t>systemie REGON</w:t>
      </w:r>
      <w:r w:rsidR="000B77B4" w:rsidRPr="00463B8A">
        <w:rPr>
          <w:rFonts w:cstheme="minorHAnsi"/>
        </w:rPr>
        <w:t>, w tym podmioty ekonomii społecznej,</w:t>
      </w:r>
    </w:p>
    <w:p w14:paraId="0F612338" w14:textId="77777777" w:rsidR="000B77B4" w:rsidRPr="00463B8A" w:rsidRDefault="000B77B4" w:rsidP="00463B8A">
      <w:pPr>
        <w:pStyle w:val="Akapitzlist"/>
        <w:numPr>
          <w:ilvl w:val="0"/>
          <w:numId w:val="11"/>
        </w:numPr>
        <w:spacing w:line="276" w:lineRule="auto"/>
        <w:jc w:val="both"/>
        <w:rPr>
          <w:rFonts w:cstheme="minorHAnsi"/>
        </w:rPr>
      </w:pPr>
      <w:r w:rsidRPr="00463B8A">
        <w:rPr>
          <w:rFonts w:cstheme="minorHAnsi"/>
        </w:rPr>
        <w:t>7 gmin nalężących do LGD i ich jednostki organizacyjne, w szczególności instytucje kultury, szkoły, ośrodki pomocy społecznej</w:t>
      </w:r>
      <w:r w:rsidR="007B4679" w:rsidRPr="00463B8A">
        <w:rPr>
          <w:rFonts w:cstheme="minorHAnsi"/>
        </w:rPr>
        <w:t>,</w:t>
      </w:r>
    </w:p>
    <w:p w14:paraId="1C90D15F" w14:textId="77777777" w:rsidR="007B4679" w:rsidRPr="00463B8A" w:rsidRDefault="007B4679" w:rsidP="00463B8A">
      <w:pPr>
        <w:pStyle w:val="Akapitzlist"/>
        <w:numPr>
          <w:ilvl w:val="0"/>
          <w:numId w:val="11"/>
        </w:numPr>
        <w:spacing w:line="276" w:lineRule="auto"/>
        <w:jc w:val="both"/>
        <w:rPr>
          <w:rFonts w:cstheme="minorHAnsi"/>
        </w:rPr>
      </w:pPr>
      <w:r w:rsidRPr="00463B8A">
        <w:rPr>
          <w:rFonts w:cstheme="minorHAnsi"/>
        </w:rPr>
        <w:lastRenderedPageBreak/>
        <w:t>partnerstwo LGD.</w:t>
      </w:r>
    </w:p>
    <w:p w14:paraId="7ABCDB90" w14:textId="77777777" w:rsidR="002D6F36" w:rsidRPr="00463B8A" w:rsidRDefault="002D6F36"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Działania rozwojowe dedykowane grupie docelowej będą miały na celu zwiększanie aktywności społecznej </w:t>
      </w:r>
      <w:r w:rsidR="000B77B4" w:rsidRPr="00463B8A">
        <w:rPr>
          <w:rFonts w:asciiTheme="minorHAnsi" w:hAnsiTheme="minorHAnsi" w:cstheme="minorHAnsi"/>
          <w:sz w:val="22"/>
          <w:szCs w:val="22"/>
        </w:rPr>
        <w:br/>
      </w:r>
      <w:r w:rsidRPr="00463B8A">
        <w:rPr>
          <w:rFonts w:asciiTheme="minorHAnsi" w:hAnsiTheme="minorHAnsi" w:cstheme="minorHAnsi"/>
          <w:sz w:val="22"/>
          <w:szCs w:val="22"/>
        </w:rPr>
        <w:t>i gospodarczego obszaru LSR. Działania opierać będą się na włączaniu przedstawicieli grup docelowych we wdrażanie LSR za pomocą działań partycypacyjnych, aktywizujących i włączających, planowanie wsparcia na działalność rozwojową w tym wsparcie pozarolniczych funkcji gospodarstw, edukowanie, włączanie społeczne.</w:t>
      </w:r>
    </w:p>
    <w:p w14:paraId="3A400A0A" w14:textId="77777777" w:rsidR="00175FF7" w:rsidRPr="00463B8A" w:rsidRDefault="002D6F36"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Specyfika lokalnych problemów obszaru LGD powoduje, iż na poziomie grupy docelowej wyodrębniono grupy osób w niekorzystnej sytuacji, dla których wsparcie LSR oraz działalność edukacyjna i animacyjna będzie prowadzona </w:t>
      </w:r>
      <w:r w:rsidR="000B77B4" w:rsidRPr="00463B8A">
        <w:rPr>
          <w:rFonts w:asciiTheme="minorHAnsi" w:hAnsiTheme="minorHAnsi" w:cstheme="minorHAnsi"/>
          <w:sz w:val="22"/>
          <w:szCs w:val="22"/>
        </w:rPr>
        <w:br/>
      </w:r>
      <w:r w:rsidRPr="00463B8A">
        <w:rPr>
          <w:rFonts w:asciiTheme="minorHAnsi" w:hAnsiTheme="minorHAnsi" w:cstheme="minorHAnsi"/>
          <w:sz w:val="22"/>
          <w:szCs w:val="22"/>
        </w:rPr>
        <w:t xml:space="preserve">w sposób preferencyjny (np. przez zastosowanie odpowiednich kryteriów oceny, dostępu do działań związanych </w:t>
      </w:r>
      <w:r w:rsidR="000B77B4" w:rsidRPr="00463B8A">
        <w:rPr>
          <w:rFonts w:asciiTheme="minorHAnsi" w:hAnsiTheme="minorHAnsi" w:cstheme="minorHAnsi"/>
          <w:sz w:val="22"/>
          <w:szCs w:val="22"/>
        </w:rPr>
        <w:br/>
      </w:r>
      <w:r w:rsidRPr="00463B8A">
        <w:rPr>
          <w:rFonts w:asciiTheme="minorHAnsi" w:hAnsiTheme="minorHAnsi" w:cstheme="minorHAnsi"/>
          <w:sz w:val="22"/>
          <w:szCs w:val="22"/>
        </w:rPr>
        <w:t xml:space="preserve">z wdrażaniem LSR). </w:t>
      </w:r>
      <w:r w:rsidR="009A38D9" w:rsidRPr="00463B8A">
        <w:rPr>
          <w:rFonts w:asciiTheme="minorHAnsi" w:hAnsiTheme="minorHAnsi" w:cstheme="minorHAnsi"/>
          <w:sz w:val="22"/>
          <w:szCs w:val="22"/>
        </w:rPr>
        <w:t xml:space="preserve">Zdiagnozowane w </w:t>
      </w:r>
      <w:r w:rsidR="001763FB" w:rsidRPr="00463B8A">
        <w:rPr>
          <w:rFonts w:asciiTheme="minorHAnsi" w:hAnsiTheme="minorHAnsi" w:cstheme="minorHAnsi"/>
          <w:sz w:val="22"/>
          <w:szCs w:val="22"/>
        </w:rPr>
        <w:t>procesie partycypacji i analizie problemów g</w:t>
      </w:r>
      <w:r w:rsidRPr="00463B8A">
        <w:rPr>
          <w:rFonts w:asciiTheme="minorHAnsi" w:hAnsiTheme="minorHAnsi" w:cstheme="minorHAnsi"/>
          <w:sz w:val="22"/>
          <w:szCs w:val="22"/>
        </w:rPr>
        <w:t xml:space="preserve">rupy </w:t>
      </w:r>
      <w:r w:rsidR="009A38D9" w:rsidRPr="00463B8A">
        <w:rPr>
          <w:rFonts w:asciiTheme="minorHAnsi" w:hAnsiTheme="minorHAnsi" w:cstheme="minorHAnsi"/>
          <w:sz w:val="22"/>
          <w:szCs w:val="22"/>
        </w:rPr>
        <w:t>osób o niekorzystnej sytuacji to</w:t>
      </w:r>
      <w:r w:rsidR="001763FB" w:rsidRPr="00463B8A">
        <w:rPr>
          <w:rFonts w:asciiTheme="minorHAnsi" w:hAnsiTheme="minorHAnsi" w:cstheme="minorHAnsi"/>
          <w:sz w:val="22"/>
          <w:szCs w:val="22"/>
        </w:rPr>
        <w:t>:</w:t>
      </w:r>
    </w:p>
    <w:p w14:paraId="45CDFCAC" w14:textId="02A4FE8F" w:rsidR="001763FB" w:rsidRPr="00B6129E" w:rsidRDefault="001763FB" w:rsidP="00463B8A">
      <w:pPr>
        <w:pStyle w:val="Akapitzlist"/>
        <w:numPr>
          <w:ilvl w:val="0"/>
          <w:numId w:val="13"/>
        </w:numPr>
        <w:spacing w:line="276" w:lineRule="auto"/>
        <w:jc w:val="both"/>
        <w:rPr>
          <w:rFonts w:cstheme="minorHAnsi"/>
          <w:color w:val="0B5294" w:themeColor="accent1" w:themeShade="BF"/>
        </w:rPr>
      </w:pPr>
      <w:r w:rsidRPr="00B6129E">
        <w:rPr>
          <w:rFonts w:cstheme="minorHAnsi"/>
          <w:color w:val="0B5294" w:themeColor="accent1" w:themeShade="BF"/>
        </w:rPr>
        <w:t>kobiety – obszar LSR zamieszkuje łącznie 27</w:t>
      </w:r>
      <w:r w:rsidR="000B77B4" w:rsidRPr="00B6129E">
        <w:rPr>
          <w:rFonts w:cstheme="minorHAnsi"/>
          <w:color w:val="0B5294" w:themeColor="accent1" w:themeShade="BF"/>
        </w:rPr>
        <w:t xml:space="preserve"> </w:t>
      </w:r>
      <w:r w:rsidRPr="00B6129E">
        <w:rPr>
          <w:rFonts w:cstheme="minorHAnsi"/>
          <w:color w:val="0B5294" w:themeColor="accent1" w:themeShade="BF"/>
        </w:rPr>
        <w:t>933</w:t>
      </w:r>
      <w:r w:rsidRPr="00B6129E">
        <w:rPr>
          <w:rStyle w:val="Odwoanieprzypisudolnego"/>
          <w:rFonts w:cstheme="minorHAnsi"/>
          <w:color w:val="0B5294" w:themeColor="accent1" w:themeShade="BF"/>
        </w:rPr>
        <w:footnoteReference w:id="2"/>
      </w:r>
      <w:r w:rsidRPr="00B6129E">
        <w:rPr>
          <w:rFonts w:cstheme="minorHAnsi"/>
          <w:color w:val="0B5294" w:themeColor="accent1" w:themeShade="BF"/>
        </w:rPr>
        <w:t xml:space="preserve"> kobiet, w tym 6</w:t>
      </w:r>
      <w:r w:rsidR="000B77B4" w:rsidRPr="00B6129E">
        <w:rPr>
          <w:rFonts w:cstheme="minorHAnsi"/>
          <w:color w:val="0B5294" w:themeColor="accent1" w:themeShade="BF"/>
        </w:rPr>
        <w:t xml:space="preserve"> </w:t>
      </w:r>
      <w:r w:rsidRPr="00B6129E">
        <w:rPr>
          <w:rFonts w:cstheme="minorHAnsi"/>
          <w:color w:val="0B5294" w:themeColor="accent1" w:themeShade="BF"/>
        </w:rPr>
        <w:t xml:space="preserve">235 młodych kobiet (do 25 roku życia) oraz </w:t>
      </w:r>
      <w:r w:rsidR="001E095D" w:rsidRPr="00B6129E">
        <w:rPr>
          <w:rFonts w:cstheme="minorHAnsi"/>
          <w:color w:val="0B5294" w:themeColor="accent1" w:themeShade="BF"/>
        </w:rPr>
        <w:t xml:space="preserve">9 219 </w:t>
      </w:r>
      <w:r w:rsidRPr="00B6129E">
        <w:rPr>
          <w:rFonts w:cstheme="minorHAnsi"/>
          <w:color w:val="0B5294" w:themeColor="accent1" w:themeShade="BF"/>
        </w:rPr>
        <w:t>seniorek w wieku 6</w:t>
      </w:r>
      <w:r w:rsidR="001E095D" w:rsidRPr="00B6129E">
        <w:rPr>
          <w:rFonts w:cstheme="minorHAnsi"/>
          <w:color w:val="0B5294" w:themeColor="accent1" w:themeShade="BF"/>
        </w:rPr>
        <w:t>0</w:t>
      </w:r>
      <w:r w:rsidRPr="00B6129E">
        <w:rPr>
          <w:rFonts w:cstheme="minorHAnsi"/>
          <w:color w:val="0B5294" w:themeColor="accent1" w:themeShade="BF"/>
        </w:rPr>
        <w:t>+</w:t>
      </w:r>
      <w:r w:rsidR="000B77B4" w:rsidRPr="00B6129E">
        <w:rPr>
          <w:rFonts w:cstheme="minorHAnsi"/>
          <w:color w:val="0B5294" w:themeColor="accent1" w:themeShade="BF"/>
        </w:rPr>
        <w:t xml:space="preserve"> oraz 5 162 kobiet pracujących w rolnictwie i </w:t>
      </w:r>
      <w:r w:rsidR="005217CF" w:rsidRPr="00B6129E">
        <w:rPr>
          <w:rFonts w:cstheme="minorHAnsi"/>
          <w:color w:val="0B5294" w:themeColor="accent1" w:themeShade="BF"/>
        </w:rPr>
        <w:t>1538 kobiet zarejestrowanych jako osoby bezrobotne;</w:t>
      </w:r>
    </w:p>
    <w:p w14:paraId="17E4F222" w14:textId="03568C47" w:rsidR="00733F86" w:rsidRPr="00463B8A" w:rsidRDefault="006010C3"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Wnioski z prowadzonych działań partycypacyjnych ukazały niekorzystny obraz sytuacji kobiet zamieszkujących obszar LSR. Wskazano, że kobiety borykają się z problemami tj. dyskryminacja, przemoc domowa, brak równych szans w pracy i edukacji, nisk</w:t>
      </w:r>
      <w:r w:rsidR="001E095D" w:rsidRPr="00463B8A">
        <w:rPr>
          <w:rFonts w:asciiTheme="minorHAnsi" w:hAnsiTheme="minorHAnsi" w:cstheme="minorHAnsi"/>
          <w:sz w:val="22"/>
          <w:szCs w:val="22"/>
        </w:rPr>
        <w:t>a</w:t>
      </w:r>
      <w:r w:rsidRPr="00463B8A">
        <w:rPr>
          <w:rFonts w:asciiTheme="minorHAnsi" w:hAnsiTheme="minorHAnsi" w:cstheme="minorHAnsi"/>
          <w:sz w:val="22"/>
          <w:szCs w:val="22"/>
        </w:rPr>
        <w:t xml:space="preserve"> płaca, trudności z łączeniem życia rodzinnego i zawodowego oraz brak wsparcia ze strony społeczeństwa.</w:t>
      </w:r>
      <w:r w:rsidR="005217CF" w:rsidRPr="00463B8A">
        <w:rPr>
          <w:rFonts w:asciiTheme="minorHAnsi" w:hAnsiTheme="minorHAnsi" w:cstheme="minorHAnsi"/>
          <w:sz w:val="22"/>
          <w:szCs w:val="22"/>
        </w:rPr>
        <w:t xml:space="preserve"> Sytuacja ta ma bezpośredni związek z edukacją mieszkańców oraz zakorzeniona jest </w:t>
      </w:r>
      <w:r w:rsidR="005217CF" w:rsidRPr="00463B8A">
        <w:rPr>
          <w:rFonts w:asciiTheme="minorHAnsi" w:hAnsiTheme="minorHAnsi" w:cstheme="minorHAnsi"/>
          <w:sz w:val="22"/>
          <w:szCs w:val="22"/>
        </w:rPr>
        <w:br/>
        <w:t>w lokalnych wartościach życia rodzinnego oraz rodzinnej formy gospodarstw rolnych.</w:t>
      </w:r>
      <w:r w:rsidRPr="00463B8A">
        <w:rPr>
          <w:rFonts w:asciiTheme="minorHAnsi" w:hAnsiTheme="minorHAnsi" w:cstheme="minorHAnsi"/>
          <w:sz w:val="22"/>
          <w:szCs w:val="22"/>
        </w:rPr>
        <w:t xml:space="preserve"> </w:t>
      </w:r>
      <w:r w:rsidR="005217CF" w:rsidRPr="00463B8A">
        <w:rPr>
          <w:rFonts w:asciiTheme="minorHAnsi" w:hAnsiTheme="minorHAnsi" w:cstheme="minorHAnsi"/>
          <w:sz w:val="22"/>
          <w:szCs w:val="22"/>
        </w:rPr>
        <w:t xml:space="preserve">Dane statystyczne potwierdzają trudniejszą mimo wyższego wykształcenia sytuację kobiet na lokalnym rynku pracy W strukturze ludności obszaru niepokojących zjawiskiem jest fakt, iż w grupie osób w wieku produkcyjnym przeważają mężczyźni. Młode kobiety chętniej migrują w celach edukacyjnych i zarobkowych, docelowo zakładając rodzinę poza obszarem LSR. W przyszłości sytuacja ta pogłębiać będzie niekorzystne zjawiska demograficzne już widoczne w danych BDL-GUS. W wieku poprodukcyjnym struktura płci mieszkańców odwraca się. Seniorzy obszaru LSR to przede wszystkim samotne kobiety. Stan ten ma również wpływ na procesy społeczne mające zachodzące na obszarze LGD oraz potrzeby w zakresie dostosowania usług społecznych i oferty kulturalnej świadczonej dla </w:t>
      </w:r>
      <w:r w:rsidR="002B1AD9" w:rsidRPr="00463B8A">
        <w:rPr>
          <w:rFonts w:asciiTheme="minorHAnsi" w:hAnsiTheme="minorHAnsi" w:cstheme="minorHAnsi"/>
          <w:sz w:val="22"/>
          <w:szCs w:val="22"/>
        </w:rPr>
        <w:t xml:space="preserve">starzejącego się </w:t>
      </w:r>
      <w:r w:rsidR="00550EB9" w:rsidRPr="00463B8A">
        <w:rPr>
          <w:rFonts w:asciiTheme="minorHAnsi" w:hAnsiTheme="minorHAnsi" w:cstheme="minorHAnsi"/>
          <w:sz w:val="22"/>
          <w:szCs w:val="22"/>
        </w:rPr>
        <w:t>społeczeństwa</w:t>
      </w:r>
      <w:r w:rsidR="002B1AD9" w:rsidRPr="00463B8A">
        <w:rPr>
          <w:rFonts w:asciiTheme="minorHAnsi" w:hAnsiTheme="minorHAnsi" w:cstheme="minorHAnsi"/>
          <w:sz w:val="22"/>
          <w:szCs w:val="22"/>
        </w:rPr>
        <w:t xml:space="preserve"> obszaru</w:t>
      </w:r>
      <w:r w:rsidR="005217CF" w:rsidRPr="00463B8A">
        <w:rPr>
          <w:rFonts w:asciiTheme="minorHAnsi" w:hAnsiTheme="minorHAnsi" w:cstheme="minorHAnsi"/>
          <w:sz w:val="22"/>
          <w:szCs w:val="22"/>
        </w:rPr>
        <w:t xml:space="preserve">. </w:t>
      </w:r>
      <w:r w:rsidR="00550EB9" w:rsidRPr="00463B8A">
        <w:rPr>
          <w:rFonts w:asciiTheme="minorHAnsi" w:hAnsiTheme="minorHAnsi" w:cstheme="minorHAnsi"/>
          <w:sz w:val="22"/>
          <w:szCs w:val="22"/>
        </w:rPr>
        <w:t xml:space="preserve">Niezbędne jest podejmowanie działań mających na celu przedłużenie okresu pozostawania aktywnym zawodowo i społecznie, wykorzystania potencjału seniorów oraz zapewnienia godnego życia. Działania aktywizujące osoby w wieku senioralnym mogą w sposób istotny wpływać na ich dłuższą aktywność społeczną </w:t>
      </w:r>
      <w:r w:rsidR="00BC5CBF" w:rsidRPr="00463B8A">
        <w:rPr>
          <w:rFonts w:asciiTheme="minorHAnsi" w:hAnsiTheme="minorHAnsi" w:cstheme="minorHAnsi"/>
          <w:sz w:val="22"/>
          <w:szCs w:val="22"/>
        </w:rPr>
        <w:br/>
      </w:r>
      <w:r w:rsidR="00550EB9" w:rsidRPr="00463B8A">
        <w:rPr>
          <w:rFonts w:asciiTheme="minorHAnsi" w:hAnsiTheme="minorHAnsi" w:cstheme="minorHAnsi"/>
          <w:sz w:val="22"/>
          <w:szCs w:val="22"/>
        </w:rPr>
        <w:t>i zawodową stanowiącą ogromną wartość dla młodszych pokoleń. Niska aktywność społeczna osób starszych</w:t>
      </w:r>
      <w:r w:rsidR="00BC5CBF" w:rsidRPr="00463B8A">
        <w:rPr>
          <w:rFonts w:asciiTheme="minorHAnsi" w:hAnsiTheme="minorHAnsi" w:cstheme="minorHAnsi"/>
          <w:sz w:val="22"/>
          <w:szCs w:val="22"/>
        </w:rPr>
        <w:t xml:space="preserve">, </w:t>
      </w:r>
      <w:r w:rsidR="00733F86" w:rsidRPr="00463B8A">
        <w:rPr>
          <w:rFonts w:asciiTheme="minorHAnsi" w:hAnsiTheme="minorHAnsi" w:cstheme="minorHAnsi"/>
          <w:sz w:val="22"/>
          <w:szCs w:val="22"/>
        </w:rPr>
        <w:br/>
      </w:r>
      <w:r w:rsidR="00BC5CBF" w:rsidRPr="00463B8A">
        <w:rPr>
          <w:rFonts w:asciiTheme="minorHAnsi" w:hAnsiTheme="minorHAnsi" w:cstheme="minorHAnsi"/>
          <w:sz w:val="22"/>
          <w:szCs w:val="22"/>
        </w:rPr>
        <w:t>w szczególności samotnych kobiet,</w:t>
      </w:r>
      <w:r w:rsidR="00550EB9" w:rsidRPr="00463B8A">
        <w:rPr>
          <w:rFonts w:asciiTheme="minorHAnsi" w:hAnsiTheme="minorHAnsi" w:cstheme="minorHAnsi"/>
          <w:sz w:val="22"/>
          <w:szCs w:val="22"/>
        </w:rPr>
        <w:t xml:space="preserve"> prowadzić może do ich społecznej marginalizacji oraz wcześniejszej konieczności objęcia ich, nieraz stałą opieką ze strony członków rodziny lub instytucjonalną.</w:t>
      </w:r>
    </w:p>
    <w:p w14:paraId="6B59C162" w14:textId="3F7666FA" w:rsidR="001763FB" w:rsidRPr="00B6129E" w:rsidRDefault="001763FB" w:rsidP="00222758">
      <w:pPr>
        <w:pStyle w:val="Akapitzlist"/>
        <w:numPr>
          <w:ilvl w:val="0"/>
          <w:numId w:val="13"/>
        </w:numPr>
        <w:spacing w:line="276" w:lineRule="auto"/>
        <w:rPr>
          <w:rFonts w:cstheme="minorHAnsi"/>
          <w:color w:val="0B5294" w:themeColor="accent1" w:themeShade="BF"/>
        </w:rPr>
      </w:pPr>
      <w:r w:rsidRPr="00B6129E">
        <w:rPr>
          <w:rFonts w:cstheme="minorHAnsi"/>
          <w:color w:val="0B5294" w:themeColor="accent1" w:themeShade="BF"/>
        </w:rPr>
        <w:t xml:space="preserve">mieszkańcy obszarów po-PGR łącznie </w:t>
      </w:r>
      <w:r w:rsidR="001E095D" w:rsidRPr="00B6129E">
        <w:rPr>
          <w:rFonts w:cstheme="minorHAnsi"/>
          <w:color w:val="0B5294" w:themeColor="accent1" w:themeShade="BF"/>
        </w:rPr>
        <w:t>6 537</w:t>
      </w:r>
      <w:r w:rsidRPr="00B6129E">
        <w:rPr>
          <w:rFonts w:cstheme="minorHAnsi"/>
          <w:color w:val="0B5294" w:themeColor="accent1" w:themeShade="BF"/>
        </w:rPr>
        <w:t xml:space="preserve"> osób zamieszkujących obszary po byłych PGR działających na obszarze LSR</w:t>
      </w:r>
      <w:r w:rsidR="008037DC" w:rsidRPr="00B6129E">
        <w:rPr>
          <w:rFonts w:cstheme="minorHAnsi"/>
          <w:color w:val="0B5294" w:themeColor="accent1" w:themeShade="BF"/>
        </w:rPr>
        <w:t>, co s</w:t>
      </w:r>
      <w:r w:rsidR="001E095D" w:rsidRPr="00B6129E">
        <w:rPr>
          <w:rFonts w:cstheme="minorHAnsi"/>
          <w:color w:val="0B5294" w:themeColor="accent1" w:themeShade="BF"/>
        </w:rPr>
        <w:t>t</w:t>
      </w:r>
      <w:r w:rsidR="008037DC" w:rsidRPr="00B6129E">
        <w:rPr>
          <w:rFonts w:cstheme="minorHAnsi"/>
          <w:color w:val="0B5294" w:themeColor="accent1" w:themeShade="BF"/>
        </w:rPr>
        <w:t xml:space="preserve">anowi </w:t>
      </w:r>
      <w:r w:rsidR="001E095D" w:rsidRPr="00B6129E">
        <w:rPr>
          <w:rFonts w:cstheme="minorHAnsi"/>
          <w:color w:val="0B5294" w:themeColor="accent1" w:themeShade="BF"/>
        </w:rPr>
        <w:t>12</w:t>
      </w:r>
      <w:r w:rsidR="008037DC" w:rsidRPr="00B6129E">
        <w:rPr>
          <w:rFonts w:cstheme="minorHAnsi"/>
          <w:color w:val="0B5294" w:themeColor="accent1" w:themeShade="BF"/>
        </w:rPr>
        <w:t>% ogółu mieszkańców.</w:t>
      </w:r>
    </w:p>
    <w:p w14:paraId="6D5CCE86" w14:textId="60A79FD0" w:rsidR="006D4A31" w:rsidRPr="00AA17BE" w:rsidRDefault="001763FB" w:rsidP="00463B8A">
      <w:pPr>
        <w:spacing w:line="276" w:lineRule="auto"/>
        <w:jc w:val="both"/>
        <w:rPr>
          <w:rFonts w:asciiTheme="minorHAnsi" w:hAnsiTheme="minorHAnsi" w:cstheme="minorHAnsi"/>
          <w:sz w:val="22"/>
          <w:szCs w:val="22"/>
        </w:rPr>
      </w:pPr>
      <w:r w:rsidRPr="00AA17BE">
        <w:rPr>
          <w:rFonts w:asciiTheme="minorHAnsi" w:hAnsiTheme="minorHAnsi" w:cstheme="minorHAnsi"/>
          <w:sz w:val="22"/>
          <w:szCs w:val="22"/>
        </w:rPr>
        <w:t xml:space="preserve">Na obszarze LSR działało </w:t>
      </w:r>
      <w:r w:rsidR="001E095D" w:rsidRPr="00AA17BE">
        <w:rPr>
          <w:rFonts w:asciiTheme="minorHAnsi" w:hAnsiTheme="minorHAnsi" w:cstheme="minorHAnsi"/>
          <w:sz w:val="22"/>
          <w:szCs w:val="22"/>
        </w:rPr>
        <w:t xml:space="preserve">21 </w:t>
      </w:r>
      <w:r w:rsidRPr="00AA17BE">
        <w:rPr>
          <w:rFonts w:asciiTheme="minorHAnsi" w:hAnsiTheme="minorHAnsi" w:cstheme="minorHAnsi"/>
          <w:sz w:val="22"/>
          <w:szCs w:val="22"/>
        </w:rPr>
        <w:t>PRG, z których większość była w kiepskiej kondycji finansowej jeszcze przed zakończeniem działalności.</w:t>
      </w:r>
      <w:r w:rsidR="00F72A2F" w:rsidRPr="00AA17BE">
        <w:rPr>
          <w:rFonts w:asciiTheme="minorHAnsi" w:hAnsiTheme="minorHAnsi" w:cstheme="minorHAnsi"/>
          <w:sz w:val="22"/>
          <w:szCs w:val="22"/>
        </w:rPr>
        <w:t xml:space="preserve"> </w:t>
      </w:r>
      <w:r w:rsidR="006D4A31" w:rsidRPr="00AA17BE">
        <w:rPr>
          <w:rFonts w:asciiTheme="minorHAnsi" w:hAnsiTheme="minorHAnsi" w:cstheme="minorHAnsi"/>
          <w:sz w:val="22"/>
          <w:szCs w:val="22"/>
        </w:rPr>
        <w:t xml:space="preserve">Likwidacja PGR-ów pociągnęła za sobą dramatyczne skutki dla pracujących tam ludzi </w:t>
      </w:r>
      <w:r w:rsidR="00550EB9" w:rsidRPr="00AA17BE">
        <w:rPr>
          <w:rFonts w:asciiTheme="minorHAnsi" w:hAnsiTheme="minorHAnsi" w:cstheme="minorHAnsi"/>
          <w:sz w:val="22"/>
          <w:szCs w:val="22"/>
        </w:rPr>
        <w:br/>
      </w:r>
      <w:r w:rsidR="006D4A31" w:rsidRPr="00AA17BE">
        <w:rPr>
          <w:rFonts w:asciiTheme="minorHAnsi" w:hAnsiTheme="minorHAnsi" w:cstheme="minorHAnsi"/>
          <w:sz w:val="22"/>
          <w:szCs w:val="22"/>
        </w:rPr>
        <w:t>i ich rodzin. Wielu z dnia na dzień zostało bez pracy i miało gdzie szukać nowej. W miejscowościach, gdzie upadał PGR niemal natychmiast pojawiało się ubóstwo</w:t>
      </w:r>
      <w:r w:rsidR="00AF32AF" w:rsidRPr="00AA17BE">
        <w:rPr>
          <w:rFonts w:asciiTheme="minorHAnsi" w:hAnsiTheme="minorHAnsi" w:cstheme="minorHAnsi"/>
          <w:sz w:val="22"/>
          <w:szCs w:val="22"/>
        </w:rPr>
        <w:t xml:space="preserve"> i długotrwałe bezrobocie</w:t>
      </w:r>
      <w:r w:rsidR="006D4A31" w:rsidRPr="00AA17BE">
        <w:rPr>
          <w:rFonts w:asciiTheme="minorHAnsi" w:hAnsiTheme="minorHAnsi" w:cstheme="minorHAnsi"/>
          <w:sz w:val="22"/>
          <w:szCs w:val="22"/>
        </w:rPr>
        <w:t xml:space="preserve">. </w:t>
      </w:r>
      <w:r w:rsidR="00F72A2F" w:rsidRPr="00AA17BE">
        <w:rPr>
          <w:rFonts w:asciiTheme="minorHAnsi" w:hAnsiTheme="minorHAnsi" w:cstheme="minorHAnsi"/>
          <w:sz w:val="22"/>
          <w:szCs w:val="22"/>
        </w:rPr>
        <w:t xml:space="preserve">Dodatkowo fakt, że sposób organizacji PGR tworzył ofertę </w:t>
      </w:r>
      <w:proofErr w:type="spellStart"/>
      <w:r w:rsidR="00F72A2F" w:rsidRPr="00AA17BE">
        <w:rPr>
          <w:rFonts w:asciiTheme="minorHAnsi" w:hAnsiTheme="minorHAnsi" w:cstheme="minorHAnsi"/>
          <w:sz w:val="22"/>
          <w:szCs w:val="22"/>
        </w:rPr>
        <w:t>społeczno</w:t>
      </w:r>
      <w:proofErr w:type="spellEnd"/>
      <w:r w:rsidR="00F72A2F" w:rsidRPr="00AA17BE">
        <w:rPr>
          <w:rFonts w:asciiTheme="minorHAnsi" w:hAnsiTheme="minorHAnsi" w:cstheme="minorHAnsi"/>
          <w:sz w:val="22"/>
          <w:szCs w:val="22"/>
        </w:rPr>
        <w:t xml:space="preserve"> – kulturalna dla mieszkańców wpłynął na poziom wykształcenia i niskie kompetencje społeczne i przedsiębiorcze mieszkańców. </w:t>
      </w:r>
      <w:r w:rsidR="00AF32AF" w:rsidRPr="00AA17BE">
        <w:rPr>
          <w:rFonts w:asciiTheme="minorHAnsi" w:hAnsiTheme="minorHAnsi" w:cstheme="minorHAnsi"/>
          <w:sz w:val="22"/>
          <w:szCs w:val="22"/>
        </w:rPr>
        <w:t xml:space="preserve">Po likwidacji PGR część mieszkańców zdecydowała się na pracę </w:t>
      </w:r>
      <w:r w:rsidR="00550EB9" w:rsidRPr="00AA17BE">
        <w:rPr>
          <w:rFonts w:asciiTheme="minorHAnsi" w:hAnsiTheme="minorHAnsi" w:cstheme="minorHAnsi"/>
          <w:sz w:val="22"/>
          <w:szCs w:val="22"/>
        </w:rPr>
        <w:br/>
      </w:r>
      <w:r w:rsidR="00AF32AF" w:rsidRPr="00AA17BE">
        <w:rPr>
          <w:rFonts w:asciiTheme="minorHAnsi" w:hAnsiTheme="minorHAnsi" w:cstheme="minorHAnsi"/>
          <w:sz w:val="22"/>
          <w:szCs w:val="22"/>
        </w:rPr>
        <w:t xml:space="preserve">w prywatnych gospodarstwach rolnych lub na własny rachunek, jednak z powodu braku kapitału i doświadczenia w prowadzeniu biznesu, wiele z tych przedsięwzięć nie odniosło sukcesu. Inni zdecydowali się na emigrację do krajów zachodnich, gdzie mieli większe szanse na znalezienie pracy i lepsze warunki życia. Jednak migracja ta utrudniła rozwój lokalnej gospodarki. </w:t>
      </w:r>
      <w:r w:rsidR="004F4CB1" w:rsidRPr="00AA17BE">
        <w:rPr>
          <w:rFonts w:asciiTheme="minorHAnsi" w:hAnsiTheme="minorHAnsi" w:cstheme="minorHAnsi"/>
          <w:sz w:val="22"/>
          <w:szCs w:val="22"/>
        </w:rPr>
        <w:t>Trwający przez lata b</w:t>
      </w:r>
      <w:r w:rsidR="00AF32AF" w:rsidRPr="00AA17BE">
        <w:rPr>
          <w:rFonts w:asciiTheme="minorHAnsi" w:hAnsiTheme="minorHAnsi" w:cstheme="minorHAnsi"/>
          <w:sz w:val="22"/>
          <w:szCs w:val="22"/>
        </w:rPr>
        <w:t xml:space="preserve">rak zróżnicowanych źródeł dochodu pogłębiał nierówności społeczne. Dzisiaj sytuacja ta uległa pewnej poprawie, ale </w:t>
      </w:r>
      <w:r w:rsidR="004F4CB1" w:rsidRPr="00AA17BE">
        <w:rPr>
          <w:rFonts w:asciiTheme="minorHAnsi" w:hAnsiTheme="minorHAnsi" w:cstheme="minorHAnsi"/>
          <w:sz w:val="22"/>
          <w:szCs w:val="22"/>
        </w:rPr>
        <w:t>obszary po</w:t>
      </w:r>
      <w:r w:rsidR="00437BAC">
        <w:rPr>
          <w:rFonts w:asciiTheme="minorHAnsi" w:hAnsiTheme="minorHAnsi" w:cstheme="minorHAnsi"/>
          <w:sz w:val="22"/>
          <w:szCs w:val="22"/>
        </w:rPr>
        <w:t xml:space="preserve"> </w:t>
      </w:r>
      <w:r w:rsidR="004F4CB1" w:rsidRPr="00AA17BE">
        <w:rPr>
          <w:rFonts w:asciiTheme="minorHAnsi" w:hAnsiTheme="minorHAnsi" w:cstheme="minorHAnsi"/>
          <w:sz w:val="22"/>
          <w:szCs w:val="22"/>
        </w:rPr>
        <w:t>PGR</w:t>
      </w:r>
      <w:r w:rsidR="00AF32AF" w:rsidRPr="00AA17BE">
        <w:rPr>
          <w:rFonts w:asciiTheme="minorHAnsi" w:hAnsiTheme="minorHAnsi" w:cstheme="minorHAnsi"/>
          <w:sz w:val="22"/>
          <w:szCs w:val="22"/>
        </w:rPr>
        <w:t xml:space="preserve"> wciąż pozostaj</w:t>
      </w:r>
      <w:r w:rsidR="004F4CB1" w:rsidRPr="00AA17BE">
        <w:rPr>
          <w:rFonts w:asciiTheme="minorHAnsi" w:hAnsiTheme="minorHAnsi" w:cstheme="minorHAnsi"/>
          <w:sz w:val="22"/>
          <w:szCs w:val="22"/>
        </w:rPr>
        <w:t>ą</w:t>
      </w:r>
      <w:r w:rsidR="00AF32AF" w:rsidRPr="00AA17BE">
        <w:rPr>
          <w:rFonts w:asciiTheme="minorHAnsi" w:hAnsiTheme="minorHAnsi" w:cstheme="minorHAnsi"/>
          <w:sz w:val="22"/>
          <w:szCs w:val="22"/>
        </w:rPr>
        <w:t xml:space="preserve"> jednym </w:t>
      </w:r>
      <w:r w:rsidR="00550EB9" w:rsidRPr="00AA17BE">
        <w:rPr>
          <w:rFonts w:asciiTheme="minorHAnsi" w:hAnsiTheme="minorHAnsi" w:cstheme="minorHAnsi"/>
          <w:sz w:val="22"/>
          <w:szCs w:val="22"/>
        </w:rPr>
        <w:br/>
      </w:r>
      <w:r w:rsidR="00AF32AF" w:rsidRPr="00AA17BE">
        <w:rPr>
          <w:rFonts w:asciiTheme="minorHAnsi" w:hAnsiTheme="minorHAnsi" w:cstheme="minorHAnsi"/>
          <w:sz w:val="22"/>
          <w:szCs w:val="22"/>
        </w:rPr>
        <w:t xml:space="preserve">z najbardziej ubogich </w:t>
      </w:r>
      <w:r w:rsidR="004F4CB1" w:rsidRPr="00AA17BE">
        <w:rPr>
          <w:rFonts w:asciiTheme="minorHAnsi" w:hAnsiTheme="minorHAnsi" w:cstheme="minorHAnsi"/>
          <w:sz w:val="22"/>
          <w:szCs w:val="22"/>
        </w:rPr>
        <w:t xml:space="preserve">i ciągle borykają się z problemami społecznymi i niską jakością edukacji i kapitału społecznego. </w:t>
      </w:r>
    </w:p>
    <w:p w14:paraId="72F0B3EA" w14:textId="05D20F83" w:rsidR="00AC659B" w:rsidRPr="00AA17BE" w:rsidRDefault="00AA17BE" w:rsidP="00AA17BE">
      <w:pPr>
        <w:spacing w:after="120" w:line="276" w:lineRule="auto"/>
        <w:jc w:val="both"/>
        <w:rPr>
          <w:rFonts w:asciiTheme="minorHAnsi" w:eastAsia="Garamond" w:hAnsiTheme="minorHAnsi" w:cstheme="minorHAnsi"/>
          <w:sz w:val="22"/>
          <w:szCs w:val="22"/>
          <w:lang w:eastAsia="en-US"/>
        </w:rPr>
      </w:pPr>
      <w:r w:rsidRPr="00AA17BE">
        <w:rPr>
          <w:rFonts w:asciiTheme="minorHAnsi" w:eastAsia="Garamond" w:hAnsiTheme="minorHAnsi" w:cstheme="minorHAnsi"/>
          <w:sz w:val="22"/>
          <w:szCs w:val="22"/>
          <w:lang w:eastAsia="en-US"/>
        </w:rPr>
        <w:lastRenderedPageBreak/>
        <w:t>Cały proces wdrażania LSR uwzględnia zasadę równości szans i niedyskryminacji, co oznacza umożliwienie wszystkim osobom - bez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 – sprawiedliwe i pełne uczestnictwo w działaniach podejmowanych przez LGD.</w:t>
      </w:r>
      <w:r>
        <w:rPr>
          <w:rFonts w:asciiTheme="minorHAnsi" w:eastAsia="Garamond" w:hAnsiTheme="minorHAnsi" w:cstheme="minorHAnsi"/>
          <w:sz w:val="22"/>
          <w:szCs w:val="22"/>
          <w:lang w:eastAsia="en-US"/>
        </w:rPr>
        <w:t xml:space="preserve"> W praktyce ta zasada uwzględniona będzie w metodach komunikacji i informacji, działaniach dotyczących aktywizacji i edukacji, dostępie do naborów i wszelkich innych działaniach związanych z wdrażanie LSR. </w:t>
      </w:r>
    </w:p>
    <w:p w14:paraId="173313F1" w14:textId="77777777" w:rsidR="00803F6D" w:rsidRPr="003F2FAA" w:rsidRDefault="00803F6D" w:rsidP="003F2FAA">
      <w:pPr>
        <w:rPr>
          <w:rFonts w:asciiTheme="minorHAnsi" w:eastAsia="Calibri" w:hAnsiTheme="minorHAnsi" w:cstheme="minorHAnsi"/>
          <w:color w:val="0B5294" w:themeColor="accent1" w:themeShade="BF"/>
          <w:sz w:val="22"/>
          <w:szCs w:val="22"/>
        </w:rPr>
      </w:pPr>
      <w:r w:rsidRPr="003F2FAA">
        <w:rPr>
          <w:rFonts w:asciiTheme="minorHAnsi" w:eastAsia="Calibri" w:hAnsiTheme="minorHAnsi" w:cstheme="minorHAnsi"/>
          <w:color w:val="0B5294" w:themeColor="accent1" w:themeShade="BF"/>
          <w:sz w:val="22"/>
          <w:szCs w:val="22"/>
        </w:rPr>
        <w:t xml:space="preserve">IV.3. </w:t>
      </w:r>
      <w:r w:rsidR="004E5907" w:rsidRPr="003F2FAA">
        <w:rPr>
          <w:rFonts w:asciiTheme="minorHAnsi" w:eastAsia="Calibri" w:hAnsiTheme="minorHAnsi" w:cstheme="minorHAnsi"/>
          <w:color w:val="0B5294" w:themeColor="accent1" w:themeShade="BF"/>
          <w:sz w:val="22"/>
          <w:szCs w:val="22"/>
        </w:rPr>
        <w:t>UZASADNIENIE SPECYFIKI I GŁÓWNYCH OBSZARÓW ZAINTERESOWANIA LGD</w:t>
      </w:r>
      <w:r w:rsidR="00550EB9" w:rsidRPr="003F2FAA">
        <w:rPr>
          <w:rFonts w:asciiTheme="minorHAnsi" w:eastAsia="Calibri" w:hAnsiTheme="minorHAnsi" w:cstheme="minorHAnsi"/>
          <w:color w:val="0B5294" w:themeColor="accent1" w:themeShade="BF"/>
          <w:sz w:val="22"/>
          <w:szCs w:val="22"/>
        </w:rPr>
        <w:t xml:space="preserve"> ORAZ </w:t>
      </w:r>
      <w:r w:rsidRPr="003F2FAA">
        <w:rPr>
          <w:rFonts w:asciiTheme="minorHAnsi" w:eastAsia="Calibri" w:hAnsiTheme="minorHAnsi" w:cstheme="minorHAnsi"/>
          <w:color w:val="0B5294" w:themeColor="accent1" w:themeShade="BF"/>
          <w:sz w:val="22"/>
          <w:szCs w:val="22"/>
        </w:rPr>
        <w:t>ANALIZA MOŻLIWOŚCI WSPRACIA LOKALNYCH I PONADLOKLANYCH INICJATYW</w:t>
      </w:r>
    </w:p>
    <w:p w14:paraId="1D90C8D0" w14:textId="5BE00C7A" w:rsidR="007C6957" w:rsidRDefault="0079243F" w:rsidP="00156E2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Zdiagnozowane problemy rozwojowe wpływają na wybór następujących głównych obszarów zainteresowania: podniesienie kompetencji kapitału ludzkiego, zwiększenie aktywności gospodarczej oraz wyrównywanie szans grup osób w niekorzystnej sytuacji poprzez poprawę dostępności do infrastruktury i usług. </w:t>
      </w:r>
    </w:p>
    <w:p w14:paraId="2A4479FB" w14:textId="5B79D657" w:rsidR="00523865" w:rsidRDefault="00C04403" w:rsidP="00156E2A">
      <w:pPr>
        <w:spacing w:line="276" w:lineRule="auto"/>
        <w:jc w:val="both"/>
        <w:rPr>
          <w:rFonts w:asciiTheme="minorHAnsi" w:hAnsiTheme="minorHAnsi" w:cstheme="minorHAnsi"/>
          <w:sz w:val="22"/>
          <w:szCs w:val="22"/>
        </w:rPr>
      </w:pPr>
      <w:r>
        <w:rPr>
          <w:rFonts w:asciiTheme="minorHAnsi" w:hAnsiTheme="minorHAnsi" w:cstheme="minorHAnsi"/>
          <w:sz w:val="22"/>
          <w:szCs w:val="22"/>
        </w:rPr>
        <w:t>Punktem wyjścia do planowania i wdrażania działań rozwojowych jest edukacja i wzmocnienie kompetencji wszystkich odbiorców w tym: seniorów i młodzieży oraz grup w niekorzystnej sytuacji: kobiety, mieszkańcy obszarów po-PGR. Dostarczenie wiedzy, umiejętności i pokazanie dobrych praktyk pozwoli na wzmocnienie mieszkańców w zakresie przedsiębiorczości</w:t>
      </w:r>
      <w:r w:rsidR="00523865">
        <w:rPr>
          <w:rFonts w:asciiTheme="minorHAnsi" w:hAnsiTheme="minorHAnsi" w:cstheme="minorHAnsi"/>
          <w:sz w:val="22"/>
          <w:szCs w:val="22"/>
        </w:rPr>
        <w:t>,</w:t>
      </w:r>
      <w:r>
        <w:rPr>
          <w:rFonts w:asciiTheme="minorHAnsi" w:hAnsiTheme="minorHAnsi" w:cstheme="minorHAnsi"/>
          <w:sz w:val="22"/>
          <w:szCs w:val="22"/>
        </w:rPr>
        <w:t xml:space="preserve"> wchodzenia na rynek pracy</w:t>
      </w:r>
      <w:r w:rsidR="00523865">
        <w:rPr>
          <w:rFonts w:asciiTheme="minorHAnsi" w:hAnsiTheme="minorHAnsi" w:cstheme="minorHAnsi"/>
          <w:sz w:val="22"/>
          <w:szCs w:val="22"/>
        </w:rPr>
        <w:t xml:space="preserve"> i działalności społecznej</w:t>
      </w:r>
      <w:r w:rsidR="00355EDF">
        <w:rPr>
          <w:rFonts w:asciiTheme="minorHAnsi" w:hAnsiTheme="minorHAnsi" w:cstheme="minorHAnsi"/>
          <w:sz w:val="22"/>
          <w:szCs w:val="22"/>
        </w:rPr>
        <w:t xml:space="preserve"> i</w:t>
      </w:r>
      <w:r>
        <w:rPr>
          <w:rFonts w:asciiTheme="minorHAnsi" w:hAnsiTheme="minorHAnsi" w:cstheme="minorHAnsi"/>
          <w:sz w:val="22"/>
          <w:szCs w:val="22"/>
        </w:rPr>
        <w:t xml:space="preserve"> jest to warunek niezbędny dla samodzielnego pozyskiwania funduszy. </w:t>
      </w:r>
      <w:r w:rsidR="00523865">
        <w:rPr>
          <w:rFonts w:asciiTheme="minorHAnsi" w:hAnsiTheme="minorHAnsi" w:cstheme="minorHAnsi"/>
          <w:sz w:val="22"/>
          <w:szCs w:val="22"/>
        </w:rPr>
        <w:t>Niskie kompetencje społeczne i przedsiębiorcze oraz bierna postawa szczególnie dominująca na obszarach po-PGR powodują, że dobrym rozwiązaniem jest edukowanie z wykorzystaniem dobrych praktyk</w:t>
      </w:r>
      <w:r w:rsidR="00355EDF">
        <w:rPr>
          <w:rFonts w:asciiTheme="minorHAnsi" w:hAnsiTheme="minorHAnsi" w:cstheme="minorHAnsi"/>
          <w:sz w:val="22"/>
          <w:szCs w:val="22"/>
        </w:rPr>
        <w:t>,</w:t>
      </w:r>
      <w:r w:rsidR="00523865">
        <w:rPr>
          <w:rFonts w:asciiTheme="minorHAnsi" w:hAnsiTheme="minorHAnsi" w:cstheme="minorHAnsi"/>
          <w:sz w:val="22"/>
          <w:szCs w:val="22"/>
        </w:rPr>
        <w:t xml:space="preserve"> w tym promowanie i zachęcanie do wdrażania innowacji w działalności społeczne</w:t>
      </w:r>
      <w:r w:rsidR="00355EDF">
        <w:rPr>
          <w:rFonts w:asciiTheme="minorHAnsi" w:hAnsiTheme="minorHAnsi" w:cstheme="minorHAnsi"/>
          <w:sz w:val="22"/>
          <w:szCs w:val="22"/>
        </w:rPr>
        <w:t>j</w:t>
      </w:r>
      <w:r w:rsidR="00523865">
        <w:rPr>
          <w:rFonts w:asciiTheme="minorHAnsi" w:hAnsiTheme="minorHAnsi" w:cstheme="minorHAnsi"/>
          <w:sz w:val="22"/>
          <w:szCs w:val="22"/>
        </w:rPr>
        <w:t xml:space="preserve"> i pozarolniczej. Dodatkowo ważnym aspektem jest edukowanie w zakresie zrównoważonego rozwoju dotyczącego powiazania przedsiębiorczości i działalności społecznej z ochroną środowiska. </w:t>
      </w:r>
    </w:p>
    <w:p w14:paraId="7E16C7DD" w14:textId="6EE50A1D" w:rsidR="00523865" w:rsidRDefault="00523865" w:rsidP="00696472">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Szansą na przeciwdziałanie zdiagnozowanym zjawiskom demograficznym i problemom społecznym obszaru LGD jest wspieranie przedsiębiorczości pozarolniczej. Obszar LGD jako peryferyjny cechuje niska dostępność do usług dla mieszkańców i </w:t>
      </w:r>
      <w:r w:rsidR="00CF7282">
        <w:rPr>
          <w:rFonts w:asciiTheme="minorHAnsi" w:hAnsiTheme="minorHAnsi" w:cstheme="minorHAnsi"/>
          <w:sz w:val="22"/>
          <w:szCs w:val="22"/>
        </w:rPr>
        <w:t xml:space="preserve">obsługi </w:t>
      </w:r>
      <w:r>
        <w:rPr>
          <w:rFonts w:asciiTheme="minorHAnsi" w:hAnsiTheme="minorHAnsi" w:cstheme="minorHAnsi"/>
          <w:sz w:val="22"/>
          <w:szCs w:val="22"/>
        </w:rPr>
        <w:t>rolnictwa oraz małe nasycenie działalnością gospodarcz</w:t>
      </w:r>
      <w:r w:rsidR="00CF7282">
        <w:rPr>
          <w:rFonts w:asciiTheme="minorHAnsi" w:hAnsiTheme="minorHAnsi" w:cstheme="minorHAnsi"/>
          <w:sz w:val="22"/>
          <w:szCs w:val="22"/>
        </w:rPr>
        <w:t>ą ogółem</w:t>
      </w:r>
      <w:r>
        <w:rPr>
          <w:rFonts w:asciiTheme="minorHAnsi" w:hAnsiTheme="minorHAnsi" w:cstheme="minorHAnsi"/>
          <w:sz w:val="22"/>
          <w:szCs w:val="22"/>
        </w:rPr>
        <w:t>. Mieszkańcy obszarów po-PG</w:t>
      </w:r>
      <w:r w:rsidR="00CF7282">
        <w:rPr>
          <w:rFonts w:asciiTheme="minorHAnsi" w:hAnsiTheme="minorHAnsi" w:cstheme="minorHAnsi"/>
          <w:sz w:val="22"/>
          <w:szCs w:val="22"/>
        </w:rPr>
        <w:t>R</w:t>
      </w:r>
      <w:r>
        <w:rPr>
          <w:rFonts w:asciiTheme="minorHAnsi" w:hAnsiTheme="minorHAnsi" w:cstheme="minorHAnsi"/>
          <w:sz w:val="22"/>
          <w:szCs w:val="22"/>
        </w:rPr>
        <w:t xml:space="preserve"> </w:t>
      </w:r>
      <w:r w:rsidR="00CF7282">
        <w:rPr>
          <w:rFonts w:asciiTheme="minorHAnsi" w:hAnsiTheme="minorHAnsi" w:cstheme="minorHAnsi"/>
          <w:sz w:val="22"/>
          <w:szCs w:val="22"/>
        </w:rPr>
        <w:t xml:space="preserve">ze względu na odziedziczone deficyty rozwoju </w:t>
      </w:r>
      <w:proofErr w:type="spellStart"/>
      <w:r w:rsidR="00CF7282">
        <w:rPr>
          <w:rFonts w:asciiTheme="minorHAnsi" w:hAnsiTheme="minorHAnsi" w:cstheme="minorHAnsi"/>
          <w:sz w:val="22"/>
          <w:szCs w:val="22"/>
        </w:rPr>
        <w:t>społeczno</w:t>
      </w:r>
      <w:proofErr w:type="spellEnd"/>
      <w:r w:rsidR="00CF7282">
        <w:rPr>
          <w:rFonts w:asciiTheme="minorHAnsi" w:hAnsiTheme="minorHAnsi" w:cstheme="minorHAnsi"/>
          <w:sz w:val="22"/>
          <w:szCs w:val="22"/>
        </w:rPr>
        <w:t xml:space="preserve"> – gospodarczego ciągle </w:t>
      </w:r>
      <w:r>
        <w:rPr>
          <w:rFonts w:asciiTheme="minorHAnsi" w:hAnsiTheme="minorHAnsi" w:cstheme="minorHAnsi"/>
          <w:sz w:val="22"/>
          <w:szCs w:val="22"/>
        </w:rPr>
        <w:t>mają problem z zaspokajaniem swoich codziennych potrzeb.</w:t>
      </w:r>
      <w:r w:rsidR="00DF5E3E">
        <w:rPr>
          <w:rFonts w:asciiTheme="minorHAnsi" w:hAnsiTheme="minorHAnsi" w:cstheme="minorHAnsi"/>
          <w:sz w:val="22"/>
          <w:szCs w:val="22"/>
        </w:rPr>
        <w:t xml:space="preserve"> W tym zakresie ważne jest ukierunkowanie wsparcia dla branż kluczowych </w:t>
      </w:r>
      <w:r w:rsidR="00355EDF">
        <w:rPr>
          <w:rFonts w:asciiTheme="minorHAnsi" w:hAnsiTheme="minorHAnsi" w:cstheme="minorHAnsi"/>
          <w:sz w:val="22"/>
          <w:szCs w:val="22"/>
        </w:rPr>
        <w:t>w</w:t>
      </w:r>
      <w:r w:rsidR="00DF5E3E">
        <w:rPr>
          <w:rFonts w:asciiTheme="minorHAnsi" w:hAnsiTheme="minorHAnsi" w:cstheme="minorHAnsi"/>
          <w:sz w:val="22"/>
          <w:szCs w:val="22"/>
        </w:rPr>
        <w:t xml:space="preserve"> rozwoju lokaln</w:t>
      </w:r>
      <w:r w:rsidR="00355EDF">
        <w:rPr>
          <w:rFonts w:asciiTheme="minorHAnsi" w:hAnsiTheme="minorHAnsi" w:cstheme="minorHAnsi"/>
          <w:sz w:val="22"/>
          <w:szCs w:val="22"/>
        </w:rPr>
        <w:t>ym</w:t>
      </w:r>
      <w:r w:rsidR="00DF5E3E">
        <w:rPr>
          <w:rFonts w:asciiTheme="minorHAnsi" w:hAnsiTheme="minorHAnsi" w:cstheme="minorHAnsi"/>
          <w:sz w:val="22"/>
          <w:szCs w:val="22"/>
        </w:rPr>
        <w:t xml:space="preserve">. Dostarczenie wsparcia doradczego oraz pokazanie dobrych praktyk sprawi, iż dedykowane wsparcie na tworzenie i rozwój działalności gospodarczej </w:t>
      </w:r>
      <w:r w:rsidR="00156E2A">
        <w:rPr>
          <w:rFonts w:asciiTheme="minorHAnsi" w:hAnsiTheme="minorHAnsi" w:cstheme="minorHAnsi"/>
          <w:sz w:val="22"/>
          <w:szCs w:val="22"/>
        </w:rPr>
        <w:t>oraz działalności pozarolniczej będzie bardziej świadome i wpisujące się w wyznaczone cele rozwoju obszaru. W przyszłości wpłynie to na ogólną efektywność i skuteczność strategii i osiągnięcie założonych wskaźników. Istotnym elementem w rozwoju gospodarczym obszaru jest stosowanie zasady zrównoważonego rozwoju. Realizowane operacje będą wykorzystywały zasoby przyrodnicze jako potencjał, a z drugiej strony będą realizowane z poszanowaniem środowiska.</w:t>
      </w:r>
    </w:p>
    <w:p w14:paraId="11B414FB" w14:textId="63C1E9CD" w:rsidR="00156E2A" w:rsidRPr="00860388" w:rsidRDefault="00156E2A" w:rsidP="00696472">
      <w:pPr>
        <w:spacing w:line="276" w:lineRule="auto"/>
        <w:jc w:val="both"/>
        <w:rPr>
          <w:rFonts w:asciiTheme="minorHAnsi" w:hAnsiTheme="minorHAnsi" w:cstheme="minorHAnsi"/>
          <w:sz w:val="22"/>
          <w:szCs w:val="22"/>
        </w:rPr>
      </w:pPr>
      <w:r>
        <w:rPr>
          <w:rFonts w:asciiTheme="minorHAnsi" w:hAnsiTheme="minorHAnsi" w:cstheme="minorHAnsi"/>
          <w:sz w:val="22"/>
          <w:szCs w:val="22"/>
        </w:rPr>
        <w:t>Zgodnie z przeprowadzoną diagnozą jednym z czynników hamujących rozwój są zmiany demograficzne w tym proces starzeni</w:t>
      </w:r>
      <w:r w:rsidR="00355EDF">
        <w:rPr>
          <w:rFonts w:asciiTheme="minorHAnsi" w:hAnsiTheme="minorHAnsi" w:cstheme="minorHAnsi"/>
          <w:sz w:val="22"/>
          <w:szCs w:val="22"/>
        </w:rPr>
        <w:t>a</w:t>
      </w:r>
      <w:r>
        <w:rPr>
          <w:rFonts w:asciiTheme="minorHAnsi" w:hAnsiTheme="minorHAnsi" w:cstheme="minorHAnsi"/>
          <w:sz w:val="22"/>
          <w:szCs w:val="22"/>
        </w:rPr>
        <w:t xml:space="preserve"> się społeczeństwa. Wyzwaniem rozwojowym jest dostosowanie istniejącej infrastruktury i usług dla osób w niekorzystnej sytuacji. Dla wyrównywania deficytów w obszarze społecznym niezbędne jest stworzenie odpowiedniej bazy oraz warunków do aktywności społecznej, kulturowej, rekreacyjnej i edukacyjnej mieszkańców. </w:t>
      </w:r>
    </w:p>
    <w:p w14:paraId="249F5A7F" w14:textId="6930612D" w:rsidR="00981CF2" w:rsidRDefault="00696472" w:rsidP="00696472">
      <w:pPr>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Innowacyjnym elementem dla rozwoju obszaru i szansą dla mieszkańców jest wdrożenie projektu polegającego na angażowaniu mieszkańców do samodzielnego rozwiązywania problemów swoich miejscowości. </w:t>
      </w:r>
      <w:r w:rsidR="00355EDF">
        <w:rPr>
          <w:rFonts w:asciiTheme="minorHAnsi" w:hAnsiTheme="minorHAnsi" w:cstheme="minorHAnsi"/>
          <w:sz w:val="22"/>
          <w:szCs w:val="22"/>
          <w:lang w:eastAsia="en-US"/>
        </w:rPr>
        <w:t>Projekt ten jest odpowiedzią na s</w:t>
      </w:r>
      <w:r>
        <w:rPr>
          <w:rFonts w:asciiTheme="minorHAnsi" w:hAnsiTheme="minorHAnsi" w:cstheme="minorHAnsi"/>
          <w:sz w:val="22"/>
          <w:szCs w:val="22"/>
          <w:lang w:eastAsia="en-US"/>
        </w:rPr>
        <w:t>łabnąc</w:t>
      </w:r>
      <w:r w:rsidR="00355EDF">
        <w:rPr>
          <w:rFonts w:asciiTheme="minorHAnsi" w:hAnsiTheme="minorHAnsi" w:cstheme="minorHAnsi"/>
          <w:sz w:val="22"/>
          <w:szCs w:val="22"/>
          <w:lang w:eastAsia="en-US"/>
        </w:rPr>
        <w:t>ą</w:t>
      </w:r>
      <w:r>
        <w:rPr>
          <w:rFonts w:asciiTheme="minorHAnsi" w:hAnsiTheme="minorHAnsi" w:cstheme="minorHAnsi"/>
          <w:sz w:val="22"/>
          <w:szCs w:val="22"/>
          <w:lang w:eastAsia="en-US"/>
        </w:rPr>
        <w:t xml:space="preserve"> aktywność mieszkańców i duż</w:t>
      </w:r>
      <w:r w:rsidR="00355EDF">
        <w:rPr>
          <w:rFonts w:asciiTheme="minorHAnsi" w:hAnsiTheme="minorHAnsi" w:cstheme="minorHAnsi"/>
          <w:sz w:val="22"/>
          <w:szCs w:val="22"/>
          <w:lang w:eastAsia="en-US"/>
        </w:rPr>
        <w:t>ą</w:t>
      </w:r>
      <w:r>
        <w:rPr>
          <w:rFonts w:asciiTheme="minorHAnsi" w:hAnsiTheme="minorHAnsi" w:cstheme="minorHAnsi"/>
          <w:sz w:val="22"/>
          <w:szCs w:val="22"/>
          <w:lang w:eastAsia="en-US"/>
        </w:rPr>
        <w:t xml:space="preserve"> odległość do usług społecznych. Nawiązanie partnerstw i wzrost zaangażowania przyczynią się do powstania innowacyjnych rozwiązań istniejących problemów</w:t>
      </w:r>
      <w:r w:rsidR="00355EDF">
        <w:rPr>
          <w:rFonts w:asciiTheme="minorHAnsi" w:hAnsiTheme="minorHAnsi" w:cstheme="minorHAnsi"/>
          <w:sz w:val="22"/>
          <w:szCs w:val="22"/>
          <w:lang w:eastAsia="en-US"/>
        </w:rPr>
        <w:t xml:space="preserve"> poszczególnych miejscowości.</w:t>
      </w:r>
    </w:p>
    <w:p w14:paraId="529BB582" w14:textId="590E1954" w:rsidR="00981CF2" w:rsidRDefault="00981CF2" w:rsidP="00696472">
      <w:pPr>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Problemy obszaru LGD stanowiące największe wyzwanie rozwojowe realizowane będą w formule partnerskiej. LGD planuje realizację operacji w partnerstwie w zakresie wzmocnienia lokalnych liderów oraz dwa projekty partnerskie dotyczące edukacji ekologicznej i aktywności społecznej. Wybór</w:t>
      </w:r>
      <w:r w:rsidR="00957F68">
        <w:rPr>
          <w:rFonts w:asciiTheme="minorHAnsi" w:hAnsiTheme="minorHAnsi" w:cstheme="minorHAnsi"/>
          <w:sz w:val="22"/>
          <w:szCs w:val="22"/>
          <w:lang w:eastAsia="en-US"/>
        </w:rPr>
        <w:t xml:space="preserve"> takich</w:t>
      </w:r>
      <w:r>
        <w:rPr>
          <w:rFonts w:asciiTheme="minorHAnsi" w:hAnsiTheme="minorHAnsi" w:cstheme="minorHAnsi"/>
          <w:sz w:val="22"/>
          <w:szCs w:val="22"/>
          <w:lang w:eastAsia="en-US"/>
        </w:rPr>
        <w:t xml:space="preserve"> form współpracy gwarantuje większe zaangażowanie społeczne i zasięg, co przełoży się na wyp</w:t>
      </w:r>
      <w:r w:rsidR="00957F68">
        <w:rPr>
          <w:rFonts w:asciiTheme="minorHAnsi" w:hAnsiTheme="minorHAnsi" w:cstheme="minorHAnsi"/>
          <w:sz w:val="22"/>
          <w:szCs w:val="22"/>
          <w:lang w:eastAsia="en-US"/>
        </w:rPr>
        <w:t>racowanie</w:t>
      </w:r>
      <w:r>
        <w:rPr>
          <w:rFonts w:asciiTheme="minorHAnsi" w:hAnsiTheme="minorHAnsi" w:cstheme="minorHAnsi"/>
          <w:sz w:val="22"/>
          <w:szCs w:val="22"/>
          <w:lang w:eastAsia="en-US"/>
        </w:rPr>
        <w:t xml:space="preserve"> wartości dodanej w problematycznych obszarach. </w:t>
      </w:r>
      <w:r w:rsidR="00355EDF">
        <w:rPr>
          <w:rFonts w:asciiTheme="minorHAnsi" w:hAnsiTheme="minorHAnsi" w:cstheme="minorHAnsi"/>
          <w:sz w:val="22"/>
          <w:szCs w:val="22"/>
          <w:lang w:eastAsia="en-US"/>
        </w:rPr>
        <w:t>Partnerstwo LGD wykorzystywało będzie</w:t>
      </w:r>
      <w:r w:rsidR="00957F68">
        <w:rPr>
          <w:rFonts w:asciiTheme="minorHAnsi" w:hAnsiTheme="minorHAnsi" w:cstheme="minorHAnsi"/>
          <w:sz w:val="22"/>
          <w:szCs w:val="22"/>
          <w:lang w:eastAsia="en-US"/>
        </w:rPr>
        <w:t xml:space="preserve"> współpracę</w:t>
      </w:r>
      <w:r w:rsidR="00355EDF">
        <w:rPr>
          <w:rFonts w:asciiTheme="minorHAnsi" w:hAnsiTheme="minorHAnsi" w:cstheme="minorHAnsi"/>
          <w:sz w:val="22"/>
          <w:szCs w:val="22"/>
          <w:lang w:eastAsia="en-US"/>
        </w:rPr>
        <w:t xml:space="preserve"> z sektorem publicznym celem wzmocnienia efektów strategii poprzez zaangażowanie i planowanie komplementarnych względem LSR przedsięwzięć w </w:t>
      </w:r>
      <w:r w:rsidR="00957F68">
        <w:rPr>
          <w:rFonts w:asciiTheme="minorHAnsi" w:hAnsiTheme="minorHAnsi" w:cstheme="minorHAnsi"/>
          <w:sz w:val="22"/>
          <w:szCs w:val="22"/>
          <w:lang w:eastAsia="en-US"/>
        </w:rPr>
        <w:t>S</w:t>
      </w:r>
      <w:r w:rsidR="00355EDF">
        <w:rPr>
          <w:rFonts w:asciiTheme="minorHAnsi" w:hAnsiTheme="minorHAnsi" w:cstheme="minorHAnsi"/>
          <w:sz w:val="22"/>
          <w:szCs w:val="22"/>
          <w:lang w:eastAsia="en-US"/>
        </w:rPr>
        <w:t xml:space="preserve">trategii </w:t>
      </w:r>
      <w:r w:rsidR="00957F68">
        <w:rPr>
          <w:rFonts w:asciiTheme="minorHAnsi" w:hAnsiTheme="minorHAnsi" w:cstheme="minorHAnsi"/>
          <w:sz w:val="22"/>
          <w:szCs w:val="22"/>
          <w:lang w:eastAsia="en-US"/>
        </w:rPr>
        <w:t>R</w:t>
      </w:r>
      <w:r w:rsidR="00355EDF">
        <w:rPr>
          <w:rFonts w:asciiTheme="minorHAnsi" w:hAnsiTheme="minorHAnsi" w:cstheme="minorHAnsi"/>
          <w:sz w:val="22"/>
          <w:szCs w:val="22"/>
          <w:lang w:eastAsia="en-US"/>
        </w:rPr>
        <w:t xml:space="preserve">ozwoju </w:t>
      </w:r>
      <w:r w:rsidR="00957F68">
        <w:rPr>
          <w:rFonts w:asciiTheme="minorHAnsi" w:hAnsiTheme="minorHAnsi" w:cstheme="minorHAnsi"/>
          <w:sz w:val="22"/>
          <w:szCs w:val="22"/>
          <w:lang w:eastAsia="en-US"/>
        </w:rPr>
        <w:t>P</w:t>
      </w:r>
      <w:r w:rsidR="00355EDF">
        <w:rPr>
          <w:rFonts w:asciiTheme="minorHAnsi" w:hAnsiTheme="minorHAnsi" w:cstheme="minorHAnsi"/>
          <w:sz w:val="22"/>
          <w:szCs w:val="22"/>
          <w:lang w:eastAsia="en-US"/>
        </w:rPr>
        <w:t>onadlokalnego Hrubieszowskiego Obszaru Funkcjonalnego na lata 2001-2030.</w:t>
      </w:r>
    </w:p>
    <w:p w14:paraId="01349190" w14:textId="77777777" w:rsidR="00923C91" w:rsidRDefault="00FF6A70" w:rsidP="00923C91">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lastRenderedPageBreak/>
        <w:t xml:space="preserve">LGD przewiduje poszukiwanie i kojarzenie partnerów w ramach operacji realizowanych </w:t>
      </w:r>
      <w:r>
        <w:rPr>
          <w:rFonts w:asciiTheme="minorHAnsi" w:eastAsia="Calibri" w:hAnsiTheme="minorHAnsi" w:cstheme="minorHAnsi"/>
          <w:sz w:val="22"/>
          <w:szCs w:val="22"/>
          <w:lang w:eastAsia="en-US"/>
        </w:rPr>
        <w:t>w</w:t>
      </w:r>
      <w:r w:rsidRPr="007036D5">
        <w:rPr>
          <w:rFonts w:asciiTheme="minorHAnsi" w:eastAsia="Calibri" w:hAnsiTheme="minorHAnsi" w:cstheme="minorHAnsi"/>
          <w:sz w:val="22"/>
          <w:szCs w:val="22"/>
          <w:lang w:eastAsia="en-US"/>
        </w:rPr>
        <w:t xml:space="preserve"> partnerstwie </w:t>
      </w:r>
      <w:r>
        <w:rPr>
          <w:rFonts w:asciiTheme="minorHAnsi" w:eastAsia="Calibri" w:hAnsiTheme="minorHAnsi" w:cstheme="minorHAnsi"/>
          <w:sz w:val="22"/>
          <w:szCs w:val="22"/>
          <w:lang w:eastAsia="en-US"/>
        </w:rPr>
        <w:t xml:space="preserve">oraz projektów partnerskich </w:t>
      </w:r>
      <w:r w:rsidRPr="007036D5">
        <w:rPr>
          <w:rFonts w:asciiTheme="minorHAnsi" w:eastAsia="Calibri" w:hAnsiTheme="minorHAnsi" w:cstheme="minorHAnsi"/>
          <w:sz w:val="22"/>
          <w:szCs w:val="22"/>
          <w:lang w:eastAsia="en-US"/>
        </w:rPr>
        <w:t xml:space="preserve">poprzez stworzenie bazy partnerów, którzy wyrażają zainteresowanie </w:t>
      </w:r>
      <w:r>
        <w:rPr>
          <w:rFonts w:asciiTheme="minorHAnsi" w:eastAsia="Calibri" w:hAnsiTheme="minorHAnsi" w:cstheme="minorHAnsi"/>
          <w:sz w:val="22"/>
          <w:szCs w:val="22"/>
          <w:lang w:eastAsia="en-US"/>
        </w:rPr>
        <w:t xml:space="preserve">nawiązaniem partnerstwa. </w:t>
      </w:r>
      <w:r w:rsidRPr="007036D5">
        <w:rPr>
          <w:rFonts w:asciiTheme="minorHAnsi" w:eastAsia="Calibri" w:hAnsiTheme="minorHAnsi" w:cstheme="minorHAnsi"/>
          <w:sz w:val="22"/>
          <w:szCs w:val="22"/>
          <w:lang w:eastAsia="en-US"/>
        </w:rPr>
        <w:t>Baza zostanie stworzona na poziomie województwa lubelskiego dzięki realizacji projektu obejmującego wsparciem funkcjonujące LGD</w:t>
      </w:r>
      <w:r>
        <w:rPr>
          <w:rFonts w:asciiTheme="minorHAnsi" w:eastAsia="Calibri" w:hAnsiTheme="minorHAnsi" w:cstheme="minorHAnsi"/>
          <w:sz w:val="22"/>
          <w:szCs w:val="22"/>
          <w:lang w:eastAsia="en-US"/>
        </w:rPr>
        <w:t xml:space="preserve">. Rolą każdej LGD </w:t>
      </w:r>
      <w:r w:rsidRPr="007036D5">
        <w:rPr>
          <w:rFonts w:asciiTheme="minorHAnsi" w:eastAsia="Calibri" w:hAnsiTheme="minorHAnsi" w:cstheme="minorHAnsi"/>
          <w:sz w:val="22"/>
          <w:szCs w:val="22"/>
          <w:lang w:eastAsia="en-US"/>
        </w:rPr>
        <w:t>będzie koordyn</w:t>
      </w:r>
      <w:r>
        <w:rPr>
          <w:rFonts w:asciiTheme="minorHAnsi" w:eastAsia="Calibri" w:hAnsiTheme="minorHAnsi" w:cstheme="minorHAnsi"/>
          <w:sz w:val="22"/>
          <w:szCs w:val="22"/>
          <w:lang w:eastAsia="en-US"/>
        </w:rPr>
        <w:t>owanie</w:t>
      </w:r>
      <w:r w:rsidRPr="007036D5">
        <w:rPr>
          <w:rFonts w:asciiTheme="minorHAnsi" w:eastAsia="Calibri" w:hAnsiTheme="minorHAnsi" w:cstheme="minorHAnsi"/>
          <w:sz w:val="22"/>
          <w:szCs w:val="22"/>
          <w:lang w:eastAsia="en-US"/>
        </w:rPr>
        <w:t xml:space="preserve"> budow</w:t>
      </w:r>
      <w:r>
        <w:rPr>
          <w:rFonts w:asciiTheme="minorHAnsi" w:eastAsia="Calibri" w:hAnsiTheme="minorHAnsi" w:cstheme="minorHAnsi"/>
          <w:sz w:val="22"/>
          <w:szCs w:val="22"/>
          <w:lang w:eastAsia="en-US"/>
        </w:rPr>
        <w:t>y</w:t>
      </w:r>
      <w:r w:rsidRPr="007036D5">
        <w:rPr>
          <w:rFonts w:asciiTheme="minorHAnsi" w:eastAsia="Calibri" w:hAnsiTheme="minorHAnsi" w:cstheme="minorHAnsi"/>
          <w:sz w:val="22"/>
          <w:szCs w:val="22"/>
          <w:lang w:eastAsia="en-US"/>
        </w:rPr>
        <w:t xml:space="preserve"> bazy partnerów</w:t>
      </w:r>
      <w:r>
        <w:rPr>
          <w:rFonts w:asciiTheme="minorHAnsi" w:eastAsia="Calibri" w:hAnsiTheme="minorHAnsi" w:cstheme="minorHAnsi"/>
          <w:sz w:val="22"/>
          <w:szCs w:val="22"/>
          <w:lang w:eastAsia="en-US"/>
        </w:rPr>
        <w:t xml:space="preserve"> na swoim terenie. Baza</w:t>
      </w:r>
      <w:r w:rsidRPr="007036D5">
        <w:rPr>
          <w:rFonts w:asciiTheme="minorHAnsi" w:eastAsia="Calibri" w:hAnsiTheme="minorHAnsi" w:cstheme="minorHAnsi"/>
          <w:sz w:val="22"/>
          <w:szCs w:val="22"/>
          <w:lang w:eastAsia="en-US"/>
        </w:rPr>
        <w:t xml:space="preserve"> zostanie podzielona tematycznie. Stworzenie bazy będzie pomocne w wyszukiwaniu partnerów gotowych do realizacji operacji i projektów partnerskich. Organizacje będą mogły zgłaszać pomysły na realizację projektów partnerskich. LGD będzie weryfikowała zgłoszone pomysły pod kątem zgodności ze Strategią. Stworzenie i funkcjonowanie Bazy Partnerów LGD</w:t>
      </w:r>
      <w:r w:rsidR="00AE49EF">
        <w:rPr>
          <w:rFonts w:asciiTheme="minorHAnsi" w:eastAsia="Calibri" w:hAnsiTheme="minorHAnsi" w:cstheme="minorHAnsi"/>
          <w:sz w:val="22"/>
          <w:szCs w:val="22"/>
          <w:lang w:eastAsia="en-US"/>
        </w:rPr>
        <w:t xml:space="preserve"> Województwa Lubelskiego</w:t>
      </w:r>
      <w:r w:rsidRPr="007036D5">
        <w:rPr>
          <w:rFonts w:asciiTheme="minorHAnsi" w:eastAsia="Calibri" w:hAnsiTheme="minorHAnsi" w:cstheme="minorHAnsi"/>
          <w:sz w:val="22"/>
          <w:szCs w:val="22"/>
          <w:lang w:eastAsia="en-US"/>
        </w:rPr>
        <w:t xml:space="preserve"> pomoże w kojarzeniu partnerów i ułatwi realizację operacji i projektów w partnerstwie.</w:t>
      </w:r>
    </w:p>
    <w:p w14:paraId="6266F542" w14:textId="14EDC894" w:rsidR="00FF6A70" w:rsidRPr="00923C91" w:rsidRDefault="00FF6A70" w:rsidP="00923C91">
      <w:pPr>
        <w:spacing w:after="200" w:line="276" w:lineRule="auto"/>
        <w:jc w:val="both"/>
        <w:rPr>
          <w:rFonts w:asciiTheme="minorHAnsi" w:eastAsia="Calibri" w:hAnsiTheme="minorHAnsi" w:cstheme="minorHAnsi"/>
          <w:sz w:val="22"/>
          <w:szCs w:val="22"/>
          <w:lang w:eastAsia="en-US"/>
        </w:rPr>
      </w:pPr>
      <w:r w:rsidRPr="00B6129E">
        <w:rPr>
          <w:rFonts w:asciiTheme="minorHAnsi" w:hAnsiTheme="minorHAnsi" w:cstheme="minorHAnsi"/>
          <w:color w:val="0B5294" w:themeColor="accent1" w:themeShade="BF"/>
          <w:sz w:val="22"/>
          <w:szCs w:val="22"/>
          <w:lang w:eastAsia="en-US"/>
        </w:rPr>
        <w:t xml:space="preserve">Innowacyjność lokalna </w:t>
      </w:r>
      <w:r w:rsidR="00D300E7" w:rsidRPr="00B6129E">
        <w:rPr>
          <w:rFonts w:asciiTheme="minorHAnsi" w:hAnsiTheme="minorHAnsi" w:cstheme="minorHAnsi"/>
          <w:color w:val="0B5294" w:themeColor="accent1" w:themeShade="BF"/>
          <w:sz w:val="22"/>
          <w:szCs w:val="22"/>
          <w:lang w:eastAsia="en-US"/>
        </w:rPr>
        <w:t xml:space="preserve">LSR </w:t>
      </w:r>
      <w:r w:rsidRPr="00B6129E">
        <w:rPr>
          <w:rFonts w:asciiTheme="minorHAnsi" w:hAnsiTheme="minorHAnsi" w:cstheme="minorHAnsi"/>
          <w:color w:val="0B5294" w:themeColor="accent1" w:themeShade="BF"/>
          <w:sz w:val="22"/>
          <w:szCs w:val="22"/>
          <w:lang w:eastAsia="en-US"/>
        </w:rPr>
        <w:t xml:space="preserve">bazować będzie na zdiagnozowanych deficytach społeczno-gospodarczych obszaru LGD i polegać będzie na podnoszeniu wiedzy i świadomości mieszkańców zakresie przedsiębiorczości i nowych rozwiązań oraz stworzeniu pierwszych na obszarze LGD koncepcji Inteligentnych Wsi. </w:t>
      </w:r>
    </w:p>
    <w:p w14:paraId="2CFCC74C" w14:textId="674D75FE" w:rsidR="00B23D70" w:rsidRPr="00C50307" w:rsidRDefault="00B23D70" w:rsidP="00C50307">
      <w:pPr>
        <w:pStyle w:val="Nagwek2"/>
        <w:rPr>
          <w:sz w:val="22"/>
          <w:szCs w:val="22"/>
        </w:rPr>
      </w:pPr>
      <w:bookmarkStart w:id="46" w:name="_Toc136903797"/>
      <w:r w:rsidRPr="00C50307">
        <w:rPr>
          <w:sz w:val="22"/>
          <w:szCs w:val="22"/>
        </w:rPr>
        <w:t>Rozdział V Spójność, komplementarność i synergia</w:t>
      </w:r>
      <w:bookmarkEnd w:id="46"/>
    </w:p>
    <w:p w14:paraId="78767A5C" w14:textId="5C10DDE3" w:rsidR="00B23D70" w:rsidRPr="00463B8A" w:rsidRDefault="00B23D70" w:rsidP="00B6129E">
      <w:pPr>
        <w:spacing w:line="276" w:lineRule="auto"/>
        <w:ind w:firstLine="708"/>
        <w:jc w:val="both"/>
        <w:rPr>
          <w:rFonts w:asciiTheme="minorHAnsi" w:hAnsiTheme="minorHAnsi" w:cstheme="minorHAnsi"/>
          <w:sz w:val="22"/>
          <w:szCs w:val="22"/>
        </w:rPr>
      </w:pPr>
      <w:r w:rsidRPr="00463B8A">
        <w:rPr>
          <w:rFonts w:asciiTheme="minorHAnsi" w:hAnsiTheme="minorHAnsi" w:cstheme="minorHAnsi"/>
          <w:sz w:val="22"/>
          <w:szCs w:val="22"/>
        </w:rPr>
        <w:t xml:space="preserve">Planując przedsięwzięcia, które zostały wskazane w LSR opierano się na zasadzie wzajemnego uzupełnienia i współdziałania osiągając wyznaczony cel. Opracowując niniejszy dokument przyjęto, iż spójny i komplementarny charakter LSR tworzy kompleksowe podejście do rozwiązywania problemów poprzez współpracę z innymi podmiotami i organizacjami na lokalnym, regionalnym i krajowym poziomie. Podjęte zostaną wielkokierunkowe, uzupełniające się działania w sferze, gospodarczej, społecznej, kulturowej i środowiskowej poprzez współpracę </w:t>
      </w:r>
      <w:r w:rsidR="00D33383">
        <w:rPr>
          <w:rFonts w:asciiTheme="minorHAnsi" w:hAnsiTheme="minorHAnsi" w:cstheme="minorHAnsi"/>
          <w:sz w:val="22"/>
          <w:szCs w:val="22"/>
        </w:rPr>
        <w:br/>
      </w:r>
      <w:r w:rsidRPr="00463B8A">
        <w:rPr>
          <w:rFonts w:asciiTheme="minorHAnsi" w:hAnsiTheme="minorHAnsi" w:cstheme="minorHAnsi"/>
          <w:sz w:val="22"/>
          <w:szCs w:val="22"/>
        </w:rPr>
        <w:t xml:space="preserve">z samorządem lokalnym, organizacjami pozarządowymi, przedsiębiorcami i mieszkańcami, LSR może osiągnąć wszystkie założenia i wartości podejścia LEADER. Analiza przyjętych celów i planowanych do zrealizowania </w:t>
      </w:r>
      <w:r w:rsidRPr="00463B8A">
        <w:rPr>
          <w:rFonts w:asciiTheme="minorHAnsi" w:hAnsiTheme="minorHAnsi" w:cstheme="minorHAnsi"/>
          <w:sz w:val="22"/>
          <w:szCs w:val="22"/>
        </w:rPr>
        <w:br/>
        <w:t xml:space="preserve">w ich ramach przedsięwzięć wskazuje, iż każdy podmiot uczestniczący w partnerstwie pozostaje </w:t>
      </w:r>
      <w:r w:rsidRPr="00463B8A">
        <w:rPr>
          <w:rFonts w:asciiTheme="minorHAnsi" w:hAnsiTheme="minorHAnsi" w:cstheme="minorHAnsi"/>
          <w:sz w:val="22"/>
          <w:szCs w:val="22"/>
        </w:rPr>
        <w:br/>
        <w:t xml:space="preserve">w wyraźnej korelacji z innymi. Zasada ta została zapisana w Statucie, a przejawia się uczestnictwem </w:t>
      </w:r>
      <w:r w:rsidRPr="00463B8A">
        <w:rPr>
          <w:rFonts w:asciiTheme="minorHAnsi" w:hAnsiTheme="minorHAnsi" w:cstheme="minorHAnsi"/>
          <w:sz w:val="22"/>
          <w:szCs w:val="22"/>
        </w:rPr>
        <w:br/>
        <w:t xml:space="preserve">w poszczególnych organach LGD przedstawicieli wszystkich sektorów. </w:t>
      </w:r>
    </w:p>
    <w:p w14:paraId="74410DC2" w14:textId="5F2D1547"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Przedsięwzięcia i cele LSR zostały skierowane do szerokiej grupy odbiorców pochodzących z każdego z sektorów tworzących Partnerstwo. W związku z tym należy stwierdzić, iż realizacja celów niniejszego dokumentu przyniesie konkretne korzyści wszystkim mieszkańcom Ziemi Hrubieszowskiej. Istotne wsparcie udzielone zostanie lokalnym organizacjom pozarządowym i liderom, którzy skorzystają z pomocy finansowej i organizacyjnej. Również młodzież, kobiety, osoby w niekorzystnej sytuacji, poszukujące zatrudnienia, seniorzy czy mieszkańcy wsi po istniejących niegdyś PGR będą mogli ubiegać się pomoc. Wsparcie dla w/w grup zostało określone przedsięwzięciami składającymi się na Cel 1 Zwiększenie szans rozwojowych i kompetencji kapitału ludzkiego. Przedsięwzięcia opracowane w ramach celu polegają na wyrównywaniu szans młodzieży oraz mieszkańców wsi po PGR, podnoszeniu kompetencji lokalnych liderów, wiedzy w zakresie przedsiębiorczości i innowacji oraz kompetencji cyfrowych seniorów. Projekty kierowane do społeczności będą opierały się również na edukacji w zakresie ekologii i zielonej gospodarki a także aktywowaniu społeczeństwa do wykorzystania lokalnych zasobów. </w:t>
      </w:r>
    </w:p>
    <w:p w14:paraId="7EB9D2DE" w14:textId="0E1D31B9"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Ze wsparcia ujętego w LSR będą mogli skorzystać również przedsiębiorcy oraz osoby fizyczne, którym będą udzielane dofinansowania na podejmowanie i rozwój swojej działalności gospodarczej. Konkursy zostaną skierowane także do rolników, którzy będą mieli możliwość podjęcia i rozwoju pozarolniczej działalności w kierunku agroturystyki. Do mieszkańców obszaru, będą kierowane działania edukacyjne z zakresu ochrony środowiska </w:t>
      </w:r>
      <w:r w:rsidR="00D33383">
        <w:rPr>
          <w:rFonts w:asciiTheme="minorHAnsi" w:hAnsiTheme="minorHAnsi" w:cstheme="minorHAnsi"/>
          <w:sz w:val="22"/>
          <w:szCs w:val="22"/>
        </w:rPr>
        <w:br/>
      </w:r>
      <w:r w:rsidRPr="00463B8A">
        <w:rPr>
          <w:rFonts w:asciiTheme="minorHAnsi" w:hAnsiTheme="minorHAnsi" w:cstheme="minorHAnsi"/>
          <w:sz w:val="22"/>
          <w:szCs w:val="22"/>
        </w:rPr>
        <w:t xml:space="preserve">i zielonej gospodarki. Przedsięwzięcia te zostały opracowane w ramach realizacji Celu 2 Zwiększenie aktywności gospodarczej mieszkańców z poszanowaniem środowiska. Ważnym elementem realizacji LSR jest umożliwienie podejmowania społeczności lokalnej, całkowicie nowych przedsięwzięć. Mieszkańcy obszaru, organizacje pozarządowe, młodzież i seniorzy będą mieli możliwość tworzenia koncepcji Inteligentnych Wsi, wyposażania świetlic wiejskich, miejsc spotkań czy rozwoju organizacji pozarządowych. Sektor publiczny uzyska również wsparcie na realizację przedsięwzięć Celu 3 Poprawa dostępu do infrastruktury i usług ogólnodostępnych – rozwój usług dla mieszkańców w niekorzystnej sytuacji. </w:t>
      </w:r>
    </w:p>
    <w:p w14:paraId="39DB978B" w14:textId="7EA5EF1F"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Wszystkie przedsięwzięcia wykazują synergię oraz komplementarność względem siebie, oznacza to, że realizowane projekty i działania wzajemnie się wzmacniają i tworzą większą wartość niż suma ich indywidualnych efektów. </w:t>
      </w:r>
      <w:r w:rsidRPr="00463B8A">
        <w:rPr>
          <w:rFonts w:asciiTheme="minorHAnsi" w:hAnsiTheme="minorHAnsi" w:cstheme="minorHAnsi"/>
          <w:sz w:val="22"/>
          <w:szCs w:val="22"/>
        </w:rPr>
        <w:lastRenderedPageBreak/>
        <w:t xml:space="preserve">Zwiększenie szans rozwojowych i kompetencji kapitału ludzkiego wraz z rozwojem aktywności gospodarczej mieszkańców oraz poprawa dostępu do infrastruktury i usług ogólnodostępnych, czyli główne cele LSR a w nich zawarte odpowiednio sklasyfikowane przedsięwzięcia są spójne. Dzięki działaniom polegającym na edukacji społeczeństwa, podnoszeniu wiedzy w zakresie przedsiębiorczości jej rozwoju i tworzenia, jak również budowaniu </w:t>
      </w:r>
      <w:r w:rsidRPr="00463B8A">
        <w:rPr>
          <w:rFonts w:asciiTheme="minorHAnsi" w:hAnsiTheme="minorHAnsi" w:cstheme="minorHAnsi"/>
          <w:sz w:val="22"/>
          <w:szCs w:val="22"/>
        </w:rPr>
        <w:br/>
        <w:t xml:space="preserve">i wyposażaniu istniejącej infrastruktury możliwe będzie rozwijanie obszaru na wielu płaszczyznach </w:t>
      </w:r>
      <w:r w:rsidRPr="00463B8A">
        <w:rPr>
          <w:rFonts w:asciiTheme="minorHAnsi" w:hAnsiTheme="minorHAnsi" w:cstheme="minorHAnsi"/>
          <w:sz w:val="22"/>
          <w:szCs w:val="22"/>
        </w:rPr>
        <w:br/>
        <w:t>i przeznaczenie tych działań dla różnych grup społecznych. Realizowane będą również projekty partnerskie, które wykraczać będą poza obszar jednostek administracyjnych gmin opracowane między organizacjami pozarządowymi bez dominacji sektora publicznego. Takie działania składają się na zastosowanie podejścia LEADER w rozwoju społecznym poprzez wzrost potencjału mieszkańców obszaru. Zakresy wsparcia w ramach wdrażanej LSR zostały skonstruowane i dostosowane do potrzeb obszaru wynikających z przeprowadzonej diagnozy, podczas której społeczność lokalna określiła jakie obszary wymagają wsparcia i rozwoju. Realizacja celów LSR przyczyni się do osiągnięcia określonych rezultatów tj. stymulowania lokalnej gospodarki poprzez rozwijanie sektora rolniczego, wspieranie przedsiębiorczości, inwestycje w infrastrukturę i promocję współpracy. Efektem tych działań będzie wzrost liczby miejsc pracy, spadek bezrobocia i zwiększenie dochodu w regionie. LSR przyczyni się do wzmocnienia więzi społeczności lokalnej poprzez angażowanie mieszkańców w proces podejmowania decyzji i współtworzenie projektów. To sprzyja partycypacji obywatelskiej, budowaniu zaufania i solidarności w społeczności. Działania podejmowane w ramach rozwoju infrastruktury publicznej przyczyni się do zwiększenia satysfakcji społeczności lokalnej.</w:t>
      </w:r>
    </w:p>
    <w:p w14:paraId="385183F1" w14:textId="77777777" w:rsidR="00B23D70" w:rsidRPr="00463B8A" w:rsidRDefault="00B23D70" w:rsidP="00463B8A">
      <w:pPr>
        <w:spacing w:line="276" w:lineRule="auto"/>
        <w:jc w:val="both"/>
        <w:rPr>
          <w:rFonts w:asciiTheme="minorHAnsi" w:hAnsiTheme="minorHAnsi" w:cstheme="minorHAnsi"/>
          <w:sz w:val="22"/>
          <w:szCs w:val="22"/>
        </w:rPr>
      </w:pPr>
      <w:r w:rsidRPr="00D33383">
        <w:rPr>
          <w:rFonts w:asciiTheme="minorHAnsi" w:hAnsiTheme="minorHAnsi" w:cstheme="minorHAnsi"/>
          <w:color w:val="0B5294" w:themeColor="accent1" w:themeShade="BF"/>
          <w:sz w:val="22"/>
          <w:szCs w:val="22"/>
        </w:rPr>
        <w:t>Finansowanie wdrażania LSR jest możliwe dzięki wsparciu funduszy Unii Europejskiej tj. Europejski Fundusz Rolny na rzecz Rozwoju Obszarów Wiejskich (EFRROW) czy Europejski Fundusz Społeczny (EFS) o które LGD podejmuje starania. Planuje się finansowanie LSR z programu Fundusze Europejskie dla Lubelskiego 2021-2027.</w:t>
      </w:r>
      <w:r w:rsidRPr="00D33383">
        <w:rPr>
          <w:rFonts w:asciiTheme="minorHAnsi" w:hAnsiTheme="minorHAnsi" w:cstheme="minorHAnsi"/>
          <w:sz w:val="22"/>
          <w:szCs w:val="22"/>
        </w:rPr>
        <w:t xml:space="preserve"> Ponadto LGD zamierza brać udział w innych krajowych programach m.in. Fundusz Inicjatyw Obywatelskich. Wybór wyżej wymienionych źródeł finansowania jest uzasadniony pod względem ich odpowiedniości i zgodności z celami </w:t>
      </w:r>
      <w:r w:rsidRPr="00463B8A">
        <w:rPr>
          <w:rFonts w:asciiTheme="minorHAnsi" w:hAnsiTheme="minorHAnsi" w:cstheme="minorHAnsi"/>
          <w:sz w:val="22"/>
          <w:szCs w:val="22"/>
        </w:rPr>
        <w:t xml:space="preserve">LSR. </w:t>
      </w:r>
    </w:p>
    <w:p w14:paraId="2A3F833A" w14:textId="32117BC9"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Lokalna Strategia Rozwoju wdrażana będzie w różnorodny sposób. LGD zamierza wdrażać LSR dzięki realizacji projektów grantowych, również na wykonanie koncepcji inteligentnych wsi, </w:t>
      </w:r>
      <w:r w:rsidR="00DA3E12">
        <w:rPr>
          <w:rFonts w:asciiTheme="minorHAnsi" w:hAnsiTheme="minorHAnsi" w:cstheme="minorHAnsi"/>
          <w:sz w:val="22"/>
          <w:szCs w:val="22"/>
        </w:rPr>
        <w:t xml:space="preserve">operacji realizowanych w partnerstwie i </w:t>
      </w:r>
      <w:r w:rsidRPr="00463B8A">
        <w:rPr>
          <w:rFonts w:asciiTheme="minorHAnsi" w:hAnsiTheme="minorHAnsi" w:cstheme="minorHAnsi"/>
          <w:sz w:val="22"/>
          <w:szCs w:val="22"/>
        </w:rPr>
        <w:t>projektów</w:t>
      </w:r>
      <w:r w:rsidR="00DA3E12">
        <w:rPr>
          <w:rFonts w:asciiTheme="minorHAnsi" w:hAnsiTheme="minorHAnsi" w:cstheme="minorHAnsi"/>
          <w:sz w:val="22"/>
          <w:szCs w:val="22"/>
        </w:rPr>
        <w:t xml:space="preserve"> partnerskich</w:t>
      </w:r>
      <w:r w:rsidRPr="00463B8A">
        <w:rPr>
          <w:rFonts w:asciiTheme="minorHAnsi" w:hAnsiTheme="minorHAnsi" w:cstheme="minorHAnsi"/>
          <w:sz w:val="22"/>
          <w:szCs w:val="22"/>
        </w:rPr>
        <w:t xml:space="preserve">, operacji własnych oraz konkursów. W ramach działań będą ogłaszane wielozakresowe nabory wniosków w oparciu o harmonizację i spójność ich zakresów tematycznych. Wybór powyższych metod wdrażania został skonstruowany i wybrany w taki sposób aby każda grupa interesariuszy miała równe szanse </w:t>
      </w:r>
      <w:r w:rsidR="00D33383">
        <w:rPr>
          <w:rFonts w:asciiTheme="minorHAnsi" w:hAnsiTheme="minorHAnsi" w:cstheme="minorHAnsi"/>
          <w:sz w:val="22"/>
          <w:szCs w:val="22"/>
        </w:rPr>
        <w:br/>
      </w:r>
      <w:r w:rsidRPr="00463B8A">
        <w:rPr>
          <w:rFonts w:asciiTheme="minorHAnsi" w:hAnsiTheme="minorHAnsi" w:cstheme="minorHAnsi"/>
          <w:sz w:val="22"/>
          <w:szCs w:val="22"/>
        </w:rPr>
        <w:t xml:space="preserve">i możliwości skorzystania ze wsparcia. Ponadto wykorzystanie projektów grantowych czy </w:t>
      </w:r>
      <w:r w:rsidR="00DA3E12">
        <w:rPr>
          <w:rFonts w:asciiTheme="minorHAnsi" w:hAnsiTheme="minorHAnsi" w:cstheme="minorHAnsi"/>
          <w:sz w:val="22"/>
          <w:szCs w:val="22"/>
        </w:rPr>
        <w:t xml:space="preserve">operacji realizowanych </w:t>
      </w:r>
      <w:r w:rsidR="00D33383">
        <w:rPr>
          <w:rFonts w:asciiTheme="minorHAnsi" w:hAnsiTheme="minorHAnsi" w:cstheme="minorHAnsi"/>
          <w:sz w:val="22"/>
          <w:szCs w:val="22"/>
        </w:rPr>
        <w:br/>
      </w:r>
      <w:r w:rsidR="00DA3E12">
        <w:rPr>
          <w:rFonts w:asciiTheme="minorHAnsi" w:hAnsiTheme="minorHAnsi" w:cstheme="minorHAnsi"/>
          <w:sz w:val="22"/>
          <w:szCs w:val="22"/>
        </w:rPr>
        <w:t xml:space="preserve">w partnerstwie i projektów partnerskich </w:t>
      </w:r>
      <w:r w:rsidRPr="00463B8A">
        <w:rPr>
          <w:rFonts w:asciiTheme="minorHAnsi" w:hAnsiTheme="minorHAnsi" w:cstheme="minorHAnsi"/>
          <w:sz w:val="22"/>
          <w:szCs w:val="22"/>
        </w:rPr>
        <w:t>da możliwość rozwoju organizacjom pozarządowym, społeczności lokalnej oraz pogłębieni</w:t>
      </w:r>
      <w:r w:rsidR="00DA3E12">
        <w:rPr>
          <w:rFonts w:asciiTheme="minorHAnsi" w:hAnsiTheme="minorHAnsi" w:cstheme="minorHAnsi"/>
          <w:sz w:val="22"/>
          <w:szCs w:val="22"/>
        </w:rPr>
        <w:t>a</w:t>
      </w:r>
      <w:r w:rsidRPr="00463B8A">
        <w:rPr>
          <w:rFonts w:asciiTheme="minorHAnsi" w:hAnsiTheme="minorHAnsi" w:cstheme="minorHAnsi"/>
          <w:sz w:val="22"/>
          <w:szCs w:val="22"/>
        </w:rPr>
        <w:t xml:space="preserve"> współpracy mieszkańców różnych obszarów będą realizowały zadania komplementarne, które będą tworzyć jedną wspólną całość. Wykorzystanie operacji własnych przyczyni się do pokazania potencjału LGD, zaangażowania Partnerów w bezpośrednią działalność stowarzyszenia</w:t>
      </w:r>
      <w:r w:rsidR="00DA3E12">
        <w:rPr>
          <w:rFonts w:asciiTheme="minorHAnsi" w:hAnsiTheme="minorHAnsi" w:cstheme="minorHAnsi"/>
          <w:sz w:val="22"/>
          <w:szCs w:val="22"/>
        </w:rPr>
        <w:t>,</w:t>
      </w:r>
      <w:r w:rsidRPr="00463B8A">
        <w:rPr>
          <w:rFonts w:asciiTheme="minorHAnsi" w:hAnsiTheme="minorHAnsi" w:cstheme="minorHAnsi"/>
          <w:sz w:val="22"/>
          <w:szCs w:val="22"/>
        </w:rPr>
        <w:t xml:space="preserve"> a także wskażą </w:t>
      </w:r>
      <w:proofErr w:type="spellStart"/>
      <w:r w:rsidR="00437BAC" w:rsidRPr="00463B8A">
        <w:rPr>
          <w:rFonts w:asciiTheme="minorHAnsi" w:hAnsiTheme="minorHAnsi" w:cstheme="minorHAnsi"/>
          <w:sz w:val="22"/>
          <w:szCs w:val="22"/>
        </w:rPr>
        <w:t>inkluzy</w:t>
      </w:r>
      <w:r w:rsidR="00437BAC">
        <w:rPr>
          <w:rFonts w:asciiTheme="minorHAnsi" w:hAnsiTheme="minorHAnsi" w:cstheme="minorHAnsi"/>
          <w:sz w:val="22"/>
          <w:szCs w:val="22"/>
        </w:rPr>
        <w:t>wny</w:t>
      </w:r>
      <w:proofErr w:type="spellEnd"/>
      <w:r w:rsidRPr="00463B8A">
        <w:rPr>
          <w:rFonts w:asciiTheme="minorHAnsi" w:hAnsiTheme="minorHAnsi" w:cstheme="minorHAnsi"/>
          <w:sz w:val="22"/>
          <w:szCs w:val="22"/>
        </w:rPr>
        <w:t xml:space="preserve"> charakter stowarzyszenia pokazując otwartość na nowych członków. W konkursach będą brać udział przedsiębiorcy, osoby chcące założyć własną działalność, poszukujące zatrudnienia oraz rolnicy. Konkurs jest metodą wdrażania sprawiedliwą w ocenie, którą charakteryzują przejrzyste i jasne metody uzyskania wsparcia to zapewnia obiektywne spojrzenie na przedstawione pomysły i pozwala wybrać najlepsze spośród wielu propozycji.</w:t>
      </w:r>
    </w:p>
    <w:p w14:paraId="619A1745" w14:textId="77777777"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Regularna analiza wyników i ocena skuteczności podejmowanych działań są niezbędne. Jeśli wystąpią nieoczekiwane wyzwania lub trudności, konieczne może być dostosowanie planów i podejmowanie środków naprawczych w celu zapewnienia osiągnięcia zamierzonych efektów. W związku z tym LGD zamierza prowadzić regularne badania ankietowo-monitorujące w celu uzyskania informacji od jak największej liczby odbiorców wdrażanej LSR. Niezbędne dla wzmocnienia planowanych do osiągnięcia efektów jest stały kontakt z członkami LGD, Partnerami projektów a także beneficjentami poprzez prowadzenie rozmów telefonicznych, korespondencję e-mail oraz spotkania bezpośrednie w biurze w formie prowadzonego bezpłatnego doradztwa. </w:t>
      </w:r>
    </w:p>
    <w:p w14:paraId="71AA7557" w14:textId="175858ED"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 xml:space="preserve">Przeprowadzono analizę komplementarności LSR z dokumentami strategicznymi z których będzie finansowana LSR z programem wojewódzkim a także z lokalnymi strategiami rozwoju. Analiza została przeprowadzona w ograniczonym zakresie. Wynika to z faktu, iż powiat hrubieszowski, Gmina Werbkowice, Gmina Uchanie, Gmina Trzeszczany nie dysponowały aktualnymi dokumentami strategicznymi odpowiadającymi okresowi wdrażania niniejszej LSR. W związku z tym, przy analizie powiązań strategicznych w odniesieniu do wskazanych powyżej JST </w:t>
      </w:r>
      <w:r w:rsidRPr="00463B8A">
        <w:rPr>
          <w:rFonts w:asciiTheme="minorHAnsi" w:hAnsiTheme="minorHAnsi" w:cstheme="minorHAnsi"/>
          <w:sz w:val="22"/>
          <w:szCs w:val="22"/>
        </w:rPr>
        <w:lastRenderedPageBreak/>
        <w:t>wykorzystano wnioski wypływające z konsultacji projektu LSR. W ich ramach jednoznacznie potwierdzono, że cele określone w tym dokumencie są zgodne z kierunkami interwencji planowanymi do realizacji w poszczególnych gminach.</w:t>
      </w:r>
      <w:r w:rsidR="00D33383">
        <w:rPr>
          <w:rFonts w:asciiTheme="minorHAnsi" w:hAnsiTheme="minorHAnsi" w:cstheme="minorHAnsi"/>
          <w:sz w:val="22"/>
          <w:szCs w:val="22"/>
        </w:rPr>
        <w:t xml:space="preserve"> </w:t>
      </w:r>
      <w:r w:rsidRPr="00463B8A">
        <w:rPr>
          <w:rFonts w:asciiTheme="minorHAnsi" w:hAnsiTheme="minorHAnsi" w:cstheme="minorHAnsi"/>
          <w:sz w:val="22"/>
          <w:szCs w:val="22"/>
        </w:rPr>
        <w:t xml:space="preserve">W przypadku gmin: Dołhobyczów, Mircze, Hrubieszów i miasta Hrubieszów przeprowadzono analizę zgodności poprzez porównanie zapisów strategii gminnych z celami LSR. </w:t>
      </w:r>
    </w:p>
    <w:p w14:paraId="2AC7F487" w14:textId="77777777" w:rsidR="00B23D70" w:rsidRPr="00463B8A" w:rsidRDefault="00B23D70" w:rsidP="00463B8A">
      <w:pPr>
        <w:spacing w:line="276" w:lineRule="auto"/>
        <w:jc w:val="both"/>
        <w:rPr>
          <w:rFonts w:asciiTheme="minorHAnsi" w:hAnsiTheme="minorHAnsi" w:cstheme="minorHAnsi"/>
          <w:sz w:val="22"/>
          <w:szCs w:val="22"/>
        </w:rPr>
      </w:pPr>
      <w:r w:rsidRPr="00463B8A">
        <w:rPr>
          <w:rFonts w:asciiTheme="minorHAnsi" w:hAnsiTheme="minorHAnsi" w:cstheme="minorHAnsi"/>
          <w:sz w:val="22"/>
          <w:szCs w:val="22"/>
        </w:rPr>
        <w:t>Analiza zgodności LSR z dokumentami strategicznymi przedstawiona została w poniższym zestawieniu</w:t>
      </w:r>
    </w:p>
    <w:p w14:paraId="1CC6BFEB" w14:textId="2E50327C" w:rsidR="006807F8" w:rsidRPr="00463B8A" w:rsidRDefault="00D33383" w:rsidP="00D33383">
      <w:pPr>
        <w:pStyle w:val="Legenda"/>
        <w:rPr>
          <w:rFonts w:cstheme="minorHAnsi"/>
          <w:sz w:val="22"/>
          <w:szCs w:val="22"/>
        </w:rPr>
      </w:pPr>
      <w:bookmarkStart w:id="47" w:name="_Toc136902262"/>
      <w:r>
        <w:t xml:space="preserve">Tabela </w:t>
      </w:r>
      <w:fldSimple w:instr=" SEQ Tabela \* ARABIC ">
        <w:r w:rsidR="00421281">
          <w:rPr>
            <w:noProof/>
          </w:rPr>
          <w:t>28</w:t>
        </w:r>
      </w:fldSimple>
      <w:r>
        <w:t xml:space="preserve"> Zgodność LSR z dokumentami strategicznymi</w:t>
      </w:r>
      <w:bookmarkEnd w:id="47"/>
    </w:p>
    <w:tbl>
      <w:tblPr>
        <w:tblStyle w:val="Tabela-Siatka"/>
        <w:tblW w:w="0" w:type="auto"/>
        <w:tblLook w:val="04A0" w:firstRow="1" w:lastRow="0" w:firstColumn="1" w:lastColumn="0" w:noHBand="0" w:noVBand="1"/>
      </w:tblPr>
      <w:tblGrid>
        <w:gridCol w:w="1539"/>
        <w:gridCol w:w="2284"/>
        <w:gridCol w:w="2022"/>
        <w:gridCol w:w="2372"/>
        <w:gridCol w:w="1977"/>
      </w:tblGrid>
      <w:tr w:rsidR="00B23D70" w:rsidRPr="00463B8A" w14:paraId="7ED5D2FF" w14:textId="77777777" w:rsidTr="00DC573D">
        <w:trPr>
          <w:trHeight w:val="1139"/>
        </w:trPr>
        <w:tc>
          <w:tcPr>
            <w:tcW w:w="1539" w:type="dxa"/>
          </w:tcPr>
          <w:p w14:paraId="2F3A2678"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Dokument strategiczny</w:t>
            </w:r>
          </w:p>
        </w:tc>
        <w:tc>
          <w:tcPr>
            <w:tcW w:w="2284" w:type="dxa"/>
          </w:tcPr>
          <w:p w14:paraId="64E2A2C2"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Cel 1 Zwiększenie szans rozwojowych i kompetencji kapitału ludzkiego</w:t>
            </w:r>
          </w:p>
        </w:tc>
        <w:tc>
          <w:tcPr>
            <w:tcW w:w="2022" w:type="dxa"/>
          </w:tcPr>
          <w:p w14:paraId="658ACC28"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Celu 2 Zwiększenie aktywności gospodarczej mieszkańców z poszanowaniem środowiska</w:t>
            </w:r>
          </w:p>
        </w:tc>
        <w:tc>
          <w:tcPr>
            <w:tcW w:w="2372" w:type="dxa"/>
          </w:tcPr>
          <w:p w14:paraId="18C71903"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Celu 3 Poprawa dostępu do infrastruktury i usług ogólnodostępnych – rozwój usług dla mieszkańców w niekorzystnej sytuacji.</w:t>
            </w:r>
          </w:p>
        </w:tc>
        <w:tc>
          <w:tcPr>
            <w:tcW w:w="1977" w:type="dxa"/>
          </w:tcPr>
          <w:p w14:paraId="291752F2"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Uzasadnienie</w:t>
            </w:r>
          </w:p>
        </w:tc>
      </w:tr>
      <w:tr w:rsidR="00B97EE6" w:rsidRPr="00463B8A" w14:paraId="18010B86" w14:textId="77777777" w:rsidTr="00C25552">
        <w:tc>
          <w:tcPr>
            <w:tcW w:w="1539" w:type="dxa"/>
          </w:tcPr>
          <w:p w14:paraId="26330D5E" w14:textId="3C9152B4" w:rsidR="00B97EE6" w:rsidRPr="00923C91" w:rsidRDefault="00B97EE6"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 xml:space="preserve">Plan Strategiczny Wspólnej Polityki Rolnej na lata 2023-2027 </w:t>
            </w:r>
          </w:p>
        </w:tc>
        <w:tc>
          <w:tcPr>
            <w:tcW w:w="2284" w:type="dxa"/>
          </w:tcPr>
          <w:p w14:paraId="0F949C41" w14:textId="01307C34" w:rsidR="00B97EE6" w:rsidRPr="00923C91" w:rsidRDefault="00B97EE6" w:rsidP="00714DF9">
            <w:pPr>
              <w:rPr>
                <w:rFonts w:asciiTheme="minorHAnsi" w:hAnsiTheme="minorHAnsi" w:cstheme="minorHAnsi"/>
                <w:sz w:val="18"/>
                <w:szCs w:val="18"/>
              </w:rPr>
            </w:pPr>
            <w:r w:rsidRPr="00923C91">
              <w:rPr>
                <w:rFonts w:asciiTheme="minorHAnsi" w:hAnsiTheme="minorHAnsi" w:cstheme="minorHAnsi"/>
                <w:sz w:val="18"/>
                <w:szCs w:val="18"/>
              </w:rPr>
              <w:t xml:space="preserve">SO8 Promowanie zatrudnienia, wzrostu, równości płci w udziału kobiet w rolnictwie, włączenia społecznego i rozwoju lokalnego na obszarach wiejskich w tym </w:t>
            </w:r>
            <w:proofErr w:type="spellStart"/>
            <w:r w:rsidRPr="00923C91">
              <w:rPr>
                <w:rFonts w:asciiTheme="minorHAnsi" w:hAnsiTheme="minorHAnsi" w:cstheme="minorHAnsi"/>
                <w:sz w:val="18"/>
                <w:szCs w:val="18"/>
              </w:rPr>
              <w:t>biogospodarki</w:t>
            </w:r>
            <w:proofErr w:type="spellEnd"/>
            <w:r w:rsidRPr="00923C91">
              <w:rPr>
                <w:rFonts w:asciiTheme="minorHAnsi" w:hAnsiTheme="minorHAnsi" w:cstheme="minorHAnsi"/>
                <w:sz w:val="18"/>
                <w:szCs w:val="18"/>
              </w:rPr>
              <w:t xml:space="preserve"> o obiegu zamkniętym i zrównoważonego leśnictwa</w:t>
            </w:r>
          </w:p>
        </w:tc>
        <w:tc>
          <w:tcPr>
            <w:tcW w:w="2022" w:type="dxa"/>
          </w:tcPr>
          <w:p w14:paraId="533B1991" w14:textId="0645D4C7" w:rsidR="00B97EE6" w:rsidRPr="00923C91" w:rsidRDefault="00B97EE6" w:rsidP="00714DF9">
            <w:pPr>
              <w:rPr>
                <w:rFonts w:asciiTheme="minorHAnsi" w:hAnsiTheme="minorHAnsi" w:cstheme="minorHAnsi"/>
                <w:sz w:val="18"/>
                <w:szCs w:val="18"/>
              </w:rPr>
            </w:pPr>
            <w:r w:rsidRPr="00923C91">
              <w:rPr>
                <w:rFonts w:asciiTheme="minorHAnsi" w:hAnsiTheme="minorHAnsi" w:cstheme="minorHAnsi"/>
                <w:sz w:val="18"/>
                <w:szCs w:val="18"/>
              </w:rPr>
              <w:t>SO7 Przyciąganie i wspieranie młodych rolników i innych nowych rolników oraz ułatwienie zrównoważonego rozwoju przedsiębiorczości na obszarach wiejskich</w:t>
            </w:r>
          </w:p>
        </w:tc>
        <w:tc>
          <w:tcPr>
            <w:tcW w:w="2372" w:type="dxa"/>
          </w:tcPr>
          <w:p w14:paraId="1D50B31C" w14:textId="2354A2E5" w:rsidR="00B97EE6" w:rsidRPr="00923C91" w:rsidRDefault="00B97EE6" w:rsidP="00714DF9">
            <w:pPr>
              <w:rPr>
                <w:rFonts w:asciiTheme="minorHAnsi" w:hAnsiTheme="minorHAnsi" w:cstheme="minorHAnsi"/>
                <w:sz w:val="18"/>
                <w:szCs w:val="18"/>
              </w:rPr>
            </w:pPr>
            <w:r w:rsidRPr="00923C91">
              <w:rPr>
                <w:rFonts w:asciiTheme="minorHAnsi" w:hAnsiTheme="minorHAnsi" w:cstheme="minorHAnsi"/>
                <w:sz w:val="18"/>
                <w:szCs w:val="18"/>
              </w:rPr>
              <w:t xml:space="preserve">SO8 Promowanie zatrudnienia, wzrostu, równości płci w udziału kobiet w rolnictwie, włączenia społecznego i rozwoju lokalnego na obszarach wiejskich w tym </w:t>
            </w:r>
            <w:proofErr w:type="spellStart"/>
            <w:r w:rsidRPr="00923C91">
              <w:rPr>
                <w:rFonts w:asciiTheme="minorHAnsi" w:hAnsiTheme="minorHAnsi" w:cstheme="minorHAnsi"/>
                <w:sz w:val="18"/>
                <w:szCs w:val="18"/>
              </w:rPr>
              <w:t>biogospodarki</w:t>
            </w:r>
            <w:proofErr w:type="spellEnd"/>
            <w:r w:rsidRPr="00923C91">
              <w:rPr>
                <w:rFonts w:asciiTheme="minorHAnsi" w:hAnsiTheme="minorHAnsi" w:cstheme="minorHAnsi"/>
                <w:sz w:val="18"/>
                <w:szCs w:val="18"/>
              </w:rPr>
              <w:t xml:space="preserve"> o obiegu zamkniętym i zrównoważonego leśnictwa</w:t>
            </w:r>
          </w:p>
        </w:tc>
        <w:tc>
          <w:tcPr>
            <w:tcW w:w="1977" w:type="dxa"/>
          </w:tcPr>
          <w:p w14:paraId="3BF3EE12" w14:textId="38E4823F" w:rsidR="00B97EE6" w:rsidRPr="00923C91" w:rsidRDefault="00C25552" w:rsidP="00C25552">
            <w:pPr>
              <w:rPr>
                <w:rFonts w:asciiTheme="minorHAnsi" w:hAnsiTheme="minorHAnsi" w:cstheme="minorHAnsi"/>
                <w:sz w:val="18"/>
                <w:szCs w:val="18"/>
              </w:rPr>
            </w:pPr>
            <w:r w:rsidRPr="00923C91">
              <w:rPr>
                <w:rFonts w:asciiTheme="minorHAnsi" w:hAnsiTheme="minorHAnsi" w:cstheme="minorHAnsi"/>
                <w:sz w:val="18"/>
                <w:szCs w:val="18"/>
              </w:rPr>
              <w:t>Zbieżność działań pod względem wspierania rolników, promowania zatrudnienia, aktywnego włączania społecznego a także rozwoju przedsiębiorczości.</w:t>
            </w:r>
          </w:p>
        </w:tc>
      </w:tr>
      <w:tr w:rsidR="00B23D70" w:rsidRPr="00463B8A" w14:paraId="6AC1B6F4" w14:textId="77777777" w:rsidTr="00C25552">
        <w:trPr>
          <w:trHeight w:val="418"/>
        </w:trPr>
        <w:tc>
          <w:tcPr>
            <w:tcW w:w="1539" w:type="dxa"/>
          </w:tcPr>
          <w:p w14:paraId="6C0C6C9B"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Fundusze Europejskie dla Lubelskiego 2021-2027</w:t>
            </w:r>
          </w:p>
        </w:tc>
        <w:tc>
          <w:tcPr>
            <w:tcW w:w="2284" w:type="dxa"/>
          </w:tcPr>
          <w:p w14:paraId="33AF6CC5" w14:textId="55A9A8F5"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2.1.11.2. 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2022" w:type="dxa"/>
          </w:tcPr>
          <w:p w14:paraId="6BECA226" w14:textId="61B3E3FE"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2.1.11.2.Cel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2372" w:type="dxa"/>
          </w:tcPr>
          <w:p w14:paraId="70156AD0"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2.1.11.2. 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1977" w:type="dxa"/>
          </w:tcPr>
          <w:p w14:paraId="00AF93B2"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Zbieżność kierunków działań pod względem rozwoju zasobów ludzkich i kompetencji, włączeniu społecznemu, rozwoju gospodarki </w:t>
            </w:r>
            <w:r w:rsidRPr="00923C91">
              <w:rPr>
                <w:rFonts w:asciiTheme="minorHAnsi" w:hAnsiTheme="minorHAnsi" w:cstheme="minorHAnsi"/>
                <w:sz w:val="18"/>
                <w:szCs w:val="18"/>
              </w:rPr>
              <w:br/>
              <w:t xml:space="preserve">i przedsiębiorczości a także wykorzystanie tradycji i kultury </w:t>
            </w:r>
            <w:r w:rsidRPr="00923C91">
              <w:rPr>
                <w:rFonts w:asciiTheme="minorHAnsi" w:hAnsiTheme="minorHAnsi" w:cstheme="minorHAnsi"/>
                <w:sz w:val="18"/>
                <w:szCs w:val="18"/>
              </w:rPr>
              <w:br/>
              <w:t>w stymulowaniu nowych przedsięwzięć.</w:t>
            </w:r>
          </w:p>
        </w:tc>
      </w:tr>
      <w:tr w:rsidR="00B23D70" w:rsidRPr="00463B8A" w14:paraId="30912BC4" w14:textId="77777777" w:rsidTr="00C25552">
        <w:trPr>
          <w:trHeight w:val="2990"/>
        </w:trPr>
        <w:tc>
          <w:tcPr>
            <w:tcW w:w="1539" w:type="dxa"/>
          </w:tcPr>
          <w:p w14:paraId="24949DB0"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Strategia Rozwoju Województwa Lubelskiego do 2030 roku</w:t>
            </w:r>
          </w:p>
        </w:tc>
        <w:tc>
          <w:tcPr>
            <w:tcW w:w="2284" w:type="dxa"/>
          </w:tcPr>
          <w:p w14:paraId="74722F3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2.3. Wielofunkcyjny rozwój obszarów wiejskich</w:t>
            </w:r>
          </w:p>
          <w:p w14:paraId="5B8A5FB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3.2. Wspieranie konkurencyjności i innowacyjności przedsiębiorstw</w:t>
            </w:r>
          </w:p>
          <w:p w14:paraId="6686F0BB"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3.4. Innowacyjne wykorzystanie walorów przyrodniczo-kulturowych, rozwój sportu i usług wolnego czasu</w:t>
            </w:r>
          </w:p>
          <w:p w14:paraId="61CE1C6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4.1. Rozwijanie kapitału ludzkiego</w:t>
            </w:r>
          </w:p>
          <w:p w14:paraId="3B25BAB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4.3. Włączenie i integracja społeczna</w:t>
            </w:r>
          </w:p>
          <w:p w14:paraId="317A04DC"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4.6. Wspieranie oddolnych inicjatyw i poprawa efektywności zarządzania</w:t>
            </w:r>
          </w:p>
        </w:tc>
        <w:tc>
          <w:tcPr>
            <w:tcW w:w="2022" w:type="dxa"/>
          </w:tcPr>
          <w:p w14:paraId="31192CBC"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1.1. Poprawa konkurencyjności gospodarstw rolnych.</w:t>
            </w:r>
          </w:p>
          <w:p w14:paraId="2DD606B5"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3.2. Wspieranie konkurencyjności i innowacyjności przedsiębiorstw</w:t>
            </w:r>
          </w:p>
        </w:tc>
        <w:tc>
          <w:tcPr>
            <w:tcW w:w="2372" w:type="dxa"/>
          </w:tcPr>
          <w:p w14:paraId="06CC2280"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2.3. Wielofunkcyjny rozwój obszarów wiejskich</w:t>
            </w:r>
          </w:p>
          <w:p w14:paraId="60544CA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3.4. Innowacyjne wykorzystanie walorów przyrodniczo</w:t>
            </w:r>
          </w:p>
          <w:p w14:paraId="1D0EBAA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-kulturowych, rozwój sportu</w:t>
            </w:r>
          </w:p>
          <w:p w14:paraId="591B73C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i usług wolnego czasu</w:t>
            </w:r>
          </w:p>
          <w:p w14:paraId="0D3594B4"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4.1. Rozwijanie kapitału ludzkiego</w:t>
            </w:r>
          </w:p>
          <w:p w14:paraId="5B967716"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4.3. Włączenie i integracja społeczna</w:t>
            </w:r>
          </w:p>
          <w:p w14:paraId="36635B96"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4.6. Wspieranie oddolnych inicjatyw i poprawa efektywności zarządzania</w:t>
            </w:r>
          </w:p>
        </w:tc>
        <w:tc>
          <w:tcPr>
            <w:tcW w:w="1977" w:type="dxa"/>
          </w:tcPr>
          <w:p w14:paraId="1CBD661B"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Zbieżność kierunków działań pod względem rozwoju zasobów ludzkich i kompetencji, włączeniu społecznemu, rozwoju gospodarki </w:t>
            </w:r>
          </w:p>
          <w:p w14:paraId="2902E0C4"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i przedsiębiorczości a także wykorzystanie tradycji i kultury </w:t>
            </w:r>
          </w:p>
          <w:p w14:paraId="6E759990"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w stymulowaniu nowych przedsięwzięć. Wspieranie inicjatyw oddolnych.</w:t>
            </w:r>
          </w:p>
        </w:tc>
      </w:tr>
      <w:tr w:rsidR="00B23D70" w:rsidRPr="00463B8A" w14:paraId="36E4BFF4" w14:textId="77777777" w:rsidTr="00C25552">
        <w:tc>
          <w:tcPr>
            <w:tcW w:w="1539" w:type="dxa"/>
          </w:tcPr>
          <w:p w14:paraId="4C48BAD2"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 xml:space="preserve">Strategia Rozwoju Miasta Hrubieszów na lata 2015-2020 (z </w:t>
            </w:r>
            <w:r w:rsidRPr="00923C91">
              <w:rPr>
                <w:rFonts w:asciiTheme="minorHAnsi" w:hAnsiTheme="minorHAnsi" w:cstheme="minorHAnsi"/>
                <w:b/>
                <w:bCs/>
                <w:sz w:val="18"/>
                <w:szCs w:val="18"/>
              </w:rPr>
              <w:lastRenderedPageBreak/>
              <w:t>perspektywą do 2030 roku)</w:t>
            </w:r>
          </w:p>
        </w:tc>
        <w:tc>
          <w:tcPr>
            <w:tcW w:w="2284" w:type="dxa"/>
          </w:tcPr>
          <w:p w14:paraId="1D33E21C"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lastRenderedPageBreak/>
              <w:t xml:space="preserve">Cel operacyjny 1.3. Rozwój zintegrowanego produktu turystycznego w oparciu o </w:t>
            </w:r>
            <w:r w:rsidRPr="00923C91">
              <w:rPr>
                <w:rFonts w:asciiTheme="minorHAnsi" w:hAnsiTheme="minorHAnsi" w:cstheme="minorHAnsi"/>
                <w:sz w:val="18"/>
                <w:szCs w:val="18"/>
              </w:rPr>
              <w:lastRenderedPageBreak/>
              <w:t xml:space="preserve">hrubieszowskie podziemia i </w:t>
            </w:r>
            <w:proofErr w:type="spellStart"/>
            <w:r w:rsidRPr="00923C91">
              <w:rPr>
                <w:rFonts w:asciiTheme="minorHAnsi" w:hAnsiTheme="minorHAnsi" w:cstheme="minorHAnsi"/>
                <w:sz w:val="18"/>
                <w:szCs w:val="18"/>
              </w:rPr>
              <w:t>Gotanię</w:t>
            </w:r>
            <w:proofErr w:type="spellEnd"/>
          </w:p>
          <w:p w14:paraId="6A75FB26"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2.1. Rozwój skutecznych form integracji społecznej</w:t>
            </w:r>
          </w:p>
        </w:tc>
        <w:tc>
          <w:tcPr>
            <w:tcW w:w="2022" w:type="dxa"/>
          </w:tcPr>
          <w:p w14:paraId="4B30DCBC"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lastRenderedPageBreak/>
              <w:t xml:space="preserve">Cel operacyjny 1.1. Rozwój przedsiębiorczości w oparciu o lokalne zasoby </w:t>
            </w:r>
            <w:r w:rsidRPr="00923C91">
              <w:rPr>
                <w:rFonts w:asciiTheme="minorHAnsi" w:hAnsiTheme="minorHAnsi" w:cstheme="minorHAnsi"/>
                <w:sz w:val="18"/>
                <w:szCs w:val="18"/>
              </w:rPr>
              <w:lastRenderedPageBreak/>
              <w:t>oraz nowe modele biznesowe</w:t>
            </w:r>
          </w:p>
        </w:tc>
        <w:tc>
          <w:tcPr>
            <w:tcW w:w="2372" w:type="dxa"/>
          </w:tcPr>
          <w:p w14:paraId="2C9102C6"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lastRenderedPageBreak/>
              <w:t>Cel operacyjny 1.2. Rozwój infrastruktury poprawiającej atrakcyjność inwestycyjną i turystyczną miasta</w:t>
            </w:r>
          </w:p>
          <w:p w14:paraId="52241DAD"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lastRenderedPageBreak/>
              <w:t>Cel operacyjny 2.1. Rozwój skutecznych form integracji społecznej</w:t>
            </w:r>
          </w:p>
          <w:p w14:paraId="4E935515"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2.6. Lepszy dostęp mieszkańców do usług zdrowotnych i społecznych</w:t>
            </w:r>
          </w:p>
        </w:tc>
        <w:tc>
          <w:tcPr>
            <w:tcW w:w="1977" w:type="dxa"/>
          </w:tcPr>
          <w:p w14:paraId="0533DB4D"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lastRenderedPageBreak/>
              <w:t xml:space="preserve">Zbieżność kierunków działań pod względem rozwoju zasobów ludzkich i kompetencji, </w:t>
            </w:r>
            <w:r w:rsidRPr="00923C91">
              <w:rPr>
                <w:rFonts w:asciiTheme="minorHAnsi" w:hAnsiTheme="minorHAnsi" w:cstheme="minorHAnsi"/>
                <w:sz w:val="18"/>
                <w:szCs w:val="18"/>
              </w:rPr>
              <w:lastRenderedPageBreak/>
              <w:t xml:space="preserve">włączeniu społecznemu, rozwoju gospodarki </w:t>
            </w:r>
          </w:p>
          <w:p w14:paraId="3170D631"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i przedsiębiorczości a także wykorzystanie tradycji i kultury </w:t>
            </w:r>
          </w:p>
          <w:p w14:paraId="50D5D8A3"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w stymulowaniu nowych przedsięwzięć. Wspieranie inicjatyw oddolnych.</w:t>
            </w:r>
          </w:p>
        </w:tc>
      </w:tr>
      <w:tr w:rsidR="00B23D70" w:rsidRPr="00463B8A" w14:paraId="7457A6F9" w14:textId="77777777" w:rsidTr="00C25552">
        <w:tc>
          <w:tcPr>
            <w:tcW w:w="1539" w:type="dxa"/>
          </w:tcPr>
          <w:p w14:paraId="00A4CC36"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lastRenderedPageBreak/>
              <w:t>Strategia Rozwoju Gminy</w:t>
            </w:r>
          </w:p>
          <w:p w14:paraId="4D3ADB8E"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Hrubieszów na lata 2021-2027</w:t>
            </w:r>
          </w:p>
          <w:p w14:paraId="6605A94E"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(z perspektywą do roku 2030)</w:t>
            </w:r>
          </w:p>
        </w:tc>
        <w:tc>
          <w:tcPr>
            <w:tcW w:w="2284" w:type="dxa"/>
          </w:tcPr>
          <w:p w14:paraId="023D0F06"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2.2 Rozwój lokalnej przedsiębiorczości pozarolniczej</w:t>
            </w:r>
          </w:p>
          <w:p w14:paraId="7B760C0D"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3.1 Zwiększenie integracji społecznej mieszkańców i ograniczenie zjawisk wykluczenia</w:t>
            </w:r>
          </w:p>
          <w:p w14:paraId="7AB95BBD"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społecznego</w:t>
            </w:r>
          </w:p>
          <w:p w14:paraId="34014CBC"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3.2. Aktywizacja ekonomiczna i społeczna mieszkańców gminy</w:t>
            </w:r>
          </w:p>
          <w:p w14:paraId="30E99181"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3.4 Promowanie zasad ekologii i przeciwdziałanie zmianom klimatu</w:t>
            </w:r>
          </w:p>
          <w:p w14:paraId="0B7FC71A"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4.3. Promocja gminy oraz jej współpraca ponadlokalna (Hrubieszowski Obszar Funkcjonalny)</w:t>
            </w:r>
          </w:p>
        </w:tc>
        <w:tc>
          <w:tcPr>
            <w:tcW w:w="2022" w:type="dxa"/>
          </w:tcPr>
          <w:p w14:paraId="4005DDA1"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2.2 Rozwój lokalnej przedsiębiorczości pozarolniczej</w:t>
            </w:r>
          </w:p>
          <w:p w14:paraId="3C143145"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3.2. Aktywizacja ekonomiczna i społeczna mieszkańców gminy</w:t>
            </w:r>
          </w:p>
        </w:tc>
        <w:tc>
          <w:tcPr>
            <w:tcW w:w="2372" w:type="dxa"/>
          </w:tcPr>
          <w:p w14:paraId="6DB2FE5A"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2.5. Rozwój infrastruktury turystycznej i kulturowej gminy</w:t>
            </w:r>
          </w:p>
          <w:p w14:paraId="06D4BE2E"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3.1 Zwiększenie integracji społecznej mieszkańców i ograniczenie zjawisk wykluczenia</w:t>
            </w:r>
          </w:p>
          <w:p w14:paraId="2A90AB60"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Społecznego</w:t>
            </w:r>
          </w:p>
          <w:p w14:paraId="0B0B525A"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3.3 Podniesienie atrakcyjności oferty kulturalnej i sportowo-rekreacyjnej gminy</w:t>
            </w:r>
          </w:p>
        </w:tc>
        <w:tc>
          <w:tcPr>
            <w:tcW w:w="1977" w:type="dxa"/>
          </w:tcPr>
          <w:p w14:paraId="4C62FD51"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Zbieżność kierunków działań pod względem rozwoju zasobów ludzkich i kompetencji, włączeniu społecznemu, rozwoju gospodarki </w:t>
            </w:r>
          </w:p>
          <w:p w14:paraId="0C9CF63A"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i przedsiębiorczości a także wykorzystanie tradycji i kultury </w:t>
            </w:r>
          </w:p>
          <w:p w14:paraId="7C9ED4D3"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w stymulowaniu nowych przedsięwzięć. Wspieranie inicjatyw oddolnych.</w:t>
            </w:r>
          </w:p>
        </w:tc>
      </w:tr>
      <w:tr w:rsidR="00B23D70" w:rsidRPr="00463B8A" w14:paraId="3B30A4F1" w14:textId="77777777" w:rsidTr="00C25552">
        <w:tc>
          <w:tcPr>
            <w:tcW w:w="1539" w:type="dxa"/>
          </w:tcPr>
          <w:p w14:paraId="61AD9644"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Strategia Rozwoju Gminy Mircze na lata 2021-2027</w:t>
            </w:r>
          </w:p>
        </w:tc>
        <w:tc>
          <w:tcPr>
            <w:tcW w:w="2284" w:type="dxa"/>
          </w:tcPr>
          <w:p w14:paraId="5B6A99A0"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III.1. Aktywne przeciwdziałanie bezrobociu</w:t>
            </w:r>
          </w:p>
          <w:p w14:paraId="239470A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III.2. Przeciwdziałanie wykluczeniu społecznemu</w:t>
            </w:r>
          </w:p>
        </w:tc>
        <w:tc>
          <w:tcPr>
            <w:tcW w:w="2022" w:type="dxa"/>
          </w:tcPr>
          <w:p w14:paraId="10B3B016"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Cel operacyjny II.1. Zapewnianie dogodnych warunków do rozwoju przedsiębiorczości i nowych inwestycji na terenie Gminy </w:t>
            </w:r>
          </w:p>
          <w:p w14:paraId="5876EC8B"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II.3. Wspieranie rozwoju działalności pozarolniczej na terenie Gminy</w:t>
            </w:r>
          </w:p>
        </w:tc>
        <w:tc>
          <w:tcPr>
            <w:tcW w:w="2372" w:type="dxa"/>
          </w:tcPr>
          <w:p w14:paraId="655D854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I.3. Poprawa jakości i funkcjonalne zagospodarowanie przestrzeni wraz z ochroną zasobów dziedzictwa kulturowego</w:t>
            </w:r>
          </w:p>
          <w:p w14:paraId="4FD0085B"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III.3. Rozwój oferty kulturalnej, edukacyjnej i społecznej</w:t>
            </w:r>
          </w:p>
        </w:tc>
        <w:tc>
          <w:tcPr>
            <w:tcW w:w="1977" w:type="dxa"/>
          </w:tcPr>
          <w:p w14:paraId="7ADD710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Zbieżność kierunków działań pod względem rozwoju zasobów ludzkich i kompetencji, włączeniu społecznemu, rozwoju gospodarki </w:t>
            </w:r>
          </w:p>
          <w:p w14:paraId="1C464847"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i przedsiębiorczości a także wykorzystanie tradycji i kultury </w:t>
            </w:r>
          </w:p>
          <w:p w14:paraId="4F4F95B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w stymulowaniu nowych przedsięwzięć. </w:t>
            </w:r>
          </w:p>
        </w:tc>
      </w:tr>
      <w:tr w:rsidR="00B23D70" w:rsidRPr="00463B8A" w14:paraId="7D06E880" w14:textId="77777777" w:rsidTr="00C25552">
        <w:tc>
          <w:tcPr>
            <w:tcW w:w="1539" w:type="dxa"/>
          </w:tcPr>
          <w:p w14:paraId="5434823F"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Projekt</w:t>
            </w:r>
          </w:p>
          <w:p w14:paraId="7D759CC6"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Strategii Rozwoju</w:t>
            </w:r>
          </w:p>
          <w:p w14:paraId="240C5BBB"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Gminy Dołhobyczów</w:t>
            </w:r>
          </w:p>
          <w:p w14:paraId="0927DBE5" w14:textId="77777777" w:rsidR="00B23D70" w:rsidRPr="00923C91" w:rsidRDefault="00B23D70" w:rsidP="00714DF9">
            <w:pPr>
              <w:jc w:val="center"/>
              <w:rPr>
                <w:rFonts w:asciiTheme="minorHAnsi" w:hAnsiTheme="minorHAnsi" w:cstheme="minorHAnsi"/>
                <w:b/>
                <w:bCs/>
                <w:sz w:val="18"/>
                <w:szCs w:val="18"/>
              </w:rPr>
            </w:pPr>
            <w:r w:rsidRPr="00923C91">
              <w:rPr>
                <w:rFonts w:asciiTheme="minorHAnsi" w:hAnsiTheme="minorHAnsi" w:cstheme="minorHAnsi"/>
                <w:b/>
                <w:bCs/>
                <w:sz w:val="18"/>
                <w:szCs w:val="18"/>
              </w:rPr>
              <w:t>na lata 2021-2027</w:t>
            </w:r>
          </w:p>
        </w:tc>
        <w:tc>
          <w:tcPr>
            <w:tcW w:w="2284" w:type="dxa"/>
          </w:tcPr>
          <w:p w14:paraId="592B9431"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III.1. Wspieranie aktywnej walki z bezrobociem</w:t>
            </w:r>
          </w:p>
          <w:p w14:paraId="77E0F7E2"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III.2. Przeciwdziałanie wykluczeniu społecznemu</w:t>
            </w:r>
          </w:p>
        </w:tc>
        <w:tc>
          <w:tcPr>
            <w:tcW w:w="2022" w:type="dxa"/>
          </w:tcPr>
          <w:p w14:paraId="0C92A260"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II.1. Wzrost poziomu przedsiębiorczości i jakości otoczenia</w:t>
            </w:r>
          </w:p>
          <w:p w14:paraId="706BE75B"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gospodarczego</w:t>
            </w:r>
          </w:p>
          <w:p w14:paraId="76978DE2"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II.3. Rozwój działalności pozarolniczej na terenie Gminy</w:t>
            </w:r>
          </w:p>
        </w:tc>
        <w:tc>
          <w:tcPr>
            <w:tcW w:w="2372" w:type="dxa"/>
          </w:tcPr>
          <w:p w14:paraId="2F2B12CF"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I.2. Poprawa stanu infrastruktury technicznej i społecznej</w:t>
            </w:r>
          </w:p>
          <w:p w14:paraId="227D64D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Cel operacyjny I.3. Funkcjonalne zagospodarowanie przestrzeni i ochrona dziedzictwa kulturowego</w:t>
            </w:r>
          </w:p>
          <w:p w14:paraId="3F927D8C" w14:textId="77777777" w:rsidR="00B23D70" w:rsidRPr="00923C91" w:rsidRDefault="00B23D70" w:rsidP="00714DF9">
            <w:pPr>
              <w:jc w:val="both"/>
              <w:rPr>
                <w:rFonts w:asciiTheme="minorHAnsi" w:hAnsiTheme="minorHAnsi" w:cstheme="minorHAnsi"/>
                <w:sz w:val="18"/>
                <w:szCs w:val="18"/>
              </w:rPr>
            </w:pPr>
          </w:p>
        </w:tc>
        <w:tc>
          <w:tcPr>
            <w:tcW w:w="1977" w:type="dxa"/>
          </w:tcPr>
          <w:p w14:paraId="71E73DD8"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Zbieżność kierunków działań pod względem rozwoju zasobów ludzkich i kompetencji, włączeniu społecznemu, rozwoju gospodarki </w:t>
            </w:r>
          </w:p>
          <w:p w14:paraId="4F3C8D71"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i przedsiębiorczości a także wykorzystanie tradycji i kultury </w:t>
            </w:r>
          </w:p>
          <w:p w14:paraId="610AF932" w14:textId="77777777" w:rsidR="00B23D70" w:rsidRPr="00923C91" w:rsidRDefault="00B23D70" w:rsidP="00714DF9">
            <w:pPr>
              <w:jc w:val="both"/>
              <w:rPr>
                <w:rFonts w:asciiTheme="minorHAnsi" w:hAnsiTheme="minorHAnsi" w:cstheme="minorHAnsi"/>
                <w:sz w:val="18"/>
                <w:szCs w:val="18"/>
              </w:rPr>
            </w:pPr>
            <w:r w:rsidRPr="00923C91">
              <w:rPr>
                <w:rFonts w:asciiTheme="minorHAnsi" w:hAnsiTheme="minorHAnsi" w:cstheme="minorHAnsi"/>
                <w:sz w:val="18"/>
                <w:szCs w:val="18"/>
              </w:rPr>
              <w:t xml:space="preserve">w stymulowaniu nowych przedsięwzięć. </w:t>
            </w:r>
          </w:p>
        </w:tc>
      </w:tr>
    </w:tbl>
    <w:p w14:paraId="12C72F84" w14:textId="3022909E" w:rsidR="007036D5" w:rsidRPr="00D33383" w:rsidRDefault="00D33383" w:rsidP="00463B8A">
      <w:pPr>
        <w:spacing w:line="276" w:lineRule="auto"/>
        <w:rPr>
          <w:rFonts w:asciiTheme="minorHAnsi" w:hAnsiTheme="minorHAnsi" w:cstheme="minorHAnsi"/>
          <w:i/>
          <w:iCs/>
          <w:sz w:val="16"/>
          <w:szCs w:val="16"/>
          <w:lang w:eastAsia="en-US"/>
        </w:rPr>
      </w:pPr>
      <w:r w:rsidRPr="00D33383">
        <w:rPr>
          <w:rFonts w:asciiTheme="minorHAnsi" w:hAnsiTheme="minorHAnsi" w:cstheme="minorHAnsi"/>
          <w:i/>
          <w:iCs/>
          <w:sz w:val="16"/>
          <w:szCs w:val="16"/>
          <w:lang w:eastAsia="en-US"/>
        </w:rPr>
        <w:t>Źródło: opracowanie własne</w:t>
      </w:r>
    </w:p>
    <w:p w14:paraId="734DFD33" w14:textId="77777777" w:rsidR="007036D5" w:rsidRPr="00C50307" w:rsidRDefault="007036D5" w:rsidP="00C50307">
      <w:pPr>
        <w:pStyle w:val="Nagwek2"/>
        <w:rPr>
          <w:rFonts w:eastAsia="Calibri"/>
          <w:sz w:val="22"/>
          <w:szCs w:val="22"/>
        </w:rPr>
      </w:pPr>
      <w:bookmarkStart w:id="48" w:name="_Toc136903798"/>
      <w:r w:rsidRPr="00C50307">
        <w:rPr>
          <w:rFonts w:eastAsia="Calibri"/>
          <w:sz w:val="22"/>
          <w:szCs w:val="22"/>
        </w:rPr>
        <w:t>Rozdział VI. Cele i wskaźniki</w:t>
      </w:r>
      <w:bookmarkEnd w:id="48"/>
      <w:r w:rsidRPr="00C50307">
        <w:rPr>
          <w:rFonts w:eastAsia="Calibri"/>
          <w:sz w:val="22"/>
          <w:szCs w:val="22"/>
        </w:rPr>
        <w:t xml:space="preserve"> </w:t>
      </w:r>
    </w:p>
    <w:p w14:paraId="11F784F7" w14:textId="2C543876"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Przeprowadzona diagnoza obszaru, konsultacje społeczne oraz analiza SWOT pozwoliły na zidentyfikowanie kierunków interwencji określonych w LSR. Analizy potrzeb i potencjału dokonano z uwzględnieniem kwestii społecznych, geograficznych, branżowych i instytucjonalnych. Cały proces określania kierunków LSR odbywał się</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z udziałem lokalnej społeczności, uwzględnił wyniki konsultacji i odbywał się na kolejnych etapach:</w:t>
      </w:r>
    </w:p>
    <w:p w14:paraId="5FB4BFE3"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zestawienie dotychczasowego doświadczenia, obserwacji i badań własnych, wyników ewaluacji wdrażania poprzedniej strategii oraz dostępnych danych;</w:t>
      </w:r>
    </w:p>
    <w:p w14:paraId="34323E3C"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lastRenderedPageBreak/>
        <w:t>przeprowadzenie spotkań konsultacyjnych na etapie definiowania problemów i potrzeb mające na celu zdiagnozowanie potrzeb społeczności;</w:t>
      </w:r>
    </w:p>
    <w:p w14:paraId="068A4450"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zgromadzenie propozycji mieszkańców i opinii liderów lokalnych;</w:t>
      </w:r>
    </w:p>
    <w:p w14:paraId="016B739A"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zebranie danych statystycznych i innych dotyczących obszaru – przygotowanie diagnozy;</w:t>
      </w:r>
    </w:p>
    <w:p w14:paraId="123E99D0"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przeprowadzenie analizy i wyłonienie głównych grup zainteresowanych wsparciem w ramach wdrażania Strategii Rozwoju Lokalnego;</w:t>
      </w:r>
    </w:p>
    <w:p w14:paraId="069F8341"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opracowanie charakterystyki obszaru i ludności w oparciu o dane statystyczne i wnioski z ewaluacji oraz informacje wypracowane podczas konsultacji;</w:t>
      </w:r>
    </w:p>
    <w:p w14:paraId="307B068E"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wstępne ustalenie celów i przedsięwzięć;</w:t>
      </w:r>
    </w:p>
    <w:p w14:paraId="7AB73EAD"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analiza zebranych danych polegających na odrzuceniu celów niemożliwych do osiągnięcia;</w:t>
      </w:r>
    </w:p>
    <w:p w14:paraId="62EC672C" w14:textId="77777777"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powiązanie potrzeb i potencjału obszaru z określonymi celami i przedsięwzięciami.</w:t>
      </w:r>
    </w:p>
    <w:p w14:paraId="638A3B37" w14:textId="4982E4DB" w:rsidR="007036D5" w:rsidRPr="007036D5" w:rsidRDefault="007036D5" w:rsidP="00463B8A">
      <w:pPr>
        <w:numPr>
          <w:ilvl w:val="0"/>
          <w:numId w:val="36"/>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sformułowanie celów ogólnych i przedsięwzięć, przyporządkowanie do nich wskaźników i budżetu oraz określenie grup docelowych, w tym grup w niekorzystnej sytuacji.</w:t>
      </w:r>
    </w:p>
    <w:p w14:paraId="490E998D" w14:textId="3D190E21"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Spośród określonych celów wybrano te najistotniejsze i najczęściej wskazywane przez mieszkańców obszaru </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z uwzględnieniem założeń interwencji LEADER</w:t>
      </w:r>
      <w:r w:rsidR="00DA3E12">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 i te na które realizacja LSR może mieć wpływ. Pod uwagę wzięto powiązanie celów i przedsięwzięć z potrzebami społeczności i potencjałem obszaru. Strategia Rozwoju Lokalnego przewiduje 3 cele, które realizowane będą przez 12 przedsięwzięć. Szczegółowe opisy celów uzasadniają ich sformułowanie. Cele zostały zaprezentowane z podziałem na źródła finansowania. W załączniku nr 1 – „formularz nr 1: Cele i wskaźniki” przedstawiono cele z podziałem na źródła finansowania, wskaźniki i ich wartości oraz źródła danych na podstawie, których dokonywany będzie pomiar wskaźników. Osiągniecie założonych celów będzie możliwe dzięki realizacji zintegrowanych, komplementarnych przedsięwzięć, natomiast realizacja założonych celów i przedsięwzięć określana jest przy pomocy wskaźników. Dla wszystkich opracowano jednostki miary w postaci sztuk lub osób. Stan początkowy wskaźników produktu i rezultatu wynosi 0. Stany docelowe zostały określone na podstawie przeprowadzonych konsultacji społecznych. Wskaźniki rezultatu zastosowano w odniesieniu do Planu Strategicznego WPR na lata 2023-2027. Jako okres początkowy przyjęto rok 2024 – jest to rok, w którym rozpocznie się realizacja LSR. Okres końcowego pomiaru to rok 2029. Jest to logiczna konsekwencja zrealizowanych przedsięwzięć, które przyczyniają się do ich osiągnięcia. Wszystkie wskaźniki są ważne dla wdrażania strategii </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 xml:space="preserve">i uzupełniają się wzajemnie. Potwierdzają to również wyniki z konsultacji społecznych, które skupiły się na najważniejszych problemach. Harmonogram osiągania poszczególnych wskaźników został przedstawiony </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w Załączniku nr 2 do LSR Plan działania. Przyjęto zasadę w pierwszej kolejności realizacji przedsięwzięć edukacyjnych przygotowujących społeczność do pozyskania dofinasowania w zakresie przedsiębiorczości, agroturystyki, czy budowy infrastruktury. Aby rozwiązać zdiagnozowane problemy ważne jest w pierwszym etapie wzmocnienie kompetencji mieszkańców, w tym grup w niekorzystnej sytuacji. Przedstawiono także źródła danych na podstawie, których dokonywany będzie ich pomiar. Źródłem finansowania operacji realizowanych w ramach LSR będą środki finansowe z PS WPR na lata 2021-2027 oraz wkład własny wnioskodawców o intensywności zależnej od danego typu operacji. Zaplanowano również realizację dwóch projektów finansowanych z innych środków niż PS WPR na lata 2023-2027.</w:t>
      </w:r>
    </w:p>
    <w:p w14:paraId="502597A1" w14:textId="77777777"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Podejście LEADER jest odpowiednim instrumentem do wdrażania nowych rozwiązań aktualnych problemów. Bardzo dużym wyzwaniem dla obszarów wiejskich jest depopulacja oraz starzenie się społeczeństwa. W związku ze zmianą struktury zapotrzebowania proponuje się wdrożenie nowych rozwiązań w odniesieniu do usług publicznych i ogólnodostępnych, wzmocnienie społeczności lokalnej, w tym grup z niekorzystnej sytuacji w zakresie przedsiębiorczości, innowacji, ekologii oraz wsparcie rolników i domowników w zakresie dywersyfikacji działalności rolniczej. </w:t>
      </w:r>
    </w:p>
    <w:p w14:paraId="2B9BE215" w14:textId="4B64D74A" w:rsidR="00D33383" w:rsidRDefault="00D33383" w:rsidP="00D33383">
      <w:pPr>
        <w:pStyle w:val="Legenda"/>
        <w:keepNext/>
      </w:pPr>
      <w:bookmarkStart w:id="49" w:name="_Toc136902263"/>
      <w:r>
        <w:t xml:space="preserve">Tabela </w:t>
      </w:r>
      <w:fldSimple w:instr=" SEQ Tabela \* ARABIC ">
        <w:r w:rsidR="00421281">
          <w:rPr>
            <w:noProof/>
          </w:rPr>
          <w:t>29</w:t>
        </w:r>
      </w:fldSimple>
      <w:r>
        <w:t xml:space="preserve"> </w:t>
      </w:r>
      <w:r w:rsidRPr="006002F3">
        <w:t>Szczegółowa struktura celów i przedsięwzięć</w:t>
      </w:r>
      <w:bookmarkEnd w:id="49"/>
    </w:p>
    <w:tbl>
      <w:tblPr>
        <w:tblStyle w:val="Tabela-Siatka"/>
        <w:tblW w:w="10201" w:type="dxa"/>
        <w:tblLook w:val="04A0" w:firstRow="1" w:lastRow="0" w:firstColumn="1" w:lastColumn="0" w:noHBand="0" w:noVBand="1"/>
      </w:tblPr>
      <w:tblGrid>
        <w:gridCol w:w="1838"/>
        <w:gridCol w:w="8363"/>
      </w:tblGrid>
      <w:tr w:rsidR="007036D5" w:rsidRPr="007036D5" w14:paraId="09C13065" w14:textId="77777777" w:rsidTr="00DA3E12">
        <w:tc>
          <w:tcPr>
            <w:tcW w:w="10201" w:type="dxa"/>
            <w:gridSpan w:val="2"/>
            <w:shd w:val="clear" w:color="auto" w:fill="DBE5F1"/>
          </w:tcPr>
          <w:p w14:paraId="4C664065"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b/>
                <w:bCs/>
                <w:sz w:val="20"/>
                <w:szCs w:val="20"/>
                <w:lang w:eastAsia="en-US"/>
              </w:rPr>
              <w:t>Cel 1.</w:t>
            </w:r>
            <w:r w:rsidRPr="00530111">
              <w:rPr>
                <w:rFonts w:asciiTheme="minorHAnsi" w:eastAsia="Calibri" w:hAnsiTheme="minorHAnsi" w:cstheme="minorHAnsi"/>
                <w:sz w:val="20"/>
                <w:szCs w:val="20"/>
                <w:lang w:eastAsia="en-US"/>
              </w:rPr>
              <w:t xml:space="preserve"> </w:t>
            </w:r>
            <w:r w:rsidRPr="00530111">
              <w:rPr>
                <w:rFonts w:asciiTheme="minorHAnsi" w:eastAsia="Calibri" w:hAnsiTheme="minorHAnsi" w:cstheme="minorHAnsi"/>
                <w:b/>
                <w:bCs/>
                <w:sz w:val="20"/>
                <w:szCs w:val="20"/>
                <w:lang w:eastAsia="en-US"/>
              </w:rPr>
              <w:t>Zwiększanie szans rozwojowych i kompetencji kapitału ludzkiego i społecznego</w:t>
            </w:r>
          </w:p>
        </w:tc>
      </w:tr>
      <w:tr w:rsidR="007036D5" w:rsidRPr="007036D5" w14:paraId="2C0AE969" w14:textId="77777777" w:rsidTr="00DA3E12">
        <w:tc>
          <w:tcPr>
            <w:tcW w:w="1838" w:type="dxa"/>
            <w:vMerge w:val="restart"/>
          </w:tcPr>
          <w:p w14:paraId="536A5407"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Przedsięwzięcia</w:t>
            </w:r>
          </w:p>
        </w:tc>
        <w:tc>
          <w:tcPr>
            <w:tcW w:w="8363" w:type="dxa"/>
          </w:tcPr>
          <w:p w14:paraId="3126795E"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 xml:space="preserve">P 1.1 Wyrównywanie szans młodzieży </w:t>
            </w:r>
          </w:p>
        </w:tc>
      </w:tr>
      <w:tr w:rsidR="007036D5" w:rsidRPr="007036D5" w14:paraId="1066D882" w14:textId="77777777" w:rsidTr="00DA3E12">
        <w:tc>
          <w:tcPr>
            <w:tcW w:w="1838" w:type="dxa"/>
            <w:vMerge/>
          </w:tcPr>
          <w:p w14:paraId="39A927F4"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296E8812" w14:textId="6061E2A4"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 xml:space="preserve">P 1.2 Wzmocnienie </w:t>
            </w:r>
            <w:r w:rsidR="00A5332B">
              <w:rPr>
                <w:rFonts w:asciiTheme="minorHAnsi" w:eastAsia="Calibri" w:hAnsiTheme="minorHAnsi" w:cstheme="minorHAnsi"/>
                <w:sz w:val="20"/>
                <w:szCs w:val="20"/>
                <w:lang w:eastAsia="en-US"/>
              </w:rPr>
              <w:t xml:space="preserve">kompetencji </w:t>
            </w:r>
            <w:r w:rsidRPr="00530111">
              <w:rPr>
                <w:rFonts w:asciiTheme="minorHAnsi" w:eastAsia="Calibri" w:hAnsiTheme="minorHAnsi" w:cstheme="minorHAnsi"/>
                <w:sz w:val="20"/>
                <w:szCs w:val="20"/>
                <w:lang w:eastAsia="en-US"/>
              </w:rPr>
              <w:t>lokalnych liderów</w:t>
            </w:r>
          </w:p>
        </w:tc>
      </w:tr>
      <w:tr w:rsidR="007036D5" w:rsidRPr="007036D5" w14:paraId="442A3E11" w14:textId="77777777" w:rsidTr="00DA3E12">
        <w:tc>
          <w:tcPr>
            <w:tcW w:w="1838" w:type="dxa"/>
            <w:vMerge/>
          </w:tcPr>
          <w:p w14:paraId="548CAF05"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34232AB5"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 1.3 Podnoszenie wiedzy w zakresie przedsiębiorczości i innowacji</w:t>
            </w:r>
          </w:p>
        </w:tc>
      </w:tr>
      <w:tr w:rsidR="007036D5" w:rsidRPr="007036D5" w14:paraId="54AD7C42" w14:textId="77777777" w:rsidTr="00DA3E12">
        <w:tc>
          <w:tcPr>
            <w:tcW w:w="1838" w:type="dxa"/>
            <w:vMerge/>
          </w:tcPr>
          <w:p w14:paraId="239BE3A0"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2E78359C"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 1.4 Podnoszenie kompetencji cyfrowych seniorów</w:t>
            </w:r>
          </w:p>
        </w:tc>
      </w:tr>
      <w:tr w:rsidR="007036D5" w:rsidRPr="007036D5" w14:paraId="18031F30" w14:textId="77777777" w:rsidTr="00DA3E12">
        <w:tc>
          <w:tcPr>
            <w:tcW w:w="1838" w:type="dxa"/>
            <w:vMerge/>
          </w:tcPr>
          <w:p w14:paraId="1E84E0F9"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6AB760A2"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 1.5 Edukacja w zakresie ekologii i zielonej gospodarki</w:t>
            </w:r>
          </w:p>
        </w:tc>
      </w:tr>
      <w:tr w:rsidR="007036D5" w:rsidRPr="007036D5" w14:paraId="42FD0995" w14:textId="77777777" w:rsidTr="00DA3E12">
        <w:trPr>
          <w:trHeight w:val="332"/>
        </w:trPr>
        <w:tc>
          <w:tcPr>
            <w:tcW w:w="1838" w:type="dxa"/>
            <w:vMerge/>
          </w:tcPr>
          <w:p w14:paraId="4AD04356"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32B41E59"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 1.6 Aktywność społeczna z wykorzystaniem lokalnych zasobów</w:t>
            </w:r>
          </w:p>
        </w:tc>
      </w:tr>
      <w:tr w:rsidR="007036D5" w:rsidRPr="007036D5" w14:paraId="5087F3CA" w14:textId="77777777" w:rsidTr="00DA3E12">
        <w:tc>
          <w:tcPr>
            <w:tcW w:w="10201" w:type="dxa"/>
            <w:gridSpan w:val="2"/>
            <w:shd w:val="clear" w:color="auto" w:fill="DBE5F1"/>
          </w:tcPr>
          <w:p w14:paraId="00657D63"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b/>
                <w:bCs/>
                <w:sz w:val="20"/>
                <w:szCs w:val="20"/>
                <w:lang w:eastAsia="en-US"/>
              </w:rPr>
              <w:t>Cel 2. Zwiększanie aktywności gospodarczej mieszkańców z poszanowaniem środowiska</w:t>
            </w:r>
          </w:p>
        </w:tc>
      </w:tr>
      <w:tr w:rsidR="007036D5" w:rsidRPr="007036D5" w14:paraId="7AE5CAA0" w14:textId="77777777" w:rsidTr="00DA3E12">
        <w:tc>
          <w:tcPr>
            <w:tcW w:w="1838" w:type="dxa"/>
            <w:vMerge w:val="restart"/>
          </w:tcPr>
          <w:p w14:paraId="0AA06866"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Przedsięwzięcia</w:t>
            </w:r>
          </w:p>
        </w:tc>
        <w:tc>
          <w:tcPr>
            <w:tcW w:w="8363" w:type="dxa"/>
          </w:tcPr>
          <w:p w14:paraId="46D1D504" w14:textId="77777777" w:rsidR="007036D5" w:rsidRPr="00323C4D" w:rsidRDefault="007036D5" w:rsidP="00463B8A">
            <w:pPr>
              <w:spacing w:line="276" w:lineRule="auto"/>
              <w:rPr>
                <w:rFonts w:asciiTheme="minorHAnsi" w:eastAsia="Calibri" w:hAnsiTheme="minorHAnsi" w:cstheme="minorHAnsi"/>
                <w:strike/>
                <w:color w:val="FF0000"/>
                <w:sz w:val="20"/>
                <w:szCs w:val="20"/>
                <w:lang w:eastAsia="en-US"/>
              </w:rPr>
            </w:pPr>
            <w:r w:rsidRPr="00323C4D">
              <w:rPr>
                <w:rFonts w:asciiTheme="minorHAnsi" w:eastAsia="Calibri" w:hAnsiTheme="minorHAnsi" w:cstheme="minorHAnsi"/>
                <w:strike/>
                <w:sz w:val="20"/>
                <w:szCs w:val="20"/>
                <w:lang w:eastAsia="en-US"/>
              </w:rPr>
              <w:t xml:space="preserve">P 2.1 Podejmowanie i rozwój pozarolniczej działalności w kierunku agroturystyki </w:t>
            </w:r>
          </w:p>
        </w:tc>
      </w:tr>
      <w:tr w:rsidR="007036D5" w:rsidRPr="007036D5" w14:paraId="1EE46EC8" w14:textId="77777777" w:rsidTr="00DA3E12">
        <w:trPr>
          <w:trHeight w:val="308"/>
        </w:trPr>
        <w:tc>
          <w:tcPr>
            <w:tcW w:w="1838" w:type="dxa"/>
            <w:vMerge/>
          </w:tcPr>
          <w:p w14:paraId="5C9B4399"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4B7D3EF1"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 2.2 Podejmowanie i rozwój działalności gospodarczej w sektorze usług</w:t>
            </w:r>
          </w:p>
        </w:tc>
      </w:tr>
      <w:tr w:rsidR="007036D5" w:rsidRPr="007036D5" w14:paraId="49C72BB6" w14:textId="77777777" w:rsidTr="00DA3E12">
        <w:tc>
          <w:tcPr>
            <w:tcW w:w="10201" w:type="dxa"/>
            <w:gridSpan w:val="2"/>
            <w:shd w:val="clear" w:color="auto" w:fill="DBE5F1"/>
          </w:tcPr>
          <w:p w14:paraId="3C7AB038"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b/>
                <w:bCs/>
                <w:sz w:val="20"/>
                <w:szCs w:val="20"/>
                <w:lang w:eastAsia="en-US"/>
              </w:rPr>
              <w:t>Cel 3. Poprawa dostępu do infrastruktury i usług ogólnodostępnych - rozwój usług dla mieszkańców w tym mieszkańców w niekorzystnej sytuacji</w:t>
            </w:r>
          </w:p>
        </w:tc>
      </w:tr>
      <w:tr w:rsidR="007036D5" w:rsidRPr="007036D5" w14:paraId="3B0C83D4" w14:textId="77777777" w:rsidTr="00DA3E12">
        <w:tc>
          <w:tcPr>
            <w:tcW w:w="1838" w:type="dxa"/>
            <w:vMerge w:val="restart"/>
          </w:tcPr>
          <w:p w14:paraId="78E4B703"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 xml:space="preserve">Przedsięwzięcia </w:t>
            </w:r>
          </w:p>
        </w:tc>
        <w:tc>
          <w:tcPr>
            <w:tcW w:w="8363" w:type="dxa"/>
          </w:tcPr>
          <w:p w14:paraId="794DDC62"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P.3.1 Inteligentna Wieś</w:t>
            </w:r>
          </w:p>
        </w:tc>
      </w:tr>
      <w:tr w:rsidR="007036D5" w:rsidRPr="007036D5" w14:paraId="38D15FA1" w14:textId="77777777" w:rsidTr="00DA3E12">
        <w:tc>
          <w:tcPr>
            <w:tcW w:w="1838" w:type="dxa"/>
            <w:vMerge/>
          </w:tcPr>
          <w:p w14:paraId="6A2A28F7"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6E727A79"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 xml:space="preserve">P.3.2 Wyposażenie świetlic wiejskich i miejsc spotkań </w:t>
            </w:r>
          </w:p>
        </w:tc>
      </w:tr>
      <w:tr w:rsidR="007036D5" w:rsidRPr="007036D5" w14:paraId="25681ABC" w14:textId="77777777" w:rsidTr="00DA3E12">
        <w:tc>
          <w:tcPr>
            <w:tcW w:w="1838" w:type="dxa"/>
            <w:vMerge/>
          </w:tcPr>
          <w:p w14:paraId="534E7E13"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05478FE6"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P.3.3 Budowa i rozwój ogólnodostępnej infrastruktury publicznej</w:t>
            </w:r>
          </w:p>
        </w:tc>
      </w:tr>
      <w:tr w:rsidR="007036D5" w:rsidRPr="007036D5" w14:paraId="782648D5" w14:textId="77777777" w:rsidTr="00DA3E12">
        <w:trPr>
          <w:trHeight w:val="306"/>
        </w:trPr>
        <w:tc>
          <w:tcPr>
            <w:tcW w:w="1838" w:type="dxa"/>
            <w:vMerge/>
          </w:tcPr>
          <w:p w14:paraId="25D67045" w14:textId="77777777" w:rsidR="007036D5" w:rsidRPr="00530111" w:rsidRDefault="007036D5" w:rsidP="00463B8A">
            <w:pPr>
              <w:spacing w:line="276" w:lineRule="auto"/>
              <w:rPr>
                <w:rFonts w:asciiTheme="minorHAnsi" w:eastAsia="Calibri" w:hAnsiTheme="minorHAnsi" w:cstheme="minorHAnsi"/>
                <w:sz w:val="20"/>
                <w:szCs w:val="20"/>
                <w:lang w:eastAsia="en-US"/>
              </w:rPr>
            </w:pPr>
          </w:p>
        </w:tc>
        <w:tc>
          <w:tcPr>
            <w:tcW w:w="8363" w:type="dxa"/>
          </w:tcPr>
          <w:p w14:paraId="2E9DD5F8" w14:textId="77777777" w:rsidR="007036D5" w:rsidRPr="00530111" w:rsidRDefault="007036D5" w:rsidP="00463B8A">
            <w:pPr>
              <w:spacing w:line="276" w:lineRule="auto"/>
              <w:rPr>
                <w:rFonts w:asciiTheme="minorHAnsi" w:eastAsia="Calibri" w:hAnsiTheme="minorHAnsi" w:cstheme="minorHAnsi"/>
                <w:sz w:val="20"/>
                <w:szCs w:val="20"/>
                <w:lang w:eastAsia="en-US"/>
              </w:rPr>
            </w:pPr>
            <w:r w:rsidRPr="00530111">
              <w:rPr>
                <w:rFonts w:asciiTheme="minorHAnsi" w:eastAsia="Calibri" w:hAnsiTheme="minorHAnsi" w:cstheme="minorHAnsi"/>
                <w:sz w:val="20"/>
                <w:szCs w:val="20"/>
                <w:lang w:eastAsia="en-US"/>
              </w:rPr>
              <w:t>P.3.4 Wyposażenie organizacji pozarządowych</w:t>
            </w:r>
          </w:p>
        </w:tc>
      </w:tr>
    </w:tbl>
    <w:p w14:paraId="6FC506FE" w14:textId="77777777" w:rsidR="007036D5" w:rsidRPr="00D33383" w:rsidRDefault="007036D5" w:rsidP="00463B8A">
      <w:pPr>
        <w:spacing w:after="200" w:line="276" w:lineRule="auto"/>
        <w:rPr>
          <w:rFonts w:asciiTheme="minorHAnsi" w:eastAsia="Calibri" w:hAnsiTheme="minorHAnsi" w:cstheme="minorHAnsi"/>
          <w:i/>
          <w:iCs/>
          <w:sz w:val="16"/>
          <w:szCs w:val="16"/>
          <w:lang w:eastAsia="en-US"/>
        </w:rPr>
      </w:pPr>
      <w:r w:rsidRPr="00D33383">
        <w:rPr>
          <w:rFonts w:asciiTheme="minorHAnsi" w:eastAsia="Calibri" w:hAnsiTheme="minorHAnsi" w:cstheme="minorHAnsi"/>
          <w:i/>
          <w:iCs/>
          <w:sz w:val="16"/>
          <w:szCs w:val="16"/>
          <w:lang w:eastAsia="en-US"/>
        </w:rPr>
        <w:t>Źródło: opracowanie własne</w:t>
      </w:r>
    </w:p>
    <w:p w14:paraId="74AA2299" w14:textId="77777777" w:rsidR="007036D5" w:rsidRPr="00D33383" w:rsidRDefault="007036D5" w:rsidP="00463B8A">
      <w:pPr>
        <w:spacing w:after="200" w:line="276" w:lineRule="auto"/>
        <w:rPr>
          <w:rFonts w:asciiTheme="minorHAnsi" w:eastAsia="Calibri" w:hAnsiTheme="minorHAnsi" w:cstheme="minorHAnsi"/>
          <w:b/>
          <w:bCs/>
          <w:color w:val="0B5294" w:themeColor="accent1" w:themeShade="BF"/>
          <w:sz w:val="22"/>
          <w:szCs w:val="22"/>
          <w:u w:val="single"/>
          <w:lang w:eastAsia="en-US"/>
        </w:rPr>
      </w:pPr>
      <w:r w:rsidRPr="00D33383">
        <w:rPr>
          <w:rFonts w:asciiTheme="minorHAnsi" w:eastAsia="Calibri" w:hAnsiTheme="minorHAnsi" w:cstheme="minorHAnsi"/>
          <w:b/>
          <w:bCs/>
          <w:color w:val="0B5294" w:themeColor="accent1" w:themeShade="BF"/>
          <w:sz w:val="22"/>
          <w:szCs w:val="22"/>
          <w:u w:val="single"/>
          <w:lang w:eastAsia="en-US"/>
        </w:rPr>
        <w:t>Cel 1. - Zwiększanie szans rozwojowych i kompetencji kapitału ludzkiego i społecznego</w:t>
      </w:r>
    </w:p>
    <w:p w14:paraId="3DFE502D" w14:textId="1BE69082" w:rsidR="007036D5" w:rsidRPr="007036D5" w:rsidRDefault="007036D5" w:rsidP="00463B8A">
      <w:pPr>
        <w:spacing w:after="200" w:line="276" w:lineRule="auto"/>
        <w:jc w:val="both"/>
        <w:rPr>
          <w:rFonts w:asciiTheme="minorHAnsi" w:eastAsia="Calibri" w:hAnsiTheme="minorHAnsi" w:cstheme="minorHAnsi"/>
          <w:sz w:val="22"/>
          <w:szCs w:val="22"/>
        </w:rPr>
      </w:pPr>
      <w:r w:rsidRPr="007036D5">
        <w:rPr>
          <w:rFonts w:asciiTheme="minorHAnsi" w:eastAsia="Calibri" w:hAnsiTheme="minorHAnsi" w:cstheme="minorHAnsi"/>
          <w:sz w:val="22"/>
          <w:szCs w:val="22"/>
        </w:rPr>
        <w:t xml:space="preserve">Na postrzeganie jakości życia mieszkańców w dużej mierze wpływa poczucie przywiązania do miejsca zamieszkania. O atrakcyjności obszaru do zamieszkania nie decydują jedynie względy ekonomiczne, ale też możliwości samorealizacji na różnych polach. Rozwój terenu zależy jednocześnie od zgromadzonego kapitału społecznego, kształtowanego przez chęć współpracy, dążenie do integracji i aktywności, a także samodzielność w radzeniu sobie na rynku pracy. </w:t>
      </w:r>
      <w:r w:rsidRPr="007036D5">
        <w:rPr>
          <w:rFonts w:asciiTheme="minorHAnsi" w:eastAsia="Calibri" w:hAnsiTheme="minorHAnsi" w:cstheme="minorHAnsi"/>
          <w:sz w:val="22"/>
          <w:szCs w:val="22"/>
          <w:lang w:eastAsia="en-US"/>
        </w:rPr>
        <w:t>W odpowiedzi na zdiagnozowane problemy tj. starzejące się społeczeństwo, niedostosowanie usług społecznych, edukacyjnych i kulturowych do potrzeb mieszkańców, zwłaszcza młodzieży i seniorów, wysokie bezrobocie zwłaszcza wśród kobiet i osób młodych, o niskich kompetencjach zawodowych oraz mieszkańców po</w:t>
      </w:r>
      <w:r w:rsidR="00DA3E12">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PGR, niskie umiejętności skutecznego poszukiwania pracy wśród osób wchodzących na rynek pracy, w tym kobiet, brak wsparcia dla liderów życia społecznego i publicznego, brak oferty dotyczące edukacji dorosłych, w tym wzmacniającej kompetencje cyfrowe, w ramach celu pierwszego zaplanowano przedsięwzięcia nastawione na wzmocnienie kompetencji mieszkańców</w:t>
      </w:r>
      <w:r w:rsidR="001B5655">
        <w:rPr>
          <w:rFonts w:asciiTheme="minorHAnsi" w:eastAsia="Calibri" w:hAnsiTheme="minorHAnsi" w:cstheme="minorHAnsi"/>
          <w:sz w:val="22"/>
          <w:szCs w:val="22"/>
          <w:lang w:eastAsia="en-US"/>
        </w:rPr>
        <w:t xml:space="preserve"> i świadomości ekologicznej ważnej dla rozwoju społeczno-gospodarczego. </w:t>
      </w:r>
      <w:r w:rsidRPr="007036D5">
        <w:rPr>
          <w:rFonts w:asciiTheme="minorHAnsi" w:eastAsia="Calibri" w:hAnsiTheme="minorHAnsi" w:cstheme="minorHAnsi"/>
          <w:sz w:val="22"/>
          <w:szCs w:val="22"/>
          <w:lang w:eastAsia="en-US"/>
        </w:rPr>
        <w:t xml:space="preserve">Zaplanowano wsparcie osób młodych, seniorów oraz grup w niekorzystnej sytuacji oraz wsparcie dla rolników niskotowarowych. Realizacja celu ma się przyczynić do wyrównania szans młodzieży i seniorów, kobiet </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i mieszkańców po</w:t>
      </w:r>
      <w:r w:rsidR="00DA3E12">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PGR, rolników oraz lokalnych liderów. </w:t>
      </w:r>
    </w:p>
    <w:p w14:paraId="6056AD48"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365F91"/>
          <w:sz w:val="22"/>
          <w:szCs w:val="22"/>
          <w:lang w:eastAsia="en-US"/>
        </w:rPr>
      </w:pPr>
      <w:r w:rsidRPr="007036D5">
        <w:rPr>
          <w:rFonts w:asciiTheme="minorHAnsi" w:eastAsia="Calibri" w:hAnsiTheme="minorHAnsi" w:cstheme="minorHAnsi"/>
          <w:color w:val="365F91"/>
          <w:sz w:val="22"/>
          <w:szCs w:val="22"/>
          <w:lang w:eastAsia="en-US"/>
        </w:rPr>
        <w:t>Przedsięwzięcie 1.1 Wyrównywanie szans młodzieży</w:t>
      </w:r>
    </w:p>
    <w:p w14:paraId="78428250" w14:textId="654E6A85"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Przedsięwzięcie jest odpowiedzią na zdiagnozowane problemy występujące na obszarze dotyczące wyludniania się obszaru. Problem ten dotyczy w głównej mierze mieszkańców w wieku przedprodukcyjnym. Brakuje również oferty edukacyjnej pozaszkolnej w zakresie pozyskiwania dodatkowych kompetencji zmniejszających przepaść pomiędzy młodzieżą wiejską </w:t>
      </w:r>
      <w:r w:rsidR="001B5655">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miejską. Problem ten pogłębiła pandemia i zdalne nauczanie. Aby młodzi ludzie świadomie podejmowali decyzję o swoje</w:t>
      </w:r>
      <w:r w:rsidR="00E04311">
        <w:rPr>
          <w:rFonts w:asciiTheme="minorHAnsi" w:eastAsia="Calibri" w:hAnsiTheme="minorHAnsi" w:cstheme="minorHAnsi"/>
          <w:sz w:val="22"/>
          <w:szCs w:val="22"/>
          <w:lang w:eastAsia="en-US"/>
        </w:rPr>
        <w:t>j</w:t>
      </w:r>
      <w:r w:rsidRPr="007036D5">
        <w:rPr>
          <w:rFonts w:asciiTheme="minorHAnsi" w:eastAsia="Calibri" w:hAnsiTheme="minorHAnsi" w:cstheme="minorHAnsi"/>
          <w:sz w:val="22"/>
          <w:szCs w:val="22"/>
          <w:lang w:eastAsia="en-US"/>
        </w:rPr>
        <w:t xml:space="preserve"> przyszłości, powinni posiadać szereg umiejętności i wiedzę z zakresu radzenia sobie na rynku pracy czy w życiu osobistym. </w:t>
      </w:r>
      <w:r w:rsidR="001B5655">
        <w:rPr>
          <w:rFonts w:asciiTheme="minorHAnsi" w:eastAsia="Calibri" w:hAnsiTheme="minorHAnsi" w:cstheme="minorHAnsi"/>
          <w:sz w:val="22"/>
          <w:szCs w:val="22"/>
          <w:lang w:eastAsia="en-US"/>
        </w:rPr>
        <w:t>B</w:t>
      </w:r>
      <w:r w:rsidRPr="007036D5">
        <w:rPr>
          <w:rFonts w:asciiTheme="minorHAnsi" w:eastAsia="Calibri" w:hAnsiTheme="minorHAnsi" w:cstheme="minorHAnsi"/>
          <w:sz w:val="22"/>
          <w:szCs w:val="22"/>
          <w:lang w:eastAsia="en-US"/>
        </w:rPr>
        <w:t>y młodzi ludzie sprostali wyzwaniom i trudnościom zmieniającego się świata konieczne jest kierowanie do nich dodatkowej pomocy i zachęcani</w:t>
      </w:r>
      <w:r w:rsidR="001B5655">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ich do aktywności. W ramach przedsięwzięcia zostaną zrealizowane dwie operacje własne dotyczące wyrównywania szans młodzieży. Wybór formy realizacji jest uzasadniony ponieważ młodzież nie będzie mogła samodzielnie pozyskać dofinansowania. Ponadto wsparcie kierowane przez LGD będzie kompleksowe i realizowane w większej grupie odbiorców, co zachęci młodych ludzi do uczestnictwa. Na omawianym obszarze LGD pełni rolę lidera i cieszy cię zaufaniem społecznym, co daje gwarancję dobrze wykorzystanego wsparcia</w:t>
      </w:r>
      <w:r w:rsidR="00A40204">
        <w:rPr>
          <w:rFonts w:asciiTheme="minorHAnsi" w:eastAsia="Calibri" w:hAnsiTheme="minorHAnsi" w:cstheme="minorHAnsi"/>
          <w:sz w:val="22"/>
          <w:szCs w:val="22"/>
          <w:lang w:eastAsia="en-US"/>
        </w:rPr>
        <w:t>.</w:t>
      </w:r>
    </w:p>
    <w:tbl>
      <w:tblPr>
        <w:tblStyle w:val="Tabela-Siatka"/>
        <w:tblW w:w="10201" w:type="dxa"/>
        <w:tblLook w:val="04A0" w:firstRow="1" w:lastRow="0" w:firstColumn="1" w:lastColumn="0" w:noHBand="0" w:noVBand="1"/>
      </w:tblPr>
      <w:tblGrid>
        <w:gridCol w:w="10201"/>
      </w:tblGrid>
      <w:tr w:rsidR="007036D5" w:rsidRPr="007036D5" w14:paraId="2B195267" w14:textId="77777777" w:rsidTr="001B5655">
        <w:tc>
          <w:tcPr>
            <w:tcW w:w="10201" w:type="dxa"/>
            <w:shd w:val="clear" w:color="auto" w:fill="C6D9F1"/>
          </w:tcPr>
          <w:p w14:paraId="2A8E2B21"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5B2918F8" w14:textId="77777777" w:rsidTr="001B5655">
        <w:tc>
          <w:tcPr>
            <w:tcW w:w="10201" w:type="dxa"/>
          </w:tcPr>
          <w:p w14:paraId="057B02DA" w14:textId="2F695E73"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 xml:space="preserve">Liczba operacji dotyczących wyrównywania szans młodzieży – </w:t>
            </w:r>
            <w:r w:rsidR="00B06E71" w:rsidRPr="00B06E71">
              <w:rPr>
                <w:rFonts w:asciiTheme="minorHAnsi" w:eastAsia="Calibri" w:hAnsiTheme="minorHAnsi" w:cstheme="minorHAnsi"/>
                <w:color w:val="EE0000"/>
                <w:sz w:val="20"/>
                <w:szCs w:val="20"/>
                <w:lang w:eastAsia="en-US"/>
              </w:rPr>
              <w:t>1 sztuka</w:t>
            </w:r>
          </w:p>
        </w:tc>
      </w:tr>
      <w:tr w:rsidR="007036D5" w:rsidRPr="007036D5" w14:paraId="3DBD8F7C" w14:textId="77777777" w:rsidTr="001B5655">
        <w:tc>
          <w:tcPr>
            <w:tcW w:w="10201" w:type="dxa"/>
            <w:shd w:val="clear" w:color="auto" w:fill="C6D9F1"/>
          </w:tcPr>
          <w:p w14:paraId="52AFCFA3"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3BD20499" w14:textId="77777777" w:rsidTr="001B5655">
        <w:tc>
          <w:tcPr>
            <w:tcW w:w="10201" w:type="dxa"/>
          </w:tcPr>
          <w:p w14:paraId="2C3657C6" w14:textId="7EE8F79D"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R</w:t>
            </w:r>
            <w:r w:rsidRPr="00796F7B">
              <w:rPr>
                <w:rFonts w:asciiTheme="minorHAnsi" w:eastAsia="Calibri" w:hAnsiTheme="minorHAnsi" w:cstheme="minorHAnsi"/>
                <w:sz w:val="20"/>
                <w:szCs w:val="20"/>
                <w:lang w:eastAsia="en-US"/>
              </w:rPr>
              <w:t xml:space="preserve">.42 </w:t>
            </w:r>
            <w:r w:rsidR="0083592B" w:rsidRPr="00796F7B">
              <w:rPr>
                <w:rFonts w:asciiTheme="minorHAnsi" w:eastAsia="Calibri" w:hAnsiTheme="minorHAnsi" w:cstheme="minorHAnsi"/>
                <w:sz w:val="20"/>
                <w:szCs w:val="20"/>
                <w:lang w:eastAsia="en-US"/>
              </w:rPr>
              <w:t>Promowanie włączenia społecznego: l</w:t>
            </w:r>
            <w:r w:rsidRPr="00796F7B">
              <w:rPr>
                <w:rFonts w:asciiTheme="minorHAnsi" w:eastAsia="Calibri" w:hAnsiTheme="minorHAnsi" w:cstheme="minorHAnsi"/>
                <w:sz w:val="20"/>
                <w:szCs w:val="20"/>
                <w:lang w:eastAsia="en-US"/>
              </w:rPr>
              <w:t>iczba osób objętych wspieranymi projektami włączenia społecznego – 70 osób</w:t>
            </w:r>
          </w:p>
        </w:tc>
      </w:tr>
    </w:tbl>
    <w:p w14:paraId="030727DE" w14:textId="77777777" w:rsidR="007036D5" w:rsidRPr="00D33383" w:rsidRDefault="007036D5" w:rsidP="00463B8A">
      <w:pPr>
        <w:spacing w:after="200" w:line="276" w:lineRule="auto"/>
        <w:rPr>
          <w:rFonts w:asciiTheme="minorHAnsi" w:eastAsia="Calibri" w:hAnsiTheme="minorHAnsi" w:cstheme="minorHAnsi"/>
          <w:sz w:val="8"/>
          <w:szCs w:val="8"/>
          <w:lang w:eastAsia="en-US"/>
        </w:rPr>
      </w:pPr>
    </w:p>
    <w:p w14:paraId="449131A9" w14:textId="2B95B5ED"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365F91"/>
          <w:sz w:val="22"/>
          <w:szCs w:val="22"/>
          <w:lang w:eastAsia="en-US"/>
        </w:rPr>
      </w:pPr>
      <w:r w:rsidRPr="007036D5">
        <w:rPr>
          <w:rFonts w:asciiTheme="minorHAnsi" w:eastAsia="Calibri" w:hAnsiTheme="minorHAnsi" w:cstheme="minorHAnsi"/>
          <w:color w:val="365F91"/>
          <w:sz w:val="22"/>
          <w:szCs w:val="22"/>
          <w:lang w:eastAsia="en-US"/>
        </w:rPr>
        <w:lastRenderedPageBreak/>
        <w:t>Przedsięwzięcie 1.2 Wzmocnienie</w:t>
      </w:r>
      <w:r w:rsidR="00C175BB">
        <w:rPr>
          <w:rFonts w:asciiTheme="minorHAnsi" w:eastAsia="Calibri" w:hAnsiTheme="minorHAnsi" w:cstheme="minorHAnsi"/>
          <w:color w:val="365F91"/>
          <w:sz w:val="22"/>
          <w:szCs w:val="22"/>
          <w:lang w:eastAsia="en-US"/>
        </w:rPr>
        <w:t xml:space="preserve"> kompetencji</w:t>
      </w:r>
      <w:r w:rsidRPr="007036D5">
        <w:rPr>
          <w:rFonts w:asciiTheme="minorHAnsi" w:eastAsia="Calibri" w:hAnsiTheme="minorHAnsi" w:cstheme="minorHAnsi"/>
          <w:color w:val="365F91"/>
          <w:sz w:val="22"/>
          <w:szCs w:val="22"/>
          <w:lang w:eastAsia="en-US"/>
        </w:rPr>
        <w:t xml:space="preserve"> lokalnych liderów</w:t>
      </w:r>
    </w:p>
    <w:p w14:paraId="112AFB37" w14:textId="7691F30C"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Głównym problemem zdiagnozowanym podczas konsultacji społecznych jest brak wsparcia dla liderów życia społecznego i publicznego. Przyczyn tego zjawiska można szukać w osamotnieniu osób kierujących stowarzyszeniami czy społecznościami lokalnymi. Odpowiedzialność za prowadzone działania, piętrzące się wymagania, rosnące oczekiwania prowadzą do niechęci i wycofania. Pandemia spowodowała spadek aktywności i wycofanie się wielu liderów z życia społecznego, co doprowadziło do </w:t>
      </w:r>
      <w:r w:rsidR="00EB6388">
        <w:rPr>
          <w:rFonts w:asciiTheme="minorHAnsi" w:eastAsia="Calibri" w:hAnsiTheme="minorHAnsi" w:cstheme="minorHAnsi"/>
          <w:sz w:val="22"/>
          <w:szCs w:val="22"/>
          <w:lang w:eastAsia="en-US"/>
        </w:rPr>
        <w:t xml:space="preserve">zmniejszenia się liczby </w:t>
      </w:r>
      <w:r w:rsidRPr="007036D5">
        <w:rPr>
          <w:rFonts w:asciiTheme="minorHAnsi" w:eastAsia="Calibri" w:hAnsiTheme="minorHAnsi" w:cstheme="minorHAnsi"/>
          <w:sz w:val="22"/>
          <w:szCs w:val="22"/>
          <w:lang w:eastAsia="en-US"/>
        </w:rPr>
        <w:t>organizacji pozarządowych o ponad 70%. Obserwuje się rosnącą ilość konfliktów wewnątrz organizacji, wynikającą z braku odpowiedniej ilości spotkań i rozmów. Konieczne jest wsparcie liderów w zakresie wzmocnienia ich kompetencji nie tylko dotyczących kierowania zespołem, ale przede wszystkim radzenia sobie z wypaleniem. Ważną umiejętnością jest pozyskiwanie środków na działania organizacji oraz sprawna realizacja projektów. Przedsięwzięcie będzie obejmowało szkolenia, warsztaty, poznanie dobrych praktyk z zakresu działania lidera. Formą realizacji przedsięwzięcia będzie operacja realizowana w partnerstwie, co zwiększy efekty dotyczące współpracy i współdziałania oraz przyczyni się do wzmocnienia więzi społecznych.</w:t>
      </w:r>
    </w:p>
    <w:tbl>
      <w:tblPr>
        <w:tblStyle w:val="Tabela-Siatka"/>
        <w:tblW w:w="10201" w:type="dxa"/>
        <w:tblLook w:val="04A0" w:firstRow="1" w:lastRow="0" w:firstColumn="1" w:lastColumn="0" w:noHBand="0" w:noVBand="1"/>
      </w:tblPr>
      <w:tblGrid>
        <w:gridCol w:w="10201"/>
      </w:tblGrid>
      <w:tr w:rsidR="007036D5" w:rsidRPr="007036D5" w14:paraId="071B2ADD" w14:textId="77777777" w:rsidTr="00EB6388">
        <w:tc>
          <w:tcPr>
            <w:tcW w:w="10201" w:type="dxa"/>
            <w:shd w:val="clear" w:color="auto" w:fill="C6D9F1"/>
          </w:tcPr>
          <w:p w14:paraId="38F416CB"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3F47DBBB" w14:textId="77777777" w:rsidTr="00EB6388">
        <w:tc>
          <w:tcPr>
            <w:tcW w:w="10201" w:type="dxa"/>
          </w:tcPr>
          <w:p w14:paraId="38480DD8" w14:textId="46DBA2EC" w:rsidR="007036D5" w:rsidRPr="00657AF4"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 xml:space="preserve">Liczba operacji realizowanych w partnerstwie </w:t>
            </w:r>
            <w:r w:rsidR="00657AF4">
              <w:rPr>
                <w:rFonts w:asciiTheme="minorHAnsi" w:eastAsia="Calibri" w:hAnsiTheme="minorHAnsi" w:cstheme="minorHAnsi"/>
                <w:sz w:val="20"/>
                <w:szCs w:val="20"/>
                <w:lang w:eastAsia="en-US"/>
              </w:rPr>
              <w:t>–</w:t>
            </w:r>
            <w:r w:rsidR="00323C4D">
              <w:rPr>
                <w:rFonts w:asciiTheme="minorHAnsi" w:eastAsia="Calibri" w:hAnsiTheme="minorHAnsi" w:cstheme="minorHAnsi"/>
                <w:sz w:val="20"/>
                <w:szCs w:val="20"/>
                <w:lang w:eastAsia="en-US"/>
              </w:rPr>
              <w:t xml:space="preserve"> </w:t>
            </w:r>
            <w:r w:rsidR="00657AF4">
              <w:rPr>
                <w:rFonts w:asciiTheme="minorHAnsi" w:eastAsia="Calibri" w:hAnsiTheme="minorHAnsi" w:cstheme="minorHAnsi"/>
                <w:color w:val="EE0000"/>
                <w:sz w:val="20"/>
                <w:szCs w:val="20"/>
                <w:lang w:eastAsia="en-US"/>
              </w:rPr>
              <w:t>1</w:t>
            </w:r>
          </w:p>
        </w:tc>
      </w:tr>
      <w:tr w:rsidR="007036D5" w:rsidRPr="007036D5" w14:paraId="28323664" w14:textId="77777777" w:rsidTr="00EB6388">
        <w:tc>
          <w:tcPr>
            <w:tcW w:w="10201" w:type="dxa"/>
            <w:shd w:val="clear" w:color="auto" w:fill="C6D9F1"/>
          </w:tcPr>
          <w:p w14:paraId="42C55A9E"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0094CEED" w14:textId="77777777" w:rsidTr="00EB6388">
        <w:tc>
          <w:tcPr>
            <w:tcW w:w="10201" w:type="dxa"/>
          </w:tcPr>
          <w:p w14:paraId="295D6FC0" w14:textId="64AA37FB" w:rsidR="007036D5" w:rsidRPr="00C979C3" w:rsidRDefault="00D52973" w:rsidP="00D52973">
            <w:pPr>
              <w:spacing w:line="276" w:lineRule="auto"/>
              <w:rPr>
                <w:rFonts w:asciiTheme="minorHAnsi" w:eastAsia="Calibri" w:hAnsiTheme="minorHAnsi" w:cstheme="minorHAnsi"/>
                <w:sz w:val="20"/>
                <w:szCs w:val="20"/>
                <w:lang w:eastAsia="en-US"/>
              </w:rPr>
            </w:pPr>
            <w:r w:rsidRPr="00796F7B">
              <w:rPr>
                <w:rFonts w:asciiTheme="minorHAnsi" w:eastAsia="Calibri" w:hAnsiTheme="minorHAnsi" w:cstheme="minorHAnsi"/>
                <w:sz w:val="20"/>
                <w:szCs w:val="20"/>
                <w:lang w:eastAsia="en-US"/>
              </w:rPr>
              <w:t>R1PR Poprawa realizacji celów dzięki wiedzy i innowacjom: liczba</w:t>
            </w:r>
            <w:r w:rsidR="005D7ADA" w:rsidRPr="00796F7B">
              <w:rPr>
                <w:rFonts w:asciiTheme="minorHAnsi" w:eastAsia="Calibri" w:hAnsiTheme="minorHAnsi" w:cstheme="minorHAnsi"/>
                <w:sz w:val="20"/>
                <w:szCs w:val="20"/>
                <w:lang w:eastAsia="en-US"/>
              </w:rPr>
              <w:t xml:space="preserve"> osób</w:t>
            </w:r>
            <w:r w:rsidRPr="00796F7B">
              <w:rPr>
                <w:rFonts w:asciiTheme="minorHAnsi" w:eastAsia="Calibri" w:hAnsiTheme="minorHAnsi" w:cstheme="minorHAnsi"/>
                <w:sz w:val="20"/>
                <w:szCs w:val="20"/>
                <w:lang w:eastAsia="en-US"/>
              </w:rPr>
              <w:t xml:space="preserve"> korzystających z doradztwa, szkoleń, wymiany wiedzy lub biorących udział w grupach operacyjnych europejskich partnerstw innowacyjnych (EPI) wspieranych w ramach WPR, by zwiększyć zrównoważoną efektywność gospodarczą, społeczną, środowiskową, klimatyczną i w zakresie gospodarowania zasobami</w:t>
            </w:r>
            <w:r w:rsidR="007036D5" w:rsidRPr="00796F7B">
              <w:rPr>
                <w:rFonts w:asciiTheme="minorHAnsi" w:eastAsia="Calibri" w:hAnsiTheme="minorHAnsi" w:cstheme="minorHAnsi"/>
                <w:sz w:val="20"/>
                <w:szCs w:val="20"/>
                <w:lang w:eastAsia="en-US"/>
              </w:rPr>
              <w:t>–  70 osób</w:t>
            </w:r>
          </w:p>
        </w:tc>
      </w:tr>
    </w:tbl>
    <w:p w14:paraId="67D31A16" w14:textId="77777777" w:rsidR="007036D5" w:rsidRPr="007036D5" w:rsidRDefault="007036D5" w:rsidP="00463B8A">
      <w:pPr>
        <w:spacing w:after="200" w:line="276" w:lineRule="auto"/>
        <w:rPr>
          <w:rFonts w:asciiTheme="minorHAnsi" w:eastAsia="Calibri" w:hAnsiTheme="minorHAnsi" w:cstheme="minorHAnsi"/>
          <w:color w:val="365F91"/>
          <w:sz w:val="8"/>
          <w:szCs w:val="8"/>
          <w:lang w:eastAsia="en-US"/>
        </w:rPr>
      </w:pPr>
    </w:p>
    <w:p w14:paraId="289C9C7B"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365F91"/>
          <w:sz w:val="22"/>
          <w:szCs w:val="22"/>
          <w:lang w:eastAsia="en-US"/>
        </w:rPr>
      </w:pPr>
      <w:r w:rsidRPr="007036D5">
        <w:rPr>
          <w:rFonts w:asciiTheme="minorHAnsi" w:eastAsia="Calibri" w:hAnsiTheme="minorHAnsi" w:cstheme="minorHAnsi"/>
          <w:color w:val="365F91"/>
          <w:sz w:val="22"/>
          <w:szCs w:val="22"/>
          <w:lang w:eastAsia="en-US"/>
        </w:rPr>
        <w:t>Przedsięwzięcie 1.3 Podnoszenie wiedzy w zakresie przedsiębiorczości i innowacji</w:t>
      </w:r>
    </w:p>
    <w:p w14:paraId="1B2BDB80" w14:textId="45A371BD"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Wysokie bezrobocie jest narastającym problemem obszaru. Dotyczy to w głównej mierze kobiet, osób młodych o niskich kompetencjach oraz mieszkańców po</w:t>
      </w:r>
      <w:r w:rsidR="00EB6388">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PGR. Dodatkowo mieszkańcy wykazują niskie umiejętności aktywnego poszukiwania pracy, co powoduje wykluczenie zawodowe prowadzące do ubóstwa. Realizacja przedsięwzięcia będzie dotyczyła organizacji szkoleń </w:t>
      </w:r>
      <w:r w:rsidR="00EB6388">
        <w:rPr>
          <w:rFonts w:asciiTheme="minorHAnsi" w:eastAsia="Calibri" w:hAnsiTheme="minorHAnsi" w:cstheme="minorHAnsi"/>
          <w:sz w:val="22"/>
          <w:szCs w:val="22"/>
          <w:lang w:eastAsia="en-US"/>
        </w:rPr>
        <w:t xml:space="preserve">dotyczących </w:t>
      </w:r>
      <w:r w:rsidRPr="007036D5">
        <w:rPr>
          <w:rFonts w:asciiTheme="minorHAnsi" w:eastAsia="Calibri" w:hAnsiTheme="minorHAnsi" w:cstheme="minorHAnsi"/>
          <w:sz w:val="22"/>
          <w:szCs w:val="22"/>
          <w:lang w:eastAsia="en-US"/>
        </w:rPr>
        <w:t>wchodzenia na rynek pracy, przedsiębiorczości i poznania dobrych praktyk w zakresie sieciowania i innowacji. Efektem tego będzie podniesienie wiedzy i umiejętności osób w niekorzystnej sytuacji oraz zachęcenie do podejmowania samodzielnych działań. Przedsięwzięcie zakłada dodatkowo animowanie do wdrożenia innowacji poprzez prezentację dobrych praktyk zakończonych sukcesem. Odbiorcy będą motywowani i wspierani w realizacji własnych inicjatyw poprzez wsparcie doradcze w zakresie wdrożenia innowacji</w:t>
      </w:r>
      <w:r w:rsidR="00EB6388">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 jak również pozyskania środków na jej wdrożenie. Kompleksowe podejście do przedsięwzięcia i wsparcia grup w niekorzystnej sytuacji wzmocni rozwój gospodarczy regionu </w:t>
      </w:r>
      <w:r w:rsidR="00EB6388">
        <w:rPr>
          <w:rFonts w:asciiTheme="minorHAnsi" w:eastAsia="Calibri" w:hAnsiTheme="minorHAnsi" w:cstheme="minorHAnsi"/>
          <w:sz w:val="22"/>
          <w:szCs w:val="22"/>
          <w:lang w:eastAsia="en-US"/>
        </w:rPr>
        <w:t>oraz</w:t>
      </w:r>
      <w:r w:rsidRPr="007036D5">
        <w:rPr>
          <w:rFonts w:asciiTheme="minorHAnsi" w:eastAsia="Calibri" w:hAnsiTheme="minorHAnsi" w:cstheme="minorHAnsi"/>
          <w:sz w:val="22"/>
          <w:szCs w:val="22"/>
          <w:lang w:eastAsia="en-US"/>
        </w:rPr>
        <w:t xml:space="preserve"> pozwoli na wdrożenie nowych pomysłów.</w:t>
      </w:r>
    </w:p>
    <w:tbl>
      <w:tblPr>
        <w:tblStyle w:val="Tabela-Siatka"/>
        <w:tblW w:w="10201" w:type="dxa"/>
        <w:tblLook w:val="04A0" w:firstRow="1" w:lastRow="0" w:firstColumn="1" w:lastColumn="0" w:noHBand="0" w:noVBand="1"/>
      </w:tblPr>
      <w:tblGrid>
        <w:gridCol w:w="10201"/>
      </w:tblGrid>
      <w:tr w:rsidR="007036D5" w:rsidRPr="007036D5" w14:paraId="4CFA509A" w14:textId="77777777" w:rsidTr="00EB6388">
        <w:tc>
          <w:tcPr>
            <w:tcW w:w="10201" w:type="dxa"/>
            <w:shd w:val="clear" w:color="auto" w:fill="C6D9F1"/>
          </w:tcPr>
          <w:p w14:paraId="7C90758B"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3C82BCB9" w14:textId="77777777" w:rsidTr="00EB6388">
        <w:tc>
          <w:tcPr>
            <w:tcW w:w="10201" w:type="dxa"/>
          </w:tcPr>
          <w:p w14:paraId="39F30E92"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Liczba operacji dotyczących podnoszenia wiedzy w zakresie przedsiębiorczości i innowacji – 1 sztuki</w:t>
            </w:r>
          </w:p>
        </w:tc>
      </w:tr>
      <w:tr w:rsidR="007036D5" w:rsidRPr="007036D5" w14:paraId="49A265F2" w14:textId="77777777" w:rsidTr="00EB6388">
        <w:tc>
          <w:tcPr>
            <w:tcW w:w="10201" w:type="dxa"/>
            <w:shd w:val="clear" w:color="auto" w:fill="C6D9F1"/>
          </w:tcPr>
          <w:p w14:paraId="7E8EDC32"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56C90F21" w14:textId="77777777" w:rsidTr="00EB6388">
        <w:tc>
          <w:tcPr>
            <w:tcW w:w="10201" w:type="dxa"/>
          </w:tcPr>
          <w:p w14:paraId="762DD173" w14:textId="1E200B02" w:rsidR="007036D5" w:rsidRPr="00C979C3" w:rsidRDefault="00BE48C8" w:rsidP="00463B8A">
            <w:pPr>
              <w:spacing w:line="276" w:lineRule="auto"/>
              <w:rPr>
                <w:rFonts w:asciiTheme="minorHAnsi" w:eastAsia="Calibri" w:hAnsiTheme="minorHAnsi" w:cstheme="minorHAnsi"/>
                <w:sz w:val="20"/>
                <w:szCs w:val="20"/>
                <w:lang w:eastAsia="en-US"/>
              </w:rPr>
            </w:pPr>
            <w:r w:rsidRPr="00796F7B">
              <w:rPr>
                <w:rFonts w:asciiTheme="minorHAnsi" w:eastAsia="Calibri" w:hAnsiTheme="minorHAnsi" w:cstheme="minorHAnsi"/>
                <w:sz w:val="20"/>
                <w:szCs w:val="20"/>
                <w:lang w:eastAsia="en-US"/>
              </w:rPr>
              <w:t>R1PR Poprawa realizacji celów dzięki wiedzy i innowacjom: liczba</w:t>
            </w:r>
            <w:r w:rsidR="005D7ADA" w:rsidRPr="00796F7B">
              <w:rPr>
                <w:rFonts w:asciiTheme="minorHAnsi" w:eastAsia="Calibri" w:hAnsiTheme="minorHAnsi" w:cstheme="minorHAnsi"/>
                <w:sz w:val="20"/>
                <w:szCs w:val="20"/>
                <w:lang w:eastAsia="en-US"/>
              </w:rPr>
              <w:t xml:space="preserve"> osób</w:t>
            </w:r>
            <w:r w:rsidRPr="00796F7B">
              <w:rPr>
                <w:rFonts w:asciiTheme="minorHAnsi" w:eastAsia="Calibri" w:hAnsiTheme="minorHAnsi" w:cstheme="minorHAnsi"/>
                <w:sz w:val="20"/>
                <w:szCs w:val="20"/>
                <w:lang w:eastAsia="en-US"/>
              </w:rPr>
              <w:t xml:space="preserve"> korzystających z doradztwa, szkoleń, wymiany wiedzy lub biorących udział w grupach operacyjnych europejskich partnerstw innowacyjnych (EPI) wspieranych w ramach WPR, by zwiększyć zrównoważoną efektywność gospodarczą, społeczną, środowiskową, klimatyczną i w zakresie gospodarowania zasobami </w:t>
            </w:r>
            <w:r w:rsidR="007036D5" w:rsidRPr="00796F7B">
              <w:rPr>
                <w:rFonts w:asciiTheme="minorHAnsi" w:eastAsia="Calibri" w:hAnsiTheme="minorHAnsi" w:cstheme="minorHAnsi"/>
                <w:sz w:val="20"/>
                <w:szCs w:val="20"/>
                <w:lang w:eastAsia="en-US"/>
              </w:rPr>
              <w:t>– 35 osób</w:t>
            </w:r>
          </w:p>
        </w:tc>
      </w:tr>
    </w:tbl>
    <w:p w14:paraId="7A56439F" w14:textId="77777777" w:rsidR="007036D5" w:rsidRPr="007036D5" w:rsidRDefault="007036D5" w:rsidP="00463B8A">
      <w:pPr>
        <w:spacing w:after="200" w:line="276" w:lineRule="auto"/>
        <w:rPr>
          <w:rFonts w:asciiTheme="minorHAnsi" w:eastAsia="Calibri" w:hAnsiTheme="minorHAnsi" w:cstheme="minorHAnsi"/>
          <w:color w:val="365F91"/>
          <w:sz w:val="8"/>
          <w:szCs w:val="8"/>
          <w:lang w:eastAsia="en-US"/>
        </w:rPr>
      </w:pPr>
    </w:p>
    <w:p w14:paraId="5A6D1469"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365F91"/>
          <w:sz w:val="22"/>
          <w:szCs w:val="22"/>
          <w:lang w:eastAsia="en-US"/>
        </w:rPr>
      </w:pPr>
      <w:r w:rsidRPr="007036D5">
        <w:rPr>
          <w:rFonts w:asciiTheme="minorHAnsi" w:eastAsia="Calibri" w:hAnsiTheme="minorHAnsi" w:cstheme="minorHAnsi"/>
          <w:color w:val="365F91"/>
          <w:sz w:val="22"/>
          <w:szCs w:val="22"/>
          <w:lang w:eastAsia="en-US"/>
        </w:rPr>
        <w:t>Przedsięwzięcie 1.4 Podnoszenie kompetencji cyfrowych seniorów</w:t>
      </w:r>
    </w:p>
    <w:p w14:paraId="25B4DE7B" w14:textId="1EBC4E8B"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W regionie dużym problemem jest starzejące się społeczeństwo. Z przeprowadzonych konsultacji wynika, że osoby starsze są grupą zagrożoną wykluczeniem społecznym, którego powodem jest brak kompetencji cyfrowych, brak komunikacji, niepełnosprawność i wreszcie brak samej oferty skierowanej do seniorów. Problem uwidocznił się mocniej podczas trwającej pandemii. Była to sytuacja</w:t>
      </w:r>
      <w:r w:rsidRPr="007036D5">
        <w:rPr>
          <w:rFonts w:asciiTheme="minorHAnsi" w:eastAsia="Calibri" w:hAnsiTheme="minorHAnsi" w:cstheme="minorHAnsi"/>
          <w:b/>
          <w:bCs/>
          <w:sz w:val="22"/>
          <w:szCs w:val="22"/>
          <w:lang w:eastAsia="en-US"/>
        </w:rPr>
        <w:t xml:space="preserve">, </w:t>
      </w:r>
      <w:r w:rsidRPr="007036D5">
        <w:rPr>
          <w:rFonts w:asciiTheme="minorHAnsi" w:eastAsia="Calibri" w:hAnsiTheme="minorHAnsi" w:cstheme="minorHAnsi"/>
          <w:sz w:val="22"/>
          <w:szCs w:val="22"/>
          <w:lang w:eastAsia="en-US"/>
        </w:rPr>
        <w:t xml:space="preserve">w której wiele aktywności przeniosło się do Internetu, </w:t>
      </w:r>
      <w:r w:rsidR="00EB6388">
        <w:rPr>
          <w:rFonts w:asciiTheme="minorHAnsi" w:eastAsia="Calibri" w:hAnsiTheme="minorHAnsi" w:cstheme="minorHAnsi"/>
          <w:sz w:val="22"/>
          <w:szCs w:val="22"/>
          <w:lang w:eastAsia="en-US"/>
        </w:rPr>
        <w:t xml:space="preserve">a </w:t>
      </w:r>
      <w:r w:rsidRPr="007036D5">
        <w:rPr>
          <w:rFonts w:asciiTheme="minorHAnsi" w:eastAsia="Calibri" w:hAnsiTheme="minorHAnsi" w:cstheme="minorHAnsi"/>
          <w:sz w:val="22"/>
          <w:szCs w:val="22"/>
          <w:lang w:eastAsia="en-US"/>
        </w:rPr>
        <w:t xml:space="preserve">seniorzy, okazali się szczególnie narażeni na społeczną marginalizację. Ponadto dzisiejsze społeczeństwo powszechnie wykorzystuje technologie cyfrowe, które są obok czytania i pisania podstawową umiejętnością </w:t>
      </w:r>
      <w:r w:rsidRPr="007036D5">
        <w:rPr>
          <w:rFonts w:asciiTheme="minorHAnsi" w:eastAsia="Calibri" w:hAnsiTheme="minorHAnsi" w:cstheme="minorHAnsi"/>
          <w:sz w:val="22"/>
          <w:szCs w:val="22"/>
          <w:lang w:eastAsia="en-US"/>
        </w:rPr>
        <w:lastRenderedPageBreak/>
        <w:t xml:space="preserve">współczesnego człowieka. Niskie kompetencje cyfrowe osób starszych potwierdzają też badania GUS z 2018 roku (GUS, 2020), w których największa grupa respondentów deklarowała, że nie wykorzystuje Internetu z powodu braku odpowiednich kompetencji. Przedsięwzięcie dotyczy edukacji cyfrowej seniorów i </w:t>
      </w:r>
      <w:r w:rsidR="00EB6388">
        <w:rPr>
          <w:rFonts w:asciiTheme="minorHAnsi" w:eastAsia="Calibri" w:hAnsiTheme="minorHAnsi" w:cstheme="minorHAnsi"/>
          <w:sz w:val="22"/>
          <w:szCs w:val="22"/>
          <w:lang w:eastAsia="en-US"/>
        </w:rPr>
        <w:t>przyczyni się do poprawy  jakości ich życia</w:t>
      </w:r>
      <w:r w:rsidRPr="007036D5">
        <w:rPr>
          <w:rFonts w:asciiTheme="minorHAnsi" w:eastAsia="Calibri" w:hAnsiTheme="minorHAnsi" w:cstheme="minorHAnsi"/>
          <w:sz w:val="22"/>
          <w:szCs w:val="22"/>
          <w:lang w:eastAsia="en-US"/>
        </w:rPr>
        <w:t>: komunikacji i utrzymania relacji, zdrowia i opieki, a także rozwoju i wypoczynku oraz aktywności konsumenckiej. Umiejętność korzystania z komputera, telefonu bądź komunikatorów i aplikacji mobilnych zbudują pewność siebie, satysfakcję oraz poczucie przynależności. Dodatkowo wzrośnie aktywność seniorów, którzy włączą się w życie społeczne, obywatelskie i kulturalne. Formą realizacji przedsięwzięcia będzie operacja własna, ponieważ grup</w:t>
      </w:r>
      <w:r w:rsidR="00EB6388">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do której kierowane jest wsparcie nie poradzi sobie samodzielnie z pozyskaniem wsparci</w:t>
      </w:r>
      <w:r w:rsidR="00EB6388">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i realizacją projektu. </w:t>
      </w:r>
    </w:p>
    <w:tbl>
      <w:tblPr>
        <w:tblStyle w:val="Tabela-Siatka"/>
        <w:tblW w:w="10201" w:type="dxa"/>
        <w:tblLook w:val="04A0" w:firstRow="1" w:lastRow="0" w:firstColumn="1" w:lastColumn="0" w:noHBand="0" w:noVBand="1"/>
      </w:tblPr>
      <w:tblGrid>
        <w:gridCol w:w="10201"/>
      </w:tblGrid>
      <w:tr w:rsidR="007036D5" w:rsidRPr="007036D5" w14:paraId="5D47912C" w14:textId="77777777" w:rsidTr="00EB6388">
        <w:tc>
          <w:tcPr>
            <w:tcW w:w="10201" w:type="dxa"/>
            <w:shd w:val="clear" w:color="auto" w:fill="C6D9F1"/>
          </w:tcPr>
          <w:p w14:paraId="26C7E276"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17E12393" w14:textId="77777777" w:rsidTr="00EB6388">
        <w:tc>
          <w:tcPr>
            <w:tcW w:w="10201" w:type="dxa"/>
          </w:tcPr>
          <w:p w14:paraId="1D9929B1" w14:textId="4C1C1CEF" w:rsidR="007036D5" w:rsidRPr="00657AF4"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Liczba operacji dotyczących podnoszenia kompetencji seniorów –</w:t>
            </w:r>
            <w:r w:rsidR="00323C4D">
              <w:rPr>
                <w:rFonts w:asciiTheme="minorHAnsi" w:eastAsia="Calibri" w:hAnsiTheme="minorHAnsi" w:cstheme="minorHAnsi"/>
                <w:sz w:val="20"/>
                <w:szCs w:val="20"/>
                <w:lang w:eastAsia="en-US"/>
              </w:rPr>
              <w:t xml:space="preserve"> </w:t>
            </w:r>
            <w:r w:rsidR="00323C4D" w:rsidRPr="00323C4D">
              <w:rPr>
                <w:rFonts w:asciiTheme="minorHAnsi" w:eastAsia="Calibri" w:hAnsiTheme="minorHAnsi" w:cstheme="minorHAnsi"/>
                <w:color w:val="EE0000"/>
                <w:sz w:val="20"/>
                <w:szCs w:val="20"/>
                <w:lang w:eastAsia="en-US"/>
              </w:rPr>
              <w:t>1</w:t>
            </w:r>
            <w:r w:rsidR="00657AF4" w:rsidRPr="00657AF4">
              <w:rPr>
                <w:rFonts w:asciiTheme="minorHAnsi" w:eastAsia="Calibri" w:hAnsiTheme="minorHAnsi" w:cstheme="minorHAnsi"/>
                <w:color w:val="EE0000"/>
                <w:sz w:val="20"/>
                <w:szCs w:val="20"/>
                <w:lang w:eastAsia="en-US"/>
              </w:rPr>
              <w:t xml:space="preserve"> sztuka</w:t>
            </w:r>
          </w:p>
        </w:tc>
      </w:tr>
      <w:tr w:rsidR="007036D5" w:rsidRPr="007036D5" w14:paraId="34621B20" w14:textId="77777777" w:rsidTr="00EB6388">
        <w:tc>
          <w:tcPr>
            <w:tcW w:w="10201" w:type="dxa"/>
            <w:shd w:val="clear" w:color="auto" w:fill="C6D9F1"/>
          </w:tcPr>
          <w:p w14:paraId="331E81B0"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3F1657C7" w14:textId="77777777" w:rsidTr="00EB6388">
        <w:tc>
          <w:tcPr>
            <w:tcW w:w="10201" w:type="dxa"/>
          </w:tcPr>
          <w:p w14:paraId="32B75A77" w14:textId="5690EF6D" w:rsidR="007036D5" w:rsidRPr="00F93301" w:rsidRDefault="00F93301" w:rsidP="00463B8A">
            <w:pPr>
              <w:spacing w:line="276" w:lineRule="auto"/>
              <w:rPr>
                <w:rFonts w:asciiTheme="minorHAnsi" w:eastAsia="Calibri" w:hAnsiTheme="minorHAnsi" w:cstheme="minorHAnsi"/>
                <w:color w:val="EE0000"/>
                <w:sz w:val="20"/>
                <w:szCs w:val="20"/>
                <w:lang w:eastAsia="en-US"/>
              </w:rPr>
            </w:pPr>
            <w:bookmarkStart w:id="50" w:name="_Hlk136174688"/>
            <w:r w:rsidRPr="00796F7B">
              <w:rPr>
                <w:rFonts w:asciiTheme="minorHAnsi" w:eastAsia="Calibri" w:hAnsiTheme="minorHAnsi" w:cstheme="minorHAnsi"/>
                <w:sz w:val="20"/>
                <w:szCs w:val="20"/>
                <w:lang w:eastAsia="en-US"/>
              </w:rPr>
              <w:t>R1PR Poprawa realizacji celów dzięki wiedzy i innowacjom: liczba</w:t>
            </w:r>
            <w:r w:rsidR="005D7ADA" w:rsidRPr="00796F7B">
              <w:rPr>
                <w:rFonts w:asciiTheme="minorHAnsi" w:eastAsia="Calibri" w:hAnsiTheme="minorHAnsi" w:cstheme="minorHAnsi"/>
                <w:sz w:val="20"/>
                <w:szCs w:val="20"/>
                <w:lang w:eastAsia="en-US"/>
              </w:rPr>
              <w:t xml:space="preserve"> osób</w:t>
            </w:r>
            <w:r w:rsidRPr="00796F7B">
              <w:rPr>
                <w:rFonts w:asciiTheme="minorHAnsi" w:eastAsia="Calibri" w:hAnsiTheme="minorHAnsi" w:cstheme="minorHAnsi"/>
                <w:sz w:val="20"/>
                <w:szCs w:val="20"/>
                <w:lang w:eastAsia="en-US"/>
              </w:rPr>
              <w:t xml:space="preserve"> korzystających z doradztwa, szkoleń, wymiany wiedzy lub biorących udział w grupach operacyjnych europejskich partnerstw innowacyjnych (EPI) wspieranych w ramach WPR, by zwiększyć zrównoważoną efektywność gospodarczą, społeczną, środowiskową, klimatyczną i w zakresie gospodarowania zasobami </w:t>
            </w:r>
            <w:r w:rsidR="007036D5" w:rsidRPr="00796F7B">
              <w:rPr>
                <w:rFonts w:asciiTheme="minorHAnsi" w:eastAsia="Calibri" w:hAnsiTheme="minorHAnsi" w:cstheme="minorHAnsi"/>
                <w:sz w:val="20"/>
                <w:szCs w:val="20"/>
                <w:lang w:eastAsia="en-US"/>
              </w:rPr>
              <w:t>– 70 osób</w:t>
            </w:r>
          </w:p>
        </w:tc>
      </w:tr>
      <w:bookmarkEnd w:id="50"/>
    </w:tbl>
    <w:p w14:paraId="5732513F" w14:textId="77777777" w:rsidR="007036D5" w:rsidRPr="007036D5" w:rsidRDefault="007036D5" w:rsidP="00463B8A">
      <w:pPr>
        <w:spacing w:after="200" w:line="276" w:lineRule="auto"/>
        <w:rPr>
          <w:rFonts w:asciiTheme="minorHAnsi" w:eastAsia="Calibri" w:hAnsiTheme="minorHAnsi" w:cstheme="minorHAnsi"/>
          <w:sz w:val="8"/>
          <w:szCs w:val="8"/>
          <w:lang w:eastAsia="en-US"/>
        </w:rPr>
      </w:pPr>
    </w:p>
    <w:p w14:paraId="4063C391"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365F91"/>
          <w:sz w:val="22"/>
          <w:szCs w:val="22"/>
          <w:lang w:eastAsia="en-US"/>
        </w:rPr>
      </w:pPr>
      <w:r w:rsidRPr="007036D5">
        <w:rPr>
          <w:rFonts w:asciiTheme="minorHAnsi" w:eastAsia="Calibri" w:hAnsiTheme="minorHAnsi" w:cstheme="minorHAnsi"/>
          <w:color w:val="365F91"/>
          <w:sz w:val="22"/>
          <w:szCs w:val="22"/>
          <w:lang w:eastAsia="en-US"/>
        </w:rPr>
        <w:t>Przedsięwzięcie 1.5 Edukacja w zakresie ekologii i zielonej gospodarki</w:t>
      </w:r>
    </w:p>
    <w:p w14:paraId="4E5257CF" w14:textId="2FCCCF6A"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Obszar LGD jest atrakcyjny przyrodniczo jednak jak wynika z przeprowadzonej diagnozy i konsultacji społecznych następuje degradacja środowiska naturalnego na skutek braków infrastruktury. Problem potęguje moda na konsumpcyjny styl życia i brak świadomości mieszkańców o jego skutkach. Powszechnie zauważalny jest brak myślenia w kategoriach ponadlokalnych o problemach ochrony środowiska, w szczególności gospodarki odpadami, gospodarki wodno-ściekowej oraz zielonej gospodarki. Niejednokrotnie wiąże się to z niskim poziomem socjalnym społeczeństwa, a działania „ekologiczne”, to wciąż działania kosztowne. Zbyt wolno postępuje wzrost świadomości społecznej dotyczącej konieczności gospodarowania w sposób przyjazny dla środowiska. Warunkiem koniecznym i niezbędnym do realizacji celów związanych z ochroną środowiska zgodną z zasadą zrównoważonego rozwoju jest dobrze zaplanowany, zorganizowany i realizowany proces powszechnej edukacji, obejmujący nie tylko dzieci i młodzież, ale też całe społeczeństwo. Edukacja ekologiczna to koncepcja kształcenia i wychowywania społeczeństwa w duchu poszanowania środowiska przyrodniczego zgodnie z hasłem myśleć globalnie – działać lokalnie. Realizacja przedsięwzięcia przyczyni się do wzrostu wiedzy i świadomości mieszkańców w zakresie ekologii oraz zielonej gospodarki, a także spowoduje uwrażliwienie na globalny problem jakim są zmiany klimatyczne. Projekt zostanie zrealizowany </w:t>
      </w:r>
      <w:r w:rsidR="006F45AB">
        <w:rPr>
          <w:rFonts w:asciiTheme="minorHAnsi" w:eastAsia="Calibri" w:hAnsiTheme="minorHAnsi" w:cstheme="minorHAnsi"/>
          <w:sz w:val="22"/>
          <w:szCs w:val="22"/>
          <w:lang w:eastAsia="en-US"/>
        </w:rPr>
        <w:t>w</w:t>
      </w:r>
      <w:r w:rsidRPr="007036D5">
        <w:rPr>
          <w:rFonts w:asciiTheme="minorHAnsi" w:eastAsia="Calibri" w:hAnsiTheme="minorHAnsi" w:cstheme="minorHAnsi"/>
          <w:sz w:val="22"/>
          <w:szCs w:val="22"/>
          <w:lang w:eastAsia="en-US"/>
        </w:rPr>
        <w:t xml:space="preserve"> partnerstwie regionalnym, co przyczyni się do nawiązania szerszej współpracy i poznania dobrych praktyk spoza obszaru LGD w zakresie ekologii i zielonej gospodarki.</w:t>
      </w:r>
    </w:p>
    <w:tbl>
      <w:tblPr>
        <w:tblStyle w:val="Tabela-Siatka"/>
        <w:tblW w:w="10201" w:type="dxa"/>
        <w:tblLook w:val="04A0" w:firstRow="1" w:lastRow="0" w:firstColumn="1" w:lastColumn="0" w:noHBand="0" w:noVBand="1"/>
      </w:tblPr>
      <w:tblGrid>
        <w:gridCol w:w="10201"/>
      </w:tblGrid>
      <w:tr w:rsidR="007036D5" w:rsidRPr="007036D5" w14:paraId="2F10A245" w14:textId="77777777" w:rsidTr="00C52314">
        <w:tc>
          <w:tcPr>
            <w:tcW w:w="10201" w:type="dxa"/>
            <w:shd w:val="clear" w:color="auto" w:fill="C6D9F1"/>
          </w:tcPr>
          <w:p w14:paraId="47FF7AA3"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7E22EF6A" w14:textId="77777777" w:rsidTr="00C52314">
        <w:tc>
          <w:tcPr>
            <w:tcW w:w="10201" w:type="dxa"/>
          </w:tcPr>
          <w:p w14:paraId="2C2E0FDA"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Liczba projektów partnerskich – 1 sztuka</w:t>
            </w:r>
          </w:p>
        </w:tc>
      </w:tr>
      <w:tr w:rsidR="007036D5" w:rsidRPr="007036D5" w14:paraId="627D5F96" w14:textId="77777777" w:rsidTr="00C52314">
        <w:tc>
          <w:tcPr>
            <w:tcW w:w="10201" w:type="dxa"/>
            <w:shd w:val="clear" w:color="auto" w:fill="C6D9F1"/>
          </w:tcPr>
          <w:p w14:paraId="1D47B1D1"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7E521780" w14:textId="77777777" w:rsidTr="00C52314">
        <w:tc>
          <w:tcPr>
            <w:tcW w:w="10201" w:type="dxa"/>
          </w:tcPr>
          <w:p w14:paraId="7EC8F453" w14:textId="62012720" w:rsidR="007036D5" w:rsidRPr="00C979C3" w:rsidRDefault="001A799F" w:rsidP="00463B8A">
            <w:pPr>
              <w:spacing w:line="276" w:lineRule="auto"/>
              <w:rPr>
                <w:rFonts w:asciiTheme="minorHAnsi" w:eastAsia="Calibri" w:hAnsiTheme="minorHAnsi" w:cstheme="minorHAnsi"/>
                <w:sz w:val="20"/>
                <w:szCs w:val="20"/>
                <w:lang w:eastAsia="en-US"/>
              </w:rPr>
            </w:pPr>
            <w:r w:rsidRPr="00796F7B">
              <w:rPr>
                <w:rFonts w:asciiTheme="minorHAnsi" w:eastAsia="Calibri" w:hAnsiTheme="minorHAnsi" w:cstheme="minorHAnsi"/>
                <w:sz w:val="20"/>
                <w:szCs w:val="20"/>
                <w:lang w:eastAsia="en-US"/>
              </w:rPr>
              <w:t xml:space="preserve">R1PR Poprawa realizacji celów dzięki wiedzy i innowacjom: liczba </w:t>
            </w:r>
            <w:r w:rsidR="005D7ADA" w:rsidRPr="00796F7B">
              <w:rPr>
                <w:rFonts w:asciiTheme="minorHAnsi" w:eastAsia="Calibri" w:hAnsiTheme="minorHAnsi" w:cstheme="minorHAnsi"/>
                <w:sz w:val="20"/>
                <w:szCs w:val="20"/>
                <w:lang w:eastAsia="en-US"/>
              </w:rPr>
              <w:t xml:space="preserve">osób </w:t>
            </w:r>
            <w:r w:rsidRPr="00796F7B">
              <w:rPr>
                <w:rFonts w:asciiTheme="minorHAnsi" w:eastAsia="Calibri" w:hAnsiTheme="minorHAnsi" w:cstheme="minorHAnsi"/>
                <w:sz w:val="20"/>
                <w:szCs w:val="20"/>
                <w:lang w:eastAsia="en-US"/>
              </w:rPr>
              <w:t xml:space="preserve">korzystających z doradztwa, szkoleń, wymiany wiedzy lub biorących udział w grupach operacyjnych europejskich partnerstw innowacyjnych (EPI) wspieranych w ramach WPR, by zwiększyć zrównoważoną efektywność gospodarczą, społeczną, środowiskową, klimatyczną i w zakresie gospodarowania zasobami </w:t>
            </w:r>
            <w:r w:rsidR="007036D5" w:rsidRPr="00796F7B">
              <w:rPr>
                <w:rFonts w:asciiTheme="minorHAnsi" w:eastAsia="Calibri" w:hAnsiTheme="minorHAnsi" w:cstheme="minorHAnsi"/>
                <w:sz w:val="20"/>
                <w:szCs w:val="20"/>
                <w:lang w:eastAsia="en-US"/>
              </w:rPr>
              <w:t>– 35 osób</w:t>
            </w:r>
          </w:p>
        </w:tc>
      </w:tr>
    </w:tbl>
    <w:p w14:paraId="2E5C7360" w14:textId="77777777" w:rsidR="007036D5" w:rsidRPr="007036D5" w:rsidRDefault="007036D5" w:rsidP="00463B8A">
      <w:pPr>
        <w:spacing w:after="200" w:line="276" w:lineRule="auto"/>
        <w:rPr>
          <w:rFonts w:asciiTheme="minorHAnsi" w:eastAsia="Calibri" w:hAnsiTheme="minorHAnsi" w:cstheme="minorHAnsi"/>
          <w:color w:val="365F91"/>
          <w:sz w:val="8"/>
          <w:szCs w:val="8"/>
          <w:lang w:eastAsia="en-US"/>
        </w:rPr>
      </w:pPr>
    </w:p>
    <w:p w14:paraId="2BC2F6AE"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365F91"/>
          <w:sz w:val="22"/>
          <w:szCs w:val="22"/>
          <w:lang w:eastAsia="en-US"/>
        </w:rPr>
      </w:pPr>
      <w:r w:rsidRPr="007036D5">
        <w:rPr>
          <w:rFonts w:asciiTheme="minorHAnsi" w:eastAsia="Calibri" w:hAnsiTheme="minorHAnsi" w:cstheme="minorHAnsi"/>
          <w:color w:val="365F91"/>
          <w:sz w:val="22"/>
          <w:szCs w:val="22"/>
          <w:lang w:eastAsia="en-US"/>
        </w:rPr>
        <w:t>Przedsięwzięcie 1.6 Aktywność społeczna z wykorzystaniem lokalnych zasobów</w:t>
      </w:r>
    </w:p>
    <w:p w14:paraId="717E2BA7" w14:textId="43E323F7"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Dużym problem obszaru jest spadek aktywności społecznej spowodowany przez pandemię i wycofanie się lokalnych liderów. Wielu mieszkańców nie powróciło do aktywności, ponieważ nie znaleźli dla siebie odpowiedniej oferty na rynku. Ośrodki kultury oferują działania skierowane gł</w:t>
      </w:r>
      <w:r w:rsidR="00C52314">
        <w:rPr>
          <w:rFonts w:asciiTheme="minorHAnsi" w:eastAsia="Calibri" w:hAnsiTheme="minorHAnsi" w:cstheme="minorHAnsi"/>
          <w:sz w:val="22"/>
          <w:szCs w:val="22"/>
          <w:lang w:eastAsia="en-US"/>
        </w:rPr>
        <w:t>ó</w:t>
      </w:r>
      <w:r w:rsidRPr="007036D5">
        <w:rPr>
          <w:rFonts w:asciiTheme="minorHAnsi" w:eastAsia="Calibri" w:hAnsiTheme="minorHAnsi" w:cstheme="minorHAnsi"/>
          <w:sz w:val="22"/>
          <w:szCs w:val="22"/>
          <w:lang w:eastAsia="en-US"/>
        </w:rPr>
        <w:t xml:space="preserve">wnie do dzieci i młodzieży do 16 roku życia. Brak aktywności pozostałych grup prowadzi do wykluczenia z życia społecznego i kulturowego. Konieczne jest podjęcie działań, które </w:t>
      </w:r>
      <w:r w:rsidR="00C52314">
        <w:rPr>
          <w:rFonts w:asciiTheme="minorHAnsi" w:eastAsia="Calibri" w:hAnsiTheme="minorHAnsi" w:cstheme="minorHAnsi"/>
          <w:sz w:val="22"/>
          <w:szCs w:val="22"/>
          <w:lang w:eastAsia="en-US"/>
        </w:rPr>
        <w:t>zachęcą</w:t>
      </w:r>
      <w:r w:rsidRPr="007036D5">
        <w:rPr>
          <w:rFonts w:asciiTheme="minorHAnsi" w:eastAsia="Calibri" w:hAnsiTheme="minorHAnsi" w:cstheme="minorHAnsi"/>
          <w:sz w:val="22"/>
          <w:szCs w:val="22"/>
          <w:lang w:eastAsia="en-US"/>
        </w:rPr>
        <w:t xml:space="preserve"> społeczność do podejmowania samodzielnych inicjatyw. Organizacja szkoleń, warsztatów, wyjazdów studyjnych i innych działań przywróci w mieszkańcach poczucie jedności, rozbudzi aktywność i spowoduje, że będą </w:t>
      </w:r>
      <w:r w:rsidRPr="007036D5">
        <w:rPr>
          <w:rFonts w:asciiTheme="minorHAnsi" w:eastAsia="Calibri" w:hAnsiTheme="minorHAnsi" w:cstheme="minorHAnsi"/>
          <w:sz w:val="22"/>
          <w:szCs w:val="22"/>
          <w:lang w:eastAsia="en-US"/>
        </w:rPr>
        <w:lastRenderedPageBreak/>
        <w:t>powstawały plany dotyczące przyszłości. Ponadto</w:t>
      </w:r>
      <w:r w:rsidR="00C52314">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 działania spowodują wyrwanie z marazmu, a społeczność na nowo uwierzy we własne możliwości. Wpłynie to pozytywnie na rozwój regionu, który w największej mierze zależy od aktywności mieszkańców. </w:t>
      </w:r>
      <w:r w:rsidRPr="000239F4">
        <w:rPr>
          <w:rFonts w:asciiTheme="minorHAnsi" w:eastAsia="Calibri" w:hAnsiTheme="minorHAnsi" w:cstheme="minorHAnsi"/>
          <w:sz w:val="22"/>
          <w:szCs w:val="22"/>
          <w:lang w:eastAsia="en-US"/>
        </w:rPr>
        <w:t xml:space="preserve">Projekt zostanie zrealizowany </w:t>
      </w:r>
      <w:r w:rsidR="00250C81">
        <w:rPr>
          <w:rFonts w:asciiTheme="minorHAnsi" w:eastAsia="Calibri" w:hAnsiTheme="minorHAnsi" w:cstheme="minorHAnsi"/>
          <w:sz w:val="22"/>
          <w:szCs w:val="22"/>
          <w:lang w:eastAsia="en-US"/>
        </w:rPr>
        <w:t>w</w:t>
      </w:r>
      <w:r w:rsidRPr="000239F4">
        <w:rPr>
          <w:rFonts w:asciiTheme="minorHAnsi" w:eastAsia="Calibri" w:hAnsiTheme="minorHAnsi" w:cstheme="minorHAnsi"/>
          <w:sz w:val="22"/>
          <w:szCs w:val="22"/>
          <w:lang w:eastAsia="en-US"/>
        </w:rPr>
        <w:t xml:space="preserve"> partnerstwie regionalnym</w:t>
      </w:r>
      <w:r w:rsidR="00520271" w:rsidRPr="000239F4">
        <w:rPr>
          <w:rFonts w:asciiTheme="minorHAnsi" w:eastAsia="Calibri" w:hAnsiTheme="minorHAnsi" w:cstheme="minorHAnsi"/>
          <w:sz w:val="22"/>
          <w:szCs w:val="22"/>
          <w:lang w:eastAsia="en-US"/>
        </w:rPr>
        <w:t>, co</w:t>
      </w:r>
      <w:r w:rsidRPr="007036D5">
        <w:rPr>
          <w:rFonts w:asciiTheme="minorHAnsi" w:eastAsia="Calibri" w:hAnsiTheme="minorHAnsi" w:cstheme="minorHAnsi"/>
          <w:sz w:val="22"/>
          <w:szCs w:val="22"/>
          <w:lang w:eastAsia="en-US"/>
        </w:rPr>
        <w:t xml:space="preserve"> przyczyni się do nawiązania szerszej współpracy i poznania dobrych praktyk spoza obszaru LGD w zakresie aktywności społecznej i wykorzystania lokalnych zasobów.</w:t>
      </w:r>
    </w:p>
    <w:tbl>
      <w:tblPr>
        <w:tblStyle w:val="Tabela-Siatka"/>
        <w:tblW w:w="10201" w:type="dxa"/>
        <w:tblLook w:val="04A0" w:firstRow="1" w:lastRow="0" w:firstColumn="1" w:lastColumn="0" w:noHBand="0" w:noVBand="1"/>
      </w:tblPr>
      <w:tblGrid>
        <w:gridCol w:w="10201"/>
      </w:tblGrid>
      <w:tr w:rsidR="007036D5" w:rsidRPr="007036D5" w14:paraId="71D9C2F7" w14:textId="77777777" w:rsidTr="00C52314">
        <w:tc>
          <w:tcPr>
            <w:tcW w:w="10201" w:type="dxa"/>
            <w:shd w:val="clear" w:color="auto" w:fill="C6D9F1"/>
          </w:tcPr>
          <w:p w14:paraId="105D9996"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4DC7B9BE" w14:textId="77777777" w:rsidTr="00C52314">
        <w:tc>
          <w:tcPr>
            <w:tcW w:w="10201" w:type="dxa"/>
          </w:tcPr>
          <w:p w14:paraId="4A1975C4" w14:textId="6C7E19F2" w:rsidR="007036D5" w:rsidRPr="00657AF4"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 xml:space="preserve">Liczba projektów partnerskich – </w:t>
            </w:r>
            <w:r w:rsidR="00657AF4">
              <w:rPr>
                <w:rFonts w:asciiTheme="minorHAnsi" w:eastAsia="Calibri" w:hAnsiTheme="minorHAnsi" w:cstheme="minorHAnsi"/>
                <w:color w:val="EE0000"/>
                <w:sz w:val="20"/>
                <w:szCs w:val="20"/>
                <w:lang w:eastAsia="en-US"/>
              </w:rPr>
              <w:t>1 sztuka</w:t>
            </w:r>
          </w:p>
        </w:tc>
      </w:tr>
      <w:tr w:rsidR="007036D5" w:rsidRPr="007036D5" w14:paraId="281B16F3" w14:textId="77777777" w:rsidTr="00C52314">
        <w:tc>
          <w:tcPr>
            <w:tcW w:w="10201" w:type="dxa"/>
            <w:shd w:val="clear" w:color="auto" w:fill="C6D9F1"/>
          </w:tcPr>
          <w:p w14:paraId="022D8A30"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309A5835" w14:textId="77777777" w:rsidTr="00C52314">
        <w:tc>
          <w:tcPr>
            <w:tcW w:w="10201" w:type="dxa"/>
          </w:tcPr>
          <w:p w14:paraId="324C3502" w14:textId="0256CCA0" w:rsidR="007036D5" w:rsidRPr="00C979C3" w:rsidRDefault="007036D5" w:rsidP="00463B8A">
            <w:pPr>
              <w:spacing w:line="276" w:lineRule="auto"/>
              <w:rPr>
                <w:rFonts w:asciiTheme="minorHAnsi" w:eastAsia="Calibri" w:hAnsiTheme="minorHAnsi" w:cstheme="minorHAnsi"/>
                <w:sz w:val="20"/>
                <w:szCs w:val="20"/>
                <w:lang w:eastAsia="en-US"/>
              </w:rPr>
            </w:pPr>
            <w:r w:rsidRPr="00796F7B">
              <w:rPr>
                <w:rFonts w:asciiTheme="minorHAnsi" w:eastAsia="Calibri" w:hAnsiTheme="minorHAnsi" w:cstheme="minorHAnsi"/>
                <w:sz w:val="20"/>
                <w:szCs w:val="20"/>
                <w:lang w:eastAsia="en-US"/>
              </w:rPr>
              <w:t xml:space="preserve">R.42 </w:t>
            </w:r>
            <w:r w:rsidR="001A799F" w:rsidRPr="00796F7B">
              <w:rPr>
                <w:rFonts w:asciiTheme="minorHAnsi" w:eastAsia="Calibri" w:hAnsiTheme="minorHAnsi" w:cstheme="minorHAnsi"/>
                <w:sz w:val="20"/>
                <w:szCs w:val="20"/>
                <w:lang w:eastAsia="en-US"/>
              </w:rPr>
              <w:t>Promowanie włączenia społecznego: l</w:t>
            </w:r>
            <w:r w:rsidRPr="00796F7B">
              <w:rPr>
                <w:rFonts w:asciiTheme="minorHAnsi" w:eastAsia="Calibri" w:hAnsiTheme="minorHAnsi" w:cstheme="minorHAnsi"/>
                <w:sz w:val="20"/>
                <w:szCs w:val="20"/>
                <w:lang w:eastAsia="en-US"/>
              </w:rPr>
              <w:t xml:space="preserve">iczba </w:t>
            </w:r>
            <w:r w:rsidRPr="00C979C3">
              <w:rPr>
                <w:rFonts w:asciiTheme="minorHAnsi" w:eastAsia="Calibri" w:hAnsiTheme="minorHAnsi" w:cstheme="minorHAnsi"/>
                <w:sz w:val="20"/>
                <w:szCs w:val="20"/>
                <w:lang w:eastAsia="en-US"/>
              </w:rPr>
              <w:t>osób objętych wspieranymi projektami włączenia społecznego – 70 osób</w:t>
            </w:r>
          </w:p>
        </w:tc>
      </w:tr>
    </w:tbl>
    <w:p w14:paraId="2C36B1DC" w14:textId="77777777" w:rsidR="007036D5" w:rsidRPr="007036D5" w:rsidRDefault="007036D5" w:rsidP="00463B8A">
      <w:pPr>
        <w:spacing w:after="200" w:line="276" w:lineRule="auto"/>
        <w:rPr>
          <w:rFonts w:asciiTheme="minorHAnsi" w:eastAsia="Calibri" w:hAnsiTheme="minorHAnsi" w:cstheme="minorHAnsi"/>
          <w:color w:val="365F91"/>
          <w:sz w:val="8"/>
          <w:szCs w:val="8"/>
          <w:lang w:eastAsia="en-US"/>
        </w:rPr>
      </w:pPr>
    </w:p>
    <w:p w14:paraId="49521F23" w14:textId="51EB361F" w:rsidR="007036D5" w:rsidRPr="00D33383" w:rsidRDefault="007036D5" w:rsidP="00D33383">
      <w:pPr>
        <w:spacing w:after="200" w:line="276" w:lineRule="auto"/>
        <w:rPr>
          <w:rFonts w:asciiTheme="minorHAnsi" w:eastAsia="Calibri" w:hAnsiTheme="minorHAnsi" w:cstheme="minorHAnsi"/>
          <w:b/>
          <w:bCs/>
          <w:color w:val="0B5294" w:themeColor="accent1" w:themeShade="BF"/>
          <w:sz w:val="22"/>
          <w:szCs w:val="22"/>
          <w:u w:val="single"/>
          <w:lang w:eastAsia="en-US"/>
        </w:rPr>
      </w:pPr>
      <w:r w:rsidRPr="00D33383">
        <w:rPr>
          <w:rFonts w:asciiTheme="minorHAnsi" w:eastAsia="Calibri" w:hAnsiTheme="minorHAnsi" w:cstheme="minorHAnsi"/>
          <w:b/>
          <w:bCs/>
          <w:color w:val="0B5294" w:themeColor="accent1" w:themeShade="BF"/>
          <w:sz w:val="22"/>
          <w:szCs w:val="22"/>
          <w:u w:val="single"/>
          <w:lang w:eastAsia="en-US"/>
        </w:rPr>
        <w:t>Cel 2</w:t>
      </w:r>
      <w:r w:rsidR="00D33383" w:rsidRPr="00D33383">
        <w:rPr>
          <w:rFonts w:asciiTheme="minorHAnsi" w:eastAsia="Calibri" w:hAnsiTheme="minorHAnsi" w:cstheme="minorHAnsi"/>
          <w:b/>
          <w:bCs/>
          <w:color w:val="0B5294" w:themeColor="accent1" w:themeShade="BF"/>
          <w:sz w:val="22"/>
          <w:szCs w:val="22"/>
          <w:u w:val="single"/>
          <w:lang w:eastAsia="en-US"/>
        </w:rPr>
        <w:t xml:space="preserve">. - </w:t>
      </w:r>
      <w:r w:rsidRPr="00D33383">
        <w:rPr>
          <w:rFonts w:asciiTheme="minorHAnsi" w:eastAsia="Calibri" w:hAnsiTheme="minorHAnsi" w:cstheme="minorHAnsi"/>
          <w:b/>
          <w:bCs/>
          <w:color w:val="0B5294" w:themeColor="accent1" w:themeShade="BF"/>
          <w:sz w:val="22"/>
          <w:szCs w:val="22"/>
          <w:u w:val="single"/>
          <w:lang w:eastAsia="en-US"/>
        </w:rPr>
        <w:t xml:space="preserve"> Zwiększanie aktywności gospodarczej mieszkańców z poszanowaniem środowiska</w:t>
      </w:r>
    </w:p>
    <w:p w14:paraId="6E814FDD" w14:textId="50435343"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Niemal cały obszar LGD zdominowany jest przez funkcję rolniczą. Z przeprowadzonej diagnozy wynika, osoby zajmujące się rolnictwem mają ograniczoną możliwość przejścia do działalności pozarolniczej. Powodem jest brak pomysłów, środków finansowych i niskie kompetencje w zakresie przedsiębiorczości. Różnorodność wpływów kulturowych spowodowała, że region uznawany jest za unikatowy w skali kraju, co jest wykorzystywane tylko przez jednostki. Obszar charakteryzuje również znacznie niższa wojewódzkiej średnia liczba nowo zarejestrowanych przedsiębiorstw. </w:t>
      </w:r>
      <w:r w:rsidR="00C52314">
        <w:rPr>
          <w:rFonts w:asciiTheme="minorHAnsi" w:eastAsia="Calibri" w:hAnsiTheme="minorHAnsi" w:cstheme="minorHAnsi"/>
          <w:sz w:val="22"/>
          <w:szCs w:val="22"/>
          <w:lang w:eastAsia="en-US"/>
        </w:rPr>
        <w:t xml:space="preserve">Dodatkowo specyfiką obszaru stanowią tereny po-PGR, gdzie występuje wysokie natężenie problemów społeczno-gospodarczych. W trudnej sytuacji ekonomicznej są kobiety. Mają problem ze znalezieniem zatrudnienia i decydują się na migrację. </w:t>
      </w:r>
      <w:r w:rsidRPr="007036D5">
        <w:rPr>
          <w:rFonts w:asciiTheme="minorHAnsi" w:eastAsia="Calibri" w:hAnsiTheme="minorHAnsi" w:cstheme="minorHAnsi"/>
          <w:sz w:val="22"/>
          <w:szCs w:val="22"/>
          <w:lang w:eastAsia="en-US"/>
        </w:rPr>
        <w:t xml:space="preserve">Przedsiębiorczość </w:t>
      </w:r>
      <w:r w:rsidR="00C52314">
        <w:rPr>
          <w:rFonts w:asciiTheme="minorHAnsi" w:eastAsia="Calibri" w:hAnsiTheme="minorHAnsi" w:cstheme="minorHAnsi"/>
          <w:sz w:val="22"/>
          <w:szCs w:val="22"/>
          <w:lang w:eastAsia="en-US"/>
        </w:rPr>
        <w:t xml:space="preserve">lokalna </w:t>
      </w:r>
      <w:r w:rsidRPr="007036D5">
        <w:rPr>
          <w:rFonts w:asciiTheme="minorHAnsi" w:eastAsia="Calibri" w:hAnsiTheme="minorHAnsi" w:cstheme="minorHAnsi"/>
          <w:sz w:val="22"/>
          <w:szCs w:val="22"/>
          <w:lang w:eastAsia="en-US"/>
        </w:rPr>
        <w:t>opiera się gł</w:t>
      </w:r>
      <w:r w:rsidR="00C52314">
        <w:rPr>
          <w:rFonts w:asciiTheme="minorHAnsi" w:eastAsia="Calibri" w:hAnsiTheme="minorHAnsi" w:cstheme="minorHAnsi"/>
          <w:sz w:val="22"/>
          <w:szCs w:val="22"/>
          <w:lang w:eastAsia="en-US"/>
        </w:rPr>
        <w:t>ó</w:t>
      </w:r>
      <w:r w:rsidRPr="007036D5">
        <w:rPr>
          <w:rFonts w:asciiTheme="minorHAnsi" w:eastAsia="Calibri" w:hAnsiTheme="minorHAnsi" w:cstheme="minorHAnsi"/>
          <w:sz w:val="22"/>
          <w:szCs w:val="22"/>
          <w:lang w:eastAsia="en-US"/>
        </w:rPr>
        <w:t xml:space="preserve">wnie na usługach i handlu. Jednak liczba oraz wielkość funkcjonujących przedsiębiorstw nie stanowi alternatywy dla osób, które chciałyby porzucić niewydajne gospodarstwa rolne lub poszukać dodatkowego źródła dochodu. Duże szanse na dynamiczny rozwój ma przede wszystkim rozwój pozarolniczych funkcji małych gospodarstw rolnych poprzez tworzenie i rozwój działalności agroturystycznej. Ważnym aspektem jest również wsparcie przedsiębiorców w zakresie podejmowania i rozwijania działalności gospodarczej w sektorze usług i handlu. Wykorzystanie istniejących trendów w rozwoju przedsiębiorczości i pozarolniczych funkcji gospodarstw rolnych przy uwzględnieniu zrównoważonego rozwoju daje szansę na wzrost gospodarczy regionu. </w:t>
      </w:r>
    </w:p>
    <w:p w14:paraId="71E1BC6E" w14:textId="77777777" w:rsidR="007036D5" w:rsidRPr="00C91F33" w:rsidRDefault="007036D5" w:rsidP="00463B8A">
      <w:pPr>
        <w:numPr>
          <w:ilvl w:val="0"/>
          <w:numId w:val="37"/>
        </w:numPr>
        <w:spacing w:after="200" w:line="276" w:lineRule="auto"/>
        <w:contextualSpacing/>
        <w:rPr>
          <w:rFonts w:asciiTheme="minorHAnsi" w:eastAsia="Calibri" w:hAnsiTheme="minorHAnsi" w:cstheme="minorHAnsi"/>
          <w:strike/>
          <w:color w:val="548DD4"/>
          <w:sz w:val="22"/>
          <w:szCs w:val="22"/>
          <w:lang w:eastAsia="en-US"/>
        </w:rPr>
      </w:pPr>
      <w:r w:rsidRPr="00C91F33">
        <w:rPr>
          <w:rFonts w:asciiTheme="minorHAnsi" w:eastAsia="Calibri" w:hAnsiTheme="minorHAnsi" w:cstheme="minorHAnsi"/>
          <w:strike/>
          <w:color w:val="548DD4"/>
          <w:sz w:val="22"/>
          <w:szCs w:val="22"/>
          <w:lang w:eastAsia="en-US"/>
        </w:rPr>
        <w:t>Przedsięwzięcie 2.1 Podejmowanie i rozwój pozarolniczej działalności w kierunku agroturystyki</w:t>
      </w:r>
    </w:p>
    <w:p w14:paraId="7C06BE92" w14:textId="0C068A92" w:rsidR="007036D5" w:rsidRPr="00C91F33" w:rsidRDefault="007036D5" w:rsidP="00463B8A">
      <w:pPr>
        <w:spacing w:after="200" w:line="276" w:lineRule="auto"/>
        <w:jc w:val="both"/>
        <w:rPr>
          <w:rFonts w:asciiTheme="minorHAnsi" w:eastAsia="Calibri" w:hAnsiTheme="minorHAnsi" w:cstheme="minorHAnsi"/>
          <w:strike/>
          <w:sz w:val="22"/>
          <w:szCs w:val="22"/>
          <w:lang w:eastAsia="en-US"/>
        </w:rPr>
      </w:pPr>
      <w:r w:rsidRPr="00C91F33">
        <w:rPr>
          <w:rFonts w:asciiTheme="minorHAnsi" w:eastAsia="Calibri" w:hAnsiTheme="minorHAnsi" w:cstheme="minorHAnsi"/>
          <w:strike/>
          <w:sz w:val="22"/>
          <w:szCs w:val="22"/>
          <w:lang w:eastAsia="en-US"/>
        </w:rPr>
        <w:t>Agroturystykę można określić jako formę turystyki wiejskiej związanej bezpośrednio z rolnictwem. Badania europejskie wskazują, że turyści poszukują środowiska naturalnego pięknego krajobrazu, relaksu, bliskości z naturą i przestrzeni. Moda na wiejski model spędzania wolnego czasu to trend widoczny w ostatnim czasie w całej Europie. Jest to związane zarówno ze wzrostem dochodów znacznej części społeczeństwa, ich zmęczeniem zmechanizowanym światem, rozwojem mobilności społeczeństwa, jak i rosnącą świadomością korzystnego wpływu naturalnego środowiska i wsi na zdrowie człowieka. Ta popularna forma odpoczynku stanowi formę dywersyfikacji źródła dochodu dla małych gospodarstw rolnych, których produkcja rolna jest niewystraczająca na utrzymanie rodziny</w:t>
      </w:r>
      <w:r w:rsidR="00A047C2" w:rsidRPr="00C91F33">
        <w:rPr>
          <w:rFonts w:asciiTheme="minorHAnsi" w:eastAsia="Calibri" w:hAnsiTheme="minorHAnsi" w:cstheme="minorHAnsi"/>
          <w:strike/>
          <w:sz w:val="22"/>
          <w:szCs w:val="22"/>
          <w:lang w:eastAsia="en-US"/>
        </w:rPr>
        <w:t xml:space="preserve"> oraz obszarach po-PGR. </w:t>
      </w:r>
      <w:r w:rsidRPr="00C91F33">
        <w:rPr>
          <w:rFonts w:asciiTheme="minorHAnsi" w:eastAsia="Calibri" w:hAnsiTheme="minorHAnsi" w:cstheme="minorHAnsi"/>
          <w:strike/>
          <w:sz w:val="22"/>
          <w:szCs w:val="22"/>
          <w:lang w:eastAsia="en-US"/>
        </w:rPr>
        <w:t xml:space="preserve">Atrakcyjność przyrodnicza i </w:t>
      </w:r>
      <w:r w:rsidR="00A047C2" w:rsidRPr="00C91F33">
        <w:rPr>
          <w:rFonts w:asciiTheme="minorHAnsi" w:eastAsia="Calibri" w:hAnsiTheme="minorHAnsi" w:cstheme="minorHAnsi"/>
          <w:strike/>
          <w:sz w:val="22"/>
          <w:szCs w:val="22"/>
          <w:lang w:eastAsia="en-US"/>
        </w:rPr>
        <w:t>wielo</w:t>
      </w:r>
      <w:r w:rsidRPr="00C91F33">
        <w:rPr>
          <w:rFonts w:asciiTheme="minorHAnsi" w:eastAsia="Calibri" w:hAnsiTheme="minorHAnsi" w:cstheme="minorHAnsi"/>
          <w:strike/>
          <w:sz w:val="22"/>
          <w:szCs w:val="22"/>
          <w:lang w:eastAsia="en-US"/>
        </w:rPr>
        <w:t>k</w:t>
      </w:r>
      <w:r w:rsidR="00A047C2" w:rsidRPr="00C91F33">
        <w:rPr>
          <w:rFonts w:asciiTheme="minorHAnsi" w:eastAsia="Calibri" w:hAnsiTheme="minorHAnsi" w:cstheme="minorHAnsi"/>
          <w:strike/>
          <w:sz w:val="22"/>
          <w:szCs w:val="22"/>
          <w:lang w:eastAsia="en-US"/>
        </w:rPr>
        <w:t xml:space="preserve">ulturowość </w:t>
      </w:r>
      <w:r w:rsidRPr="00C91F33">
        <w:rPr>
          <w:rFonts w:asciiTheme="minorHAnsi" w:eastAsia="Calibri" w:hAnsiTheme="minorHAnsi" w:cstheme="minorHAnsi"/>
          <w:strike/>
          <w:sz w:val="22"/>
          <w:szCs w:val="22"/>
          <w:lang w:eastAsia="en-US"/>
        </w:rPr>
        <w:t>regionu jest atutem dla turystów poszukujących wypoczynku z dala od zgiełku miejskiego.</w:t>
      </w:r>
    </w:p>
    <w:tbl>
      <w:tblPr>
        <w:tblStyle w:val="Tabela-Siatka"/>
        <w:tblW w:w="10201" w:type="dxa"/>
        <w:tblLook w:val="04A0" w:firstRow="1" w:lastRow="0" w:firstColumn="1" w:lastColumn="0" w:noHBand="0" w:noVBand="1"/>
      </w:tblPr>
      <w:tblGrid>
        <w:gridCol w:w="10201"/>
      </w:tblGrid>
      <w:tr w:rsidR="007036D5" w:rsidRPr="00C91F33" w14:paraId="3F12A5CB" w14:textId="77777777" w:rsidTr="00C52314">
        <w:tc>
          <w:tcPr>
            <w:tcW w:w="10201" w:type="dxa"/>
            <w:shd w:val="clear" w:color="auto" w:fill="C6D9F1"/>
          </w:tcPr>
          <w:p w14:paraId="29C9D58F" w14:textId="77777777" w:rsidR="007036D5" w:rsidRPr="00C91F33" w:rsidRDefault="007036D5" w:rsidP="00463B8A">
            <w:pPr>
              <w:spacing w:line="276" w:lineRule="auto"/>
              <w:rPr>
                <w:rFonts w:asciiTheme="minorHAnsi" w:eastAsia="Calibri" w:hAnsiTheme="minorHAnsi" w:cstheme="minorHAnsi"/>
                <w:strike/>
                <w:sz w:val="20"/>
                <w:szCs w:val="20"/>
                <w:lang w:eastAsia="en-US"/>
              </w:rPr>
            </w:pPr>
            <w:r w:rsidRPr="00C91F33">
              <w:rPr>
                <w:rFonts w:asciiTheme="minorHAnsi" w:eastAsia="Calibri" w:hAnsiTheme="minorHAnsi" w:cstheme="minorHAnsi"/>
                <w:strike/>
                <w:sz w:val="20"/>
                <w:szCs w:val="20"/>
                <w:lang w:eastAsia="en-US"/>
              </w:rPr>
              <w:t>Wskaźnik produktu</w:t>
            </w:r>
          </w:p>
        </w:tc>
      </w:tr>
      <w:tr w:rsidR="007036D5" w:rsidRPr="00C91F33" w14:paraId="47CDA9D9" w14:textId="77777777" w:rsidTr="00C52314">
        <w:tc>
          <w:tcPr>
            <w:tcW w:w="10201" w:type="dxa"/>
          </w:tcPr>
          <w:p w14:paraId="496F243A" w14:textId="478F7904" w:rsidR="007036D5" w:rsidRPr="00C91F33" w:rsidRDefault="007036D5" w:rsidP="00463B8A">
            <w:pPr>
              <w:spacing w:line="276" w:lineRule="auto"/>
              <w:rPr>
                <w:rFonts w:asciiTheme="minorHAnsi" w:eastAsia="Calibri" w:hAnsiTheme="minorHAnsi" w:cstheme="minorHAnsi"/>
                <w:strike/>
                <w:sz w:val="20"/>
                <w:szCs w:val="20"/>
                <w:lang w:eastAsia="en-US"/>
              </w:rPr>
            </w:pPr>
            <w:r w:rsidRPr="00C91F33">
              <w:rPr>
                <w:rFonts w:asciiTheme="minorHAnsi" w:eastAsia="Calibri" w:hAnsiTheme="minorHAnsi" w:cstheme="minorHAnsi"/>
                <w:strike/>
                <w:sz w:val="20"/>
                <w:szCs w:val="20"/>
                <w:lang w:eastAsia="en-US"/>
              </w:rPr>
              <w:t xml:space="preserve">Liczba wspartych małych gospodarstw rolnych  – </w:t>
            </w:r>
            <w:r w:rsidR="00657AF4" w:rsidRPr="00C91F33">
              <w:rPr>
                <w:rFonts w:asciiTheme="minorHAnsi" w:eastAsia="Calibri" w:hAnsiTheme="minorHAnsi" w:cstheme="minorHAnsi"/>
                <w:strike/>
                <w:color w:val="EE0000"/>
                <w:sz w:val="20"/>
                <w:szCs w:val="20"/>
                <w:lang w:eastAsia="en-US"/>
              </w:rPr>
              <w:t>0 sztuk</w:t>
            </w:r>
          </w:p>
        </w:tc>
      </w:tr>
      <w:tr w:rsidR="007036D5" w:rsidRPr="00C91F33" w14:paraId="0597BADB" w14:textId="77777777" w:rsidTr="00C52314">
        <w:tc>
          <w:tcPr>
            <w:tcW w:w="10201" w:type="dxa"/>
            <w:shd w:val="clear" w:color="auto" w:fill="C6D9F1"/>
          </w:tcPr>
          <w:p w14:paraId="37F9CF70" w14:textId="77777777" w:rsidR="007036D5" w:rsidRPr="00C91F33" w:rsidRDefault="007036D5" w:rsidP="00463B8A">
            <w:pPr>
              <w:spacing w:line="276" w:lineRule="auto"/>
              <w:rPr>
                <w:rFonts w:asciiTheme="minorHAnsi" w:eastAsia="Calibri" w:hAnsiTheme="minorHAnsi" w:cstheme="minorHAnsi"/>
                <w:strike/>
                <w:sz w:val="20"/>
                <w:szCs w:val="20"/>
                <w:lang w:eastAsia="en-US"/>
              </w:rPr>
            </w:pPr>
            <w:r w:rsidRPr="00C91F33">
              <w:rPr>
                <w:rFonts w:asciiTheme="minorHAnsi" w:eastAsia="Calibri" w:hAnsiTheme="minorHAnsi" w:cstheme="minorHAnsi"/>
                <w:strike/>
                <w:sz w:val="20"/>
                <w:szCs w:val="20"/>
                <w:lang w:eastAsia="en-US"/>
              </w:rPr>
              <w:t>Wskaźnik rezultatu</w:t>
            </w:r>
          </w:p>
        </w:tc>
      </w:tr>
      <w:tr w:rsidR="007036D5" w:rsidRPr="00C91F33" w14:paraId="6B7D9DCB" w14:textId="77777777" w:rsidTr="00C52314">
        <w:tc>
          <w:tcPr>
            <w:tcW w:w="10201" w:type="dxa"/>
          </w:tcPr>
          <w:p w14:paraId="28E81BC2" w14:textId="6BC6645A" w:rsidR="007036D5" w:rsidRPr="00C91F33" w:rsidRDefault="007036D5" w:rsidP="00463B8A">
            <w:pPr>
              <w:spacing w:line="276" w:lineRule="auto"/>
              <w:rPr>
                <w:rFonts w:asciiTheme="minorHAnsi" w:eastAsia="Calibri" w:hAnsiTheme="minorHAnsi" w:cstheme="minorHAnsi"/>
                <w:strike/>
                <w:sz w:val="20"/>
                <w:szCs w:val="20"/>
                <w:lang w:eastAsia="en-US"/>
              </w:rPr>
            </w:pPr>
            <w:r w:rsidRPr="00C91F33">
              <w:rPr>
                <w:rFonts w:asciiTheme="minorHAnsi" w:eastAsia="Calibri" w:hAnsiTheme="minorHAnsi" w:cstheme="minorHAnsi"/>
                <w:strike/>
                <w:sz w:val="20"/>
                <w:szCs w:val="20"/>
                <w:lang w:eastAsia="en-US"/>
              </w:rPr>
              <w:t xml:space="preserve">R.39 </w:t>
            </w:r>
            <w:r w:rsidR="00C329BB" w:rsidRPr="00C91F33">
              <w:rPr>
                <w:rFonts w:asciiTheme="minorHAnsi" w:eastAsia="Calibri" w:hAnsiTheme="minorHAnsi" w:cstheme="minorHAnsi"/>
                <w:strike/>
                <w:sz w:val="20"/>
                <w:szCs w:val="20"/>
                <w:lang w:eastAsia="en-US"/>
              </w:rPr>
              <w:t>Rozwój gospodarki wiejskiej: l</w:t>
            </w:r>
            <w:r w:rsidRPr="00C91F33">
              <w:rPr>
                <w:rFonts w:asciiTheme="minorHAnsi" w:eastAsia="Calibri" w:hAnsiTheme="minorHAnsi" w:cstheme="minorHAnsi"/>
                <w:strike/>
                <w:sz w:val="20"/>
                <w:szCs w:val="20"/>
                <w:lang w:eastAsia="en-US"/>
              </w:rPr>
              <w:t xml:space="preserve">iczba przedsiębiorstw rolnych, w tym przedsiębiorstw zajmujących się </w:t>
            </w:r>
            <w:proofErr w:type="spellStart"/>
            <w:r w:rsidRPr="00C91F33">
              <w:rPr>
                <w:rFonts w:asciiTheme="minorHAnsi" w:eastAsia="Calibri" w:hAnsiTheme="minorHAnsi" w:cstheme="minorHAnsi"/>
                <w:strike/>
                <w:sz w:val="20"/>
                <w:szCs w:val="20"/>
                <w:lang w:eastAsia="en-US"/>
              </w:rPr>
              <w:t>biogospodarką</w:t>
            </w:r>
            <w:proofErr w:type="spellEnd"/>
            <w:r w:rsidRPr="00C91F33">
              <w:rPr>
                <w:rFonts w:asciiTheme="minorHAnsi" w:eastAsia="Calibri" w:hAnsiTheme="minorHAnsi" w:cstheme="minorHAnsi"/>
                <w:strike/>
                <w:sz w:val="20"/>
                <w:szCs w:val="20"/>
                <w:lang w:eastAsia="en-US"/>
              </w:rPr>
              <w:t xml:space="preserve">, rozwiniętych dzięki wsparciu </w:t>
            </w:r>
            <w:r w:rsidR="00C329BB" w:rsidRPr="00C91F33">
              <w:rPr>
                <w:rFonts w:asciiTheme="minorHAnsi" w:eastAsia="Calibri" w:hAnsiTheme="minorHAnsi" w:cstheme="minorHAnsi"/>
                <w:strike/>
                <w:sz w:val="20"/>
                <w:szCs w:val="20"/>
                <w:lang w:eastAsia="en-US"/>
              </w:rPr>
              <w:t xml:space="preserve">w ramach </w:t>
            </w:r>
            <w:r w:rsidRPr="00C91F33">
              <w:rPr>
                <w:rFonts w:asciiTheme="minorHAnsi" w:eastAsia="Calibri" w:hAnsiTheme="minorHAnsi" w:cstheme="minorHAnsi"/>
                <w:strike/>
                <w:sz w:val="20"/>
                <w:szCs w:val="20"/>
                <w:lang w:eastAsia="en-US"/>
              </w:rPr>
              <w:t>WPR –</w:t>
            </w:r>
            <w:r w:rsidR="00323C4D">
              <w:rPr>
                <w:rFonts w:asciiTheme="minorHAnsi" w:eastAsia="Calibri" w:hAnsiTheme="minorHAnsi" w:cstheme="minorHAnsi"/>
                <w:strike/>
                <w:sz w:val="20"/>
                <w:szCs w:val="20"/>
                <w:lang w:eastAsia="en-US"/>
              </w:rPr>
              <w:t xml:space="preserve"> </w:t>
            </w:r>
            <w:r w:rsidR="00657AF4" w:rsidRPr="00C91F33">
              <w:rPr>
                <w:rFonts w:asciiTheme="minorHAnsi" w:eastAsia="Calibri" w:hAnsiTheme="minorHAnsi" w:cstheme="minorHAnsi"/>
                <w:strike/>
                <w:color w:val="EE0000"/>
                <w:sz w:val="20"/>
                <w:szCs w:val="20"/>
                <w:lang w:eastAsia="en-US"/>
              </w:rPr>
              <w:t>0 sztuk</w:t>
            </w:r>
          </w:p>
        </w:tc>
      </w:tr>
    </w:tbl>
    <w:p w14:paraId="4D1B570D" w14:textId="77777777" w:rsidR="007036D5" w:rsidRPr="007036D5" w:rsidRDefault="007036D5" w:rsidP="00463B8A">
      <w:pPr>
        <w:spacing w:after="200" w:line="276" w:lineRule="auto"/>
        <w:rPr>
          <w:rFonts w:asciiTheme="minorHAnsi" w:eastAsia="Calibri" w:hAnsiTheme="minorHAnsi" w:cstheme="minorHAnsi"/>
          <w:color w:val="548DD4"/>
          <w:sz w:val="8"/>
          <w:szCs w:val="8"/>
          <w:lang w:eastAsia="en-US"/>
        </w:rPr>
      </w:pPr>
    </w:p>
    <w:p w14:paraId="2CE7738D"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548DD4"/>
          <w:sz w:val="22"/>
          <w:szCs w:val="22"/>
          <w:lang w:eastAsia="en-US"/>
        </w:rPr>
      </w:pPr>
      <w:r w:rsidRPr="007036D5">
        <w:rPr>
          <w:rFonts w:asciiTheme="minorHAnsi" w:eastAsia="Calibri" w:hAnsiTheme="minorHAnsi" w:cstheme="minorHAnsi"/>
          <w:color w:val="548DD4"/>
          <w:sz w:val="22"/>
          <w:szCs w:val="22"/>
          <w:lang w:eastAsia="en-US"/>
        </w:rPr>
        <w:t>Przedsięwzięcie 2.2 Podejmowanie i rozwój działalności gospodarczej w sektorze usług</w:t>
      </w:r>
    </w:p>
    <w:p w14:paraId="4648BC4B" w14:textId="51D95127"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Przedsięwzięcie zostało określone na podstawie przeprowadzonej analizy obszaru oraz konsultacji społecznych. Potrzebę wsparcia funkcjonujących przedsiębiorstw</w:t>
      </w:r>
      <w:r w:rsidR="00A047C2">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 jak również tworzenia nowych poparła większość mieszkańców upatrując w tym </w:t>
      </w:r>
      <w:r w:rsidR="00A047C2">
        <w:rPr>
          <w:rFonts w:asciiTheme="minorHAnsi" w:eastAsia="Calibri" w:hAnsiTheme="minorHAnsi" w:cstheme="minorHAnsi"/>
          <w:sz w:val="22"/>
          <w:szCs w:val="22"/>
          <w:lang w:eastAsia="en-US"/>
        </w:rPr>
        <w:t xml:space="preserve">szansę na </w:t>
      </w:r>
      <w:r w:rsidRPr="007036D5">
        <w:rPr>
          <w:rFonts w:asciiTheme="minorHAnsi" w:eastAsia="Calibri" w:hAnsiTheme="minorHAnsi" w:cstheme="minorHAnsi"/>
          <w:sz w:val="22"/>
          <w:szCs w:val="22"/>
          <w:lang w:eastAsia="en-US"/>
        </w:rPr>
        <w:t xml:space="preserve">spadek bezrobocia. Negatywne skutki pandemii, lęk przed sytuacją międzynarodową związaną z wojną </w:t>
      </w:r>
      <w:r w:rsidR="00A047C2">
        <w:rPr>
          <w:rFonts w:asciiTheme="minorHAnsi" w:eastAsia="Calibri" w:hAnsiTheme="minorHAnsi" w:cstheme="minorHAnsi"/>
          <w:sz w:val="22"/>
          <w:szCs w:val="22"/>
          <w:lang w:eastAsia="en-US"/>
        </w:rPr>
        <w:t>w</w:t>
      </w:r>
      <w:r w:rsidRPr="007036D5">
        <w:rPr>
          <w:rFonts w:asciiTheme="minorHAnsi" w:eastAsia="Calibri" w:hAnsiTheme="minorHAnsi" w:cstheme="minorHAnsi"/>
          <w:sz w:val="22"/>
          <w:szCs w:val="22"/>
          <w:lang w:eastAsia="en-US"/>
        </w:rPr>
        <w:t xml:space="preserve"> Ukrainie powoduj</w:t>
      </w:r>
      <w:r w:rsidR="00A047C2">
        <w:rPr>
          <w:rFonts w:asciiTheme="minorHAnsi" w:eastAsia="Calibri" w:hAnsiTheme="minorHAnsi" w:cstheme="minorHAnsi"/>
          <w:sz w:val="22"/>
          <w:szCs w:val="22"/>
          <w:lang w:eastAsia="en-US"/>
        </w:rPr>
        <w:t>ą</w:t>
      </w:r>
      <w:r w:rsidRPr="007036D5">
        <w:rPr>
          <w:rFonts w:asciiTheme="minorHAnsi" w:eastAsia="Calibri" w:hAnsiTheme="minorHAnsi" w:cstheme="minorHAnsi"/>
          <w:sz w:val="22"/>
          <w:szCs w:val="22"/>
          <w:lang w:eastAsia="en-US"/>
        </w:rPr>
        <w:t xml:space="preserve">, że mieszkańcy przestają podejmować działania i biernie </w:t>
      </w:r>
      <w:r w:rsidRPr="007036D5">
        <w:rPr>
          <w:rFonts w:asciiTheme="minorHAnsi" w:eastAsia="Calibri" w:hAnsiTheme="minorHAnsi" w:cstheme="minorHAnsi"/>
          <w:sz w:val="22"/>
          <w:szCs w:val="22"/>
          <w:lang w:eastAsia="en-US"/>
        </w:rPr>
        <w:lastRenderedPageBreak/>
        <w:t xml:space="preserve">czekają na dalszy rozwój sytuacji. Pogłębiają to niskie kompetencje w zakresie przedsiębiorczości. Realizacja przedsięwzięcia w postaci dotacji zachęci do podejmowania działań i w konsekwencji rozwoju przedsiębiorczości </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 xml:space="preserve">i powstawania nowych miejsc pracy. Działania będą wpierane przez biuro LGD poprzez realizację operacji własnych i </w:t>
      </w:r>
      <w:r w:rsidRPr="00796F7B">
        <w:rPr>
          <w:rFonts w:asciiTheme="minorHAnsi" w:eastAsia="Calibri" w:hAnsiTheme="minorHAnsi" w:cstheme="minorHAnsi"/>
          <w:sz w:val="22"/>
          <w:szCs w:val="22"/>
          <w:lang w:eastAsia="en-US"/>
        </w:rPr>
        <w:t>specjalistycznego doradztwa. W ramach przedsięwzięcia preferowane będą branże z sektora usług</w:t>
      </w:r>
      <w:r w:rsidR="003C304E" w:rsidRPr="00796F7B">
        <w:rPr>
          <w:rFonts w:asciiTheme="minorHAnsi" w:eastAsia="Calibri" w:hAnsiTheme="minorHAnsi" w:cstheme="minorHAnsi"/>
          <w:sz w:val="22"/>
          <w:szCs w:val="22"/>
          <w:lang w:eastAsia="en-US"/>
        </w:rPr>
        <w:t xml:space="preserve">, czyli wszystkie rodzaje firm i działalności, które świadczą usługi – czyli wykonują pracę lub oferują wiedzę na rzecz innych osób lub firm, bez wytwarzania fizycznych produktów </w:t>
      </w:r>
      <w:r w:rsidRPr="00796F7B">
        <w:rPr>
          <w:rFonts w:asciiTheme="minorHAnsi" w:eastAsia="Calibri" w:hAnsiTheme="minorHAnsi" w:cstheme="minorHAnsi"/>
          <w:sz w:val="22"/>
          <w:szCs w:val="22"/>
          <w:lang w:eastAsia="en-US"/>
        </w:rPr>
        <w:t xml:space="preserve">m.in. </w:t>
      </w:r>
      <w:r w:rsidR="00772F8B" w:rsidRPr="00796F7B">
        <w:rPr>
          <w:rFonts w:asciiTheme="minorHAnsi" w:eastAsia="Calibri" w:hAnsiTheme="minorHAnsi" w:cstheme="minorHAnsi"/>
          <w:sz w:val="22"/>
          <w:szCs w:val="22"/>
          <w:lang w:eastAsia="en-US"/>
        </w:rPr>
        <w:t xml:space="preserve">branże </w:t>
      </w:r>
      <w:r w:rsidRPr="00796F7B">
        <w:rPr>
          <w:rFonts w:asciiTheme="minorHAnsi" w:eastAsia="Calibri" w:hAnsiTheme="minorHAnsi" w:cstheme="minorHAnsi"/>
          <w:sz w:val="22"/>
          <w:szCs w:val="22"/>
          <w:lang w:eastAsia="en-US"/>
        </w:rPr>
        <w:t xml:space="preserve">kosmetyczne, budowlane, gastronomiczne i hotelarskie oraz oferujące usługi w zakresie napraw i mechaniki, działalność </w:t>
      </w:r>
      <w:r w:rsidRPr="007036D5">
        <w:rPr>
          <w:rFonts w:asciiTheme="minorHAnsi" w:eastAsia="Calibri" w:hAnsiTheme="minorHAnsi" w:cstheme="minorHAnsi"/>
          <w:sz w:val="22"/>
          <w:szCs w:val="22"/>
          <w:lang w:eastAsia="en-US"/>
        </w:rPr>
        <w:t xml:space="preserve">rzemieślnicza i polegająca na wynajmie sprzętu. </w:t>
      </w:r>
    </w:p>
    <w:tbl>
      <w:tblPr>
        <w:tblStyle w:val="Tabela-Siatka"/>
        <w:tblW w:w="10201" w:type="dxa"/>
        <w:tblLook w:val="04A0" w:firstRow="1" w:lastRow="0" w:firstColumn="1" w:lastColumn="0" w:noHBand="0" w:noVBand="1"/>
      </w:tblPr>
      <w:tblGrid>
        <w:gridCol w:w="10201"/>
      </w:tblGrid>
      <w:tr w:rsidR="007036D5" w:rsidRPr="007036D5" w14:paraId="2AFCE1DB" w14:textId="77777777" w:rsidTr="00A047C2">
        <w:tc>
          <w:tcPr>
            <w:tcW w:w="10201" w:type="dxa"/>
            <w:shd w:val="clear" w:color="auto" w:fill="C6D9F1"/>
          </w:tcPr>
          <w:p w14:paraId="6F6C5B71"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136E665A" w14:textId="77777777" w:rsidTr="00A047C2">
        <w:tc>
          <w:tcPr>
            <w:tcW w:w="10201" w:type="dxa"/>
          </w:tcPr>
          <w:p w14:paraId="4271664D" w14:textId="20165BA1" w:rsidR="007036D5" w:rsidRPr="00657AF4" w:rsidRDefault="007036D5" w:rsidP="00463B8A">
            <w:pPr>
              <w:spacing w:line="276" w:lineRule="auto"/>
              <w:rPr>
                <w:rFonts w:asciiTheme="minorHAnsi" w:eastAsia="Calibri" w:hAnsiTheme="minorHAnsi" w:cstheme="minorHAnsi"/>
                <w:sz w:val="20"/>
                <w:szCs w:val="20"/>
                <w:lang w:eastAsia="en-US"/>
              </w:rPr>
            </w:pPr>
            <w:r w:rsidRPr="00817BFD">
              <w:rPr>
                <w:rFonts w:asciiTheme="minorHAnsi" w:eastAsia="Calibri" w:hAnsiTheme="minorHAnsi" w:cstheme="minorHAnsi"/>
                <w:sz w:val="20"/>
                <w:szCs w:val="20"/>
                <w:lang w:eastAsia="en-US"/>
              </w:rPr>
              <w:t xml:space="preserve">Liczba wspartych podmiotów </w:t>
            </w:r>
            <w:r w:rsidR="002D102F" w:rsidRPr="00796F7B">
              <w:rPr>
                <w:rFonts w:asciiTheme="minorHAnsi" w:eastAsia="Calibri" w:hAnsiTheme="minorHAnsi" w:cstheme="minorHAnsi"/>
                <w:sz w:val="20"/>
                <w:szCs w:val="20"/>
                <w:lang w:eastAsia="en-US"/>
              </w:rPr>
              <w:t>w</w:t>
            </w:r>
            <w:r w:rsidRPr="00817BFD">
              <w:rPr>
                <w:rFonts w:asciiTheme="minorHAnsi" w:eastAsia="Calibri" w:hAnsiTheme="minorHAnsi" w:cstheme="minorHAnsi"/>
                <w:sz w:val="20"/>
                <w:szCs w:val="20"/>
                <w:lang w:eastAsia="en-US"/>
              </w:rPr>
              <w:t xml:space="preserve"> zakresie przedsiębiorczości  – </w:t>
            </w:r>
            <w:r w:rsidR="00657AF4">
              <w:rPr>
                <w:rFonts w:asciiTheme="minorHAnsi" w:eastAsia="Calibri" w:hAnsiTheme="minorHAnsi" w:cstheme="minorHAnsi"/>
                <w:color w:val="EE0000"/>
                <w:sz w:val="20"/>
                <w:szCs w:val="20"/>
                <w:lang w:eastAsia="en-US"/>
              </w:rPr>
              <w:t>1</w:t>
            </w:r>
            <w:r w:rsidR="003217CE">
              <w:rPr>
                <w:rFonts w:asciiTheme="minorHAnsi" w:eastAsia="Calibri" w:hAnsiTheme="minorHAnsi" w:cstheme="minorHAnsi"/>
                <w:color w:val="EE0000"/>
                <w:sz w:val="20"/>
                <w:szCs w:val="20"/>
                <w:lang w:eastAsia="en-US"/>
              </w:rPr>
              <w:t>6</w:t>
            </w:r>
            <w:r w:rsidR="00657AF4">
              <w:rPr>
                <w:rFonts w:asciiTheme="minorHAnsi" w:eastAsia="Calibri" w:hAnsiTheme="minorHAnsi" w:cstheme="minorHAnsi"/>
                <w:color w:val="EE0000"/>
                <w:sz w:val="20"/>
                <w:szCs w:val="20"/>
                <w:lang w:eastAsia="en-US"/>
              </w:rPr>
              <w:t xml:space="preserve"> sztuk</w:t>
            </w:r>
          </w:p>
        </w:tc>
      </w:tr>
      <w:tr w:rsidR="007036D5" w:rsidRPr="007036D5" w14:paraId="33AD2FEA" w14:textId="77777777" w:rsidTr="00A047C2">
        <w:tc>
          <w:tcPr>
            <w:tcW w:w="10201" w:type="dxa"/>
            <w:shd w:val="clear" w:color="auto" w:fill="C6D9F1"/>
          </w:tcPr>
          <w:p w14:paraId="0D593E06" w14:textId="77777777" w:rsidR="007036D5" w:rsidRPr="00817BFD" w:rsidRDefault="007036D5" w:rsidP="00463B8A">
            <w:pPr>
              <w:spacing w:line="276" w:lineRule="auto"/>
              <w:rPr>
                <w:rFonts w:asciiTheme="minorHAnsi" w:eastAsia="Calibri" w:hAnsiTheme="minorHAnsi" w:cstheme="minorHAnsi"/>
                <w:sz w:val="20"/>
                <w:szCs w:val="20"/>
                <w:lang w:eastAsia="en-US"/>
              </w:rPr>
            </w:pPr>
            <w:r w:rsidRPr="00817BFD">
              <w:rPr>
                <w:rFonts w:asciiTheme="minorHAnsi" w:eastAsia="Calibri" w:hAnsiTheme="minorHAnsi" w:cstheme="minorHAnsi"/>
                <w:sz w:val="20"/>
                <w:szCs w:val="20"/>
                <w:lang w:eastAsia="en-US"/>
              </w:rPr>
              <w:t>Wskaźnik rezultatu</w:t>
            </w:r>
          </w:p>
        </w:tc>
      </w:tr>
      <w:tr w:rsidR="007036D5" w:rsidRPr="007036D5" w14:paraId="1929320F" w14:textId="77777777" w:rsidTr="00A047C2">
        <w:tc>
          <w:tcPr>
            <w:tcW w:w="10201" w:type="dxa"/>
          </w:tcPr>
          <w:p w14:paraId="161405A4" w14:textId="23D77190" w:rsidR="007036D5" w:rsidRPr="00817BFD" w:rsidRDefault="007036D5" w:rsidP="00463B8A">
            <w:pPr>
              <w:spacing w:line="276" w:lineRule="auto"/>
              <w:rPr>
                <w:rFonts w:asciiTheme="minorHAnsi" w:eastAsia="Calibri" w:hAnsiTheme="minorHAnsi" w:cstheme="minorHAnsi"/>
                <w:sz w:val="20"/>
                <w:szCs w:val="20"/>
                <w:lang w:eastAsia="en-US"/>
              </w:rPr>
            </w:pPr>
            <w:r w:rsidRPr="00817BFD">
              <w:rPr>
                <w:rFonts w:asciiTheme="minorHAnsi" w:eastAsia="Calibri" w:hAnsiTheme="minorHAnsi" w:cstheme="minorHAnsi"/>
                <w:sz w:val="20"/>
                <w:szCs w:val="20"/>
                <w:lang w:eastAsia="en-US"/>
              </w:rPr>
              <w:t>R.</w:t>
            </w:r>
            <w:r w:rsidRPr="00796F7B">
              <w:rPr>
                <w:rFonts w:asciiTheme="minorHAnsi" w:eastAsia="Calibri" w:hAnsiTheme="minorHAnsi" w:cstheme="minorHAnsi"/>
                <w:sz w:val="20"/>
                <w:szCs w:val="20"/>
                <w:lang w:eastAsia="en-US"/>
              </w:rPr>
              <w:t xml:space="preserve">37 </w:t>
            </w:r>
            <w:bookmarkStart w:id="51" w:name="_Hlk195619597"/>
            <w:r w:rsidR="002F314B" w:rsidRPr="00796F7B">
              <w:rPr>
                <w:rFonts w:asciiTheme="minorHAnsi" w:eastAsia="Calibri" w:hAnsiTheme="minorHAnsi" w:cstheme="minorHAnsi"/>
                <w:sz w:val="20"/>
                <w:szCs w:val="20"/>
                <w:lang w:eastAsia="en-US"/>
              </w:rPr>
              <w:t>Wzrost gospodarczy i zatrudnienie na obszarach wiejskich n</w:t>
            </w:r>
            <w:r w:rsidR="00633660" w:rsidRPr="00796F7B">
              <w:rPr>
                <w:rFonts w:asciiTheme="minorHAnsi" w:eastAsia="Calibri" w:hAnsiTheme="minorHAnsi" w:cstheme="minorHAnsi"/>
                <w:sz w:val="20"/>
                <w:szCs w:val="20"/>
                <w:lang w:eastAsia="en-US"/>
              </w:rPr>
              <w:t>ow</w:t>
            </w:r>
            <w:r w:rsidR="001D4234" w:rsidRPr="00796F7B">
              <w:rPr>
                <w:rFonts w:asciiTheme="minorHAnsi" w:eastAsia="Calibri" w:hAnsiTheme="minorHAnsi" w:cstheme="minorHAnsi"/>
                <w:sz w:val="20"/>
                <w:szCs w:val="20"/>
                <w:lang w:eastAsia="en-US"/>
              </w:rPr>
              <w:t>e</w:t>
            </w:r>
            <w:r w:rsidR="00633660" w:rsidRPr="00796F7B">
              <w:rPr>
                <w:rFonts w:asciiTheme="minorHAnsi" w:eastAsia="Calibri" w:hAnsiTheme="minorHAnsi" w:cstheme="minorHAnsi"/>
                <w:sz w:val="20"/>
                <w:szCs w:val="20"/>
                <w:lang w:eastAsia="en-US"/>
              </w:rPr>
              <w:t xml:space="preserve"> miejsca pracy objęte wsparciem w ramach projektów WPR</w:t>
            </w:r>
            <w:bookmarkEnd w:id="51"/>
            <w:r w:rsidR="002620F3" w:rsidRPr="00796F7B">
              <w:rPr>
                <w:rFonts w:asciiTheme="minorHAnsi" w:eastAsia="Calibri" w:hAnsiTheme="minorHAnsi" w:cstheme="minorHAnsi"/>
                <w:sz w:val="20"/>
                <w:szCs w:val="20"/>
                <w:lang w:eastAsia="en-US"/>
              </w:rPr>
              <w:t xml:space="preserve"> </w:t>
            </w:r>
            <w:r w:rsidRPr="00796F7B">
              <w:rPr>
                <w:rFonts w:asciiTheme="minorHAnsi" w:eastAsia="Calibri" w:hAnsiTheme="minorHAnsi" w:cstheme="minorHAnsi"/>
                <w:sz w:val="20"/>
                <w:szCs w:val="20"/>
                <w:lang w:eastAsia="en-US"/>
              </w:rPr>
              <w:t>–</w:t>
            </w:r>
            <w:r w:rsidR="002620F3" w:rsidRPr="00796F7B">
              <w:rPr>
                <w:rFonts w:asciiTheme="minorHAnsi" w:eastAsia="Calibri" w:hAnsiTheme="minorHAnsi" w:cstheme="minorHAnsi"/>
                <w:sz w:val="20"/>
                <w:szCs w:val="20"/>
                <w:lang w:eastAsia="en-US"/>
              </w:rPr>
              <w:t xml:space="preserve"> </w:t>
            </w:r>
            <w:r w:rsidR="00214167" w:rsidRPr="00214167">
              <w:rPr>
                <w:rFonts w:asciiTheme="minorHAnsi" w:eastAsia="Calibri" w:hAnsiTheme="minorHAnsi" w:cstheme="minorHAnsi"/>
                <w:color w:val="EE0000"/>
                <w:sz w:val="20"/>
                <w:szCs w:val="20"/>
                <w:lang w:eastAsia="en-US"/>
              </w:rPr>
              <w:t>1</w:t>
            </w:r>
            <w:r w:rsidR="003217CE">
              <w:rPr>
                <w:rFonts w:asciiTheme="minorHAnsi" w:eastAsia="Calibri" w:hAnsiTheme="minorHAnsi" w:cstheme="minorHAnsi"/>
                <w:color w:val="EE0000"/>
                <w:sz w:val="20"/>
                <w:szCs w:val="20"/>
                <w:lang w:eastAsia="en-US"/>
              </w:rPr>
              <w:t xml:space="preserve">6 </w:t>
            </w:r>
            <w:r w:rsidR="00214167" w:rsidRPr="00214167">
              <w:rPr>
                <w:rFonts w:asciiTheme="minorHAnsi" w:eastAsia="Calibri" w:hAnsiTheme="minorHAnsi" w:cstheme="minorHAnsi"/>
                <w:color w:val="EE0000"/>
                <w:sz w:val="20"/>
                <w:szCs w:val="20"/>
                <w:lang w:eastAsia="en-US"/>
              </w:rPr>
              <w:t>etatów</w:t>
            </w:r>
          </w:p>
        </w:tc>
      </w:tr>
      <w:tr w:rsidR="003217CE" w:rsidRPr="007036D5" w14:paraId="7FD79F4A" w14:textId="77777777" w:rsidTr="00A047C2">
        <w:tc>
          <w:tcPr>
            <w:tcW w:w="10201" w:type="dxa"/>
          </w:tcPr>
          <w:p w14:paraId="54DB65A7" w14:textId="6450231E" w:rsidR="003217CE" w:rsidRPr="00817BFD" w:rsidRDefault="003217CE" w:rsidP="00463B8A">
            <w:pPr>
              <w:spacing w:line="276" w:lineRule="auto"/>
              <w:rPr>
                <w:rFonts w:asciiTheme="minorHAnsi" w:eastAsia="Calibri" w:hAnsiTheme="minorHAnsi" w:cstheme="minorHAnsi"/>
                <w:sz w:val="20"/>
                <w:szCs w:val="20"/>
                <w:lang w:eastAsia="en-US"/>
              </w:rPr>
            </w:pPr>
            <w:r w:rsidRPr="00591BB2">
              <w:rPr>
                <w:rFonts w:asciiTheme="minorHAnsi" w:eastAsia="Calibri" w:hAnsiTheme="minorHAnsi" w:cstheme="minorHAnsi"/>
                <w:color w:val="EE0000"/>
                <w:sz w:val="20"/>
                <w:szCs w:val="20"/>
                <w:lang w:eastAsia="en-US"/>
              </w:rPr>
              <w:t xml:space="preserve">R.39 Rozwój gospodarki wiejskiej: liczba przedsiębiorstw rolnych, w tym przedsiębiorstw zajmujących się </w:t>
            </w:r>
            <w:proofErr w:type="spellStart"/>
            <w:r w:rsidRPr="00591BB2">
              <w:rPr>
                <w:rFonts w:asciiTheme="minorHAnsi" w:eastAsia="Calibri" w:hAnsiTheme="minorHAnsi" w:cstheme="minorHAnsi"/>
                <w:color w:val="EE0000"/>
                <w:sz w:val="20"/>
                <w:szCs w:val="20"/>
                <w:lang w:eastAsia="en-US"/>
              </w:rPr>
              <w:t>biogospodarką</w:t>
            </w:r>
            <w:proofErr w:type="spellEnd"/>
            <w:r w:rsidRPr="00591BB2">
              <w:rPr>
                <w:rFonts w:asciiTheme="minorHAnsi" w:eastAsia="Calibri" w:hAnsiTheme="minorHAnsi" w:cstheme="minorHAnsi"/>
                <w:color w:val="EE0000"/>
                <w:sz w:val="20"/>
                <w:szCs w:val="20"/>
                <w:lang w:eastAsia="en-US"/>
              </w:rPr>
              <w:t>, rozwiniętych dzięki wsparciu WPR – 2 sztuki</w:t>
            </w:r>
          </w:p>
        </w:tc>
      </w:tr>
    </w:tbl>
    <w:p w14:paraId="5C7215E1" w14:textId="77777777" w:rsidR="007036D5" w:rsidRPr="007036D5" w:rsidRDefault="007036D5" w:rsidP="00463B8A">
      <w:pPr>
        <w:spacing w:after="200" w:line="276" w:lineRule="auto"/>
        <w:rPr>
          <w:rFonts w:asciiTheme="minorHAnsi" w:eastAsia="Calibri" w:hAnsiTheme="minorHAnsi" w:cstheme="minorHAnsi"/>
          <w:color w:val="548DD4"/>
          <w:sz w:val="8"/>
          <w:szCs w:val="8"/>
          <w:lang w:eastAsia="en-US"/>
        </w:rPr>
      </w:pPr>
    </w:p>
    <w:p w14:paraId="1FBE4DEE" w14:textId="32365C7E" w:rsidR="007036D5" w:rsidRPr="007036D5" w:rsidRDefault="007036D5" w:rsidP="00463B8A">
      <w:pPr>
        <w:spacing w:after="200" w:line="276" w:lineRule="auto"/>
        <w:rPr>
          <w:rFonts w:asciiTheme="minorHAnsi" w:eastAsia="Calibri" w:hAnsiTheme="minorHAnsi" w:cstheme="minorHAnsi"/>
          <w:b/>
          <w:bCs/>
          <w:color w:val="17365D"/>
          <w:sz w:val="22"/>
          <w:szCs w:val="22"/>
          <w:u w:val="single"/>
          <w:lang w:eastAsia="en-US"/>
        </w:rPr>
      </w:pPr>
      <w:r w:rsidRPr="007036D5">
        <w:rPr>
          <w:rFonts w:asciiTheme="minorHAnsi" w:eastAsia="Calibri" w:hAnsiTheme="minorHAnsi" w:cstheme="minorHAnsi"/>
          <w:b/>
          <w:bCs/>
          <w:color w:val="17365D"/>
          <w:sz w:val="22"/>
          <w:szCs w:val="22"/>
          <w:u w:val="single"/>
          <w:lang w:eastAsia="en-US"/>
        </w:rPr>
        <w:t>Cel 3</w:t>
      </w:r>
      <w:r w:rsidR="00D33383">
        <w:rPr>
          <w:rFonts w:asciiTheme="minorHAnsi" w:eastAsia="Calibri" w:hAnsiTheme="minorHAnsi" w:cstheme="minorHAnsi"/>
          <w:b/>
          <w:bCs/>
          <w:color w:val="17365D"/>
          <w:sz w:val="22"/>
          <w:szCs w:val="22"/>
          <w:u w:val="single"/>
          <w:lang w:eastAsia="en-US"/>
        </w:rPr>
        <w:t>. -</w:t>
      </w:r>
      <w:r w:rsidRPr="007036D5">
        <w:rPr>
          <w:rFonts w:asciiTheme="minorHAnsi" w:eastAsia="Calibri" w:hAnsiTheme="minorHAnsi" w:cstheme="minorHAnsi"/>
          <w:b/>
          <w:bCs/>
          <w:color w:val="17365D"/>
          <w:sz w:val="22"/>
          <w:szCs w:val="22"/>
          <w:u w:val="single"/>
          <w:lang w:eastAsia="en-US"/>
        </w:rPr>
        <w:t xml:space="preserve"> Poprawa dostępu do infrastruktury i usług ogólnodostępnych  - rozwój usług dla mieszkańców w tym mieszkańców w niekorzystnej sytuacji</w:t>
      </w:r>
    </w:p>
    <w:p w14:paraId="62C05A3B" w14:textId="6A872284"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Jak wynika z analizy diagnostycznej obszaru jednym z czynników hamujących rozwój są zmiany demograficzne. Problem pogłębia brak dostosowanej infrastruktury i usług dla mieszkańców</w:t>
      </w:r>
      <w:r w:rsidR="00A047C2">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 w tym dla osób w niekorzystnej sytuacji. Dużym problemem wskazanym przez społeczność jest dostępność i brak dostosowania obiektów publicznych. Infrastruktura publiczna jest elementem niezbędnym, by sytuacja mieszkańców ulegał</w:t>
      </w:r>
      <w:r w:rsidR="00A047C2">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poprawie</w:t>
      </w:r>
      <w:r w:rsidR="00A047C2">
        <w:rPr>
          <w:rFonts w:asciiTheme="minorHAnsi" w:eastAsia="Calibri" w:hAnsiTheme="minorHAnsi" w:cstheme="minorHAnsi"/>
          <w:sz w:val="22"/>
          <w:szCs w:val="22"/>
          <w:lang w:eastAsia="en-US"/>
        </w:rPr>
        <w:t xml:space="preserve"> </w:t>
      </w:r>
      <w:r w:rsidR="00D33383">
        <w:rPr>
          <w:rFonts w:asciiTheme="minorHAnsi" w:eastAsia="Calibri" w:hAnsiTheme="minorHAnsi" w:cstheme="minorHAnsi"/>
          <w:sz w:val="22"/>
          <w:szCs w:val="22"/>
          <w:lang w:eastAsia="en-US"/>
        </w:rPr>
        <w:br/>
      </w:r>
      <w:r w:rsidR="00A047C2">
        <w:rPr>
          <w:rFonts w:asciiTheme="minorHAnsi" w:eastAsia="Calibri" w:hAnsiTheme="minorHAnsi" w:cstheme="minorHAnsi"/>
          <w:sz w:val="22"/>
          <w:szCs w:val="22"/>
          <w:lang w:eastAsia="en-US"/>
        </w:rPr>
        <w:t xml:space="preserve">i </w:t>
      </w:r>
      <w:r w:rsidRPr="007036D5">
        <w:rPr>
          <w:rFonts w:asciiTheme="minorHAnsi" w:eastAsia="Calibri" w:hAnsiTheme="minorHAnsi" w:cstheme="minorHAnsi"/>
          <w:sz w:val="22"/>
          <w:szCs w:val="22"/>
          <w:lang w:eastAsia="en-US"/>
        </w:rPr>
        <w:t xml:space="preserve">wzrosła aktywność społeczna, sportowa i kulturalna. Grupy osób w niekorzystnej sytuacji doświadczają problemów w dostępie do infrastruktury publicznej i usług, co sprawia, </w:t>
      </w:r>
      <w:r w:rsidR="00A047C2">
        <w:rPr>
          <w:rFonts w:asciiTheme="minorHAnsi" w:eastAsia="Calibri" w:hAnsiTheme="minorHAnsi" w:cstheme="minorHAnsi"/>
          <w:sz w:val="22"/>
          <w:szCs w:val="22"/>
          <w:lang w:eastAsia="en-US"/>
        </w:rPr>
        <w:t>ż</w:t>
      </w:r>
      <w:r w:rsidRPr="007036D5">
        <w:rPr>
          <w:rFonts w:asciiTheme="minorHAnsi" w:eastAsia="Calibri" w:hAnsiTheme="minorHAnsi" w:cstheme="minorHAnsi"/>
          <w:sz w:val="22"/>
          <w:szCs w:val="22"/>
          <w:lang w:eastAsia="en-US"/>
        </w:rPr>
        <w:t xml:space="preserve">e są zagrożone wykluczeniem. Szansą na rozwój kapitału społecznego będzie koncepcja Smart </w:t>
      </w:r>
      <w:proofErr w:type="spellStart"/>
      <w:r w:rsidRPr="007036D5">
        <w:rPr>
          <w:rFonts w:asciiTheme="minorHAnsi" w:eastAsia="Calibri" w:hAnsiTheme="minorHAnsi" w:cstheme="minorHAnsi"/>
          <w:sz w:val="22"/>
          <w:szCs w:val="22"/>
          <w:lang w:eastAsia="en-US"/>
        </w:rPr>
        <w:t>Village</w:t>
      </w:r>
      <w:proofErr w:type="spellEnd"/>
      <w:r w:rsidRPr="007036D5">
        <w:rPr>
          <w:rFonts w:asciiTheme="minorHAnsi" w:eastAsia="Calibri" w:hAnsiTheme="minorHAnsi" w:cstheme="minorHAnsi"/>
          <w:sz w:val="22"/>
          <w:szCs w:val="22"/>
          <w:lang w:eastAsia="en-US"/>
        </w:rPr>
        <w:t>, dzięki której sami mieszkańcy włączą się w poszukiwanie rozwiązań istniejących problemów. Działanie będzie innowacyjne na analizowanym obszarze i</w:t>
      </w:r>
      <w:r w:rsidR="00A047C2">
        <w:rPr>
          <w:rFonts w:asciiTheme="minorHAnsi" w:eastAsia="Calibri" w:hAnsiTheme="minorHAnsi" w:cstheme="minorHAnsi"/>
          <w:sz w:val="22"/>
          <w:szCs w:val="22"/>
          <w:lang w:eastAsia="en-US"/>
        </w:rPr>
        <w:t xml:space="preserve"> stworzy warunki</w:t>
      </w:r>
      <w:r w:rsidRPr="007036D5">
        <w:rPr>
          <w:rFonts w:asciiTheme="minorHAnsi" w:eastAsia="Calibri" w:hAnsiTheme="minorHAnsi" w:cstheme="minorHAnsi"/>
          <w:sz w:val="22"/>
          <w:szCs w:val="22"/>
          <w:lang w:eastAsia="en-US"/>
        </w:rPr>
        <w:t xml:space="preserve"> wzrost</w:t>
      </w:r>
      <w:r w:rsidR="00A047C2">
        <w:rPr>
          <w:rFonts w:asciiTheme="minorHAnsi" w:eastAsia="Calibri" w:hAnsiTheme="minorHAnsi" w:cstheme="minorHAnsi"/>
          <w:sz w:val="22"/>
          <w:szCs w:val="22"/>
          <w:lang w:eastAsia="en-US"/>
        </w:rPr>
        <w:t>u</w:t>
      </w:r>
      <w:r w:rsidRPr="007036D5">
        <w:rPr>
          <w:rFonts w:asciiTheme="minorHAnsi" w:eastAsia="Calibri" w:hAnsiTheme="minorHAnsi" w:cstheme="minorHAnsi"/>
          <w:sz w:val="22"/>
          <w:szCs w:val="22"/>
          <w:lang w:eastAsia="en-US"/>
        </w:rPr>
        <w:t xml:space="preserve"> aktywności społecznej, budowani</w:t>
      </w:r>
      <w:r w:rsidR="00A047C2">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partnerstw i podejmowani</w:t>
      </w:r>
      <w:r w:rsidR="00A047C2">
        <w:rPr>
          <w:rFonts w:asciiTheme="minorHAnsi" w:eastAsia="Calibri" w:hAnsiTheme="minorHAnsi" w:cstheme="minorHAnsi"/>
          <w:sz w:val="22"/>
          <w:szCs w:val="22"/>
          <w:lang w:eastAsia="en-US"/>
        </w:rPr>
        <w:t>a</w:t>
      </w:r>
      <w:r w:rsidRPr="007036D5">
        <w:rPr>
          <w:rFonts w:asciiTheme="minorHAnsi" w:eastAsia="Calibri" w:hAnsiTheme="minorHAnsi" w:cstheme="minorHAnsi"/>
          <w:sz w:val="22"/>
          <w:szCs w:val="22"/>
          <w:lang w:eastAsia="en-US"/>
        </w:rPr>
        <w:t xml:space="preserve"> samodzielnych działań. Ważnym aspektem jest pomoc działającym organizacjom pozarządowym w sprawnym funkcjonowaniu. Niezbędne jest wsparcie dotyczące wyposażenia</w:t>
      </w:r>
      <w:r w:rsidR="00A047C2">
        <w:rPr>
          <w:rFonts w:asciiTheme="minorHAnsi" w:eastAsia="Calibri" w:hAnsiTheme="minorHAnsi" w:cstheme="minorHAnsi"/>
          <w:sz w:val="22"/>
          <w:szCs w:val="22"/>
          <w:lang w:eastAsia="en-US"/>
        </w:rPr>
        <w:t xml:space="preserve"> wykorzystywanego</w:t>
      </w:r>
      <w:r w:rsidRPr="007036D5">
        <w:rPr>
          <w:rFonts w:asciiTheme="minorHAnsi" w:eastAsia="Calibri" w:hAnsiTheme="minorHAnsi" w:cstheme="minorHAnsi"/>
          <w:sz w:val="22"/>
          <w:szCs w:val="22"/>
          <w:lang w:eastAsia="en-US"/>
        </w:rPr>
        <w:t xml:space="preserve"> do podejmowania aktywności. Grupy osób w niekorzystnej sytuacji doświadczają problemów w dostępie do infrastruktury publicznej i usług. </w:t>
      </w:r>
    </w:p>
    <w:p w14:paraId="0852812C"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548DD4"/>
          <w:sz w:val="22"/>
          <w:szCs w:val="22"/>
          <w:lang w:eastAsia="en-US"/>
        </w:rPr>
      </w:pPr>
      <w:r w:rsidRPr="007036D5">
        <w:rPr>
          <w:rFonts w:asciiTheme="minorHAnsi" w:eastAsia="Calibri" w:hAnsiTheme="minorHAnsi" w:cstheme="minorHAnsi"/>
          <w:color w:val="548DD4"/>
          <w:sz w:val="22"/>
          <w:szCs w:val="22"/>
          <w:lang w:eastAsia="en-US"/>
        </w:rPr>
        <w:t>Przedsięwzięcie 3.1 Inteligentna Wieś</w:t>
      </w:r>
    </w:p>
    <w:p w14:paraId="60323280" w14:textId="1BFA2D53"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Koncepcja rozwoju obszarów wiejskich zwana Smart </w:t>
      </w:r>
      <w:proofErr w:type="spellStart"/>
      <w:r w:rsidRPr="007036D5">
        <w:rPr>
          <w:rFonts w:asciiTheme="minorHAnsi" w:eastAsia="Calibri" w:hAnsiTheme="minorHAnsi" w:cstheme="minorHAnsi"/>
          <w:sz w:val="22"/>
          <w:szCs w:val="22"/>
          <w:lang w:eastAsia="en-US"/>
        </w:rPr>
        <w:t>Village</w:t>
      </w:r>
      <w:proofErr w:type="spellEnd"/>
      <w:r w:rsidRPr="007036D5">
        <w:rPr>
          <w:rFonts w:asciiTheme="minorHAnsi" w:eastAsia="Calibri" w:hAnsiTheme="minorHAnsi" w:cstheme="minorHAnsi"/>
          <w:sz w:val="22"/>
          <w:szCs w:val="22"/>
          <w:lang w:eastAsia="en-US"/>
        </w:rPr>
        <w:t xml:space="preserve"> kierowana jest przede wszystkim do miejscowości, które „upadają” z powodu oddalenia i postępującej depopulacji</w:t>
      </w:r>
      <w:r w:rsidR="00A047C2">
        <w:rPr>
          <w:rFonts w:asciiTheme="minorHAnsi" w:eastAsia="Calibri" w:hAnsiTheme="minorHAnsi" w:cstheme="minorHAnsi"/>
          <w:sz w:val="22"/>
          <w:szCs w:val="22"/>
          <w:lang w:eastAsia="en-US"/>
        </w:rPr>
        <w:t>, w tym obszary po-PGR</w:t>
      </w:r>
      <w:r w:rsidRPr="007036D5">
        <w:rPr>
          <w:rFonts w:asciiTheme="minorHAnsi" w:eastAsia="Calibri" w:hAnsiTheme="minorHAnsi" w:cstheme="minorHAnsi"/>
          <w:sz w:val="22"/>
          <w:szCs w:val="22"/>
          <w:lang w:eastAsia="en-US"/>
        </w:rPr>
        <w:t xml:space="preserve">. Konieczne jest podjęcie działań zmierzających do poprawy jakości życia, poprzez zastosowanie technologii cyfrowych i innowacji. </w:t>
      </w:r>
      <w:r w:rsidRPr="007036D5">
        <w:rPr>
          <w:rFonts w:asciiTheme="minorHAnsi" w:eastAsia="Calibri" w:hAnsiTheme="minorHAnsi" w:cstheme="minorHAnsi"/>
          <w:sz w:val="22"/>
          <w:szCs w:val="22"/>
        </w:rPr>
        <w:t xml:space="preserve">Konsultacje z mieszkańcami wskazały, że społeczeństwo lokalne potrzebuje </w:t>
      </w:r>
      <w:r w:rsidR="00A047C2">
        <w:rPr>
          <w:rFonts w:asciiTheme="minorHAnsi" w:eastAsia="Calibri" w:hAnsiTheme="minorHAnsi" w:cstheme="minorHAnsi"/>
          <w:sz w:val="22"/>
          <w:szCs w:val="22"/>
        </w:rPr>
        <w:t xml:space="preserve">wsparcia w realizacji </w:t>
      </w:r>
      <w:r w:rsidRPr="007036D5">
        <w:rPr>
          <w:rFonts w:asciiTheme="minorHAnsi" w:eastAsia="Calibri" w:hAnsiTheme="minorHAnsi" w:cstheme="minorHAnsi"/>
          <w:sz w:val="22"/>
          <w:szCs w:val="22"/>
        </w:rPr>
        <w:t>celów związanych z rozwojem swoich miejscowości oraz</w:t>
      </w:r>
      <w:r w:rsidR="00A047C2">
        <w:rPr>
          <w:rFonts w:asciiTheme="minorHAnsi" w:eastAsia="Calibri" w:hAnsiTheme="minorHAnsi" w:cstheme="minorHAnsi"/>
          <w:sz w:val="22"/>
          <w:szCs w:val="22"/>
        </w:rPr>
        <w:t xml:space="preserve"> dostarczenia umiejętności</w:t>
      </w:r>
      <w:r w:rsidRPr="007036D5">
        <w:rPr>
          <w:rFonts w:asciiTheme="minorHAnsi" w:eastAsia="Calibri" w:hAnsiTheme="minorHAnsi" w:cstheme="minorHAnsi"/>
          <w:sz w:val="22"/>
          <w:szCs w:val="22"/>
        </w:rPr>
        <w:t xml:space="preserve"> </w:t>
      </w:r>
      <w:r w:rsidR="00A047C2">
        <w:rPr>
          <w:rFonts w:asciiTheme="minorHAnsi" w:eastAsia="Calibri" w:hAnsiTheme="minorHAnsi" w:cstheme="minorHAnsi"/>
          <w:sz w:val="22"/>
          <w:szCs w:val="22"/>
        </w:rPr>
        <w:t xml:space="preserve">do </w:t>
      </w:r>
      <w:r w:rsidRPr="007036D5">
        <w:rPr>
          <w:rFonts w:asciiTheme="minorHAnsi" w:eastAsia="Calibri" w:hAnsiTheme="minorHAnsi" w:cstheme="minorHAnsi"/>
          <w:sz w:val="22"/>
          <w:szCs w:val="22"/>
        </w:rPr>
        <w:t>samodziel</w:t>
      </w:r>
      <w:r w:rsidR="00A047C2">
        <w:rPr>
          <w:rFonts w:asciiTheme="minorHAnsi" w:eastAsia="Calibri" w:hAnsiTheme="minorHAnsi" w:cstheme="minorHAnsi"/>
          <w:sz w:val="22"/>
          <w:szCs w:val="22"/>
        </w:rPr>
        <w:t>nego</w:t>
      </w:r>
      <w:r w:rsidRPr="007036D5">
        <w:rPr>
          <w:rFonts w:asciiTheme="minorHAnsi" w:eastAsia="Calibri" w:hAnsiTheme="minorHAnsi" w:cstheme="minorHAnsi"/>
          <w:sz w:val="22"/>
          <w:szCs w:val="22"/>
        </w:rPr>
        <w:t xml:space="preserve"> rozwiązywani</w:t>
      </w:r>
      <w:r w:rsidR="00A047C2">
        <w:rPr>
          <w:rFonts w:asciiTheme="minorHAnsi" w:eastAsia="Calibri" w:hAnsiTheme="minorHAnsi" w:cstheme="minorHAnsi"/>
          <w:sz w:val="22"/>
          <w:szCs w:val="22"/>
        </w:rPr>
        <w:t>a</w:t>
      </w:r>
      <w:r w:rsidRPr="007036D5">
        <w:rPr>
          <w:rFonts w:asciiTheme="minorHAnsi" w:eastAsia="Calibri" w:hAnsiTheme="minorHAnsi" w:cstheme="minorHAnsi"/>
          <w:sz w:val="22"/>
          <w:szCs w:val="22"/>
        </w:rPr>
        <w:t xml:space="preserve"> problemów. Konieczne jest zintegrowanie społeczności i stworzenie lokalnych partnerstw oraz nauka współpracy</w:t>
      </w:r>
      <w:r w:rsidR="00A047C2">
        <w:rPr>
          <w:rFonts w:asciiTheme="minorHAnsi" w:eastAsia="Calibri" w:hAnsiTheme="minorHAnsi" w:cstheme="minorHAnsi"/>
          <w:sz w:val="22"/>
          <w:szCs w:val="22"/>
        </w:rPr>
        <w:t>.</w:t>
      </w:r>
      <w:r w:rsidRPr="007036D5">
        <w:rPr>
          <w:rFonts w:asciiTheme="minorHAnsi" w:eastAsia="Calibri" w:hAnsiTheme="minorHAnsi" w:cstheme="minorHAnsi"/>
          <w:sz w:val="22"/>
          <w:szCs w:val="22"/>
        </w:rPr>
        <w:t xml:space="preserve"> </w:t>
      </w:r>
      <w:r w:rsidR="00A047C2">
        <w:rPr>
          <w:rFonts w:asciiTheme="minorHAnsi" w:eastAsia="Calibri" w:hAnsiTheme="minorHAnsi" w:cstheme="minorHAnsi"/>
          <w:sz w:val="22"/>
          <w:szCs w:val="22"/>
        </w:rPr>
        <w:t>D</w:t>
      </w:r>
      <w:r w:rsidRPr="007036D5">
        <w:rPr>
          <w:rFonts w:asciiTheme="minorHAnsi" w:eastAsia="Calibri" w:hAnsiTheme="minorHAnsi" w:cstheme="minorHAnsi"/>
          <w:sz w:val="22"/>
          <w:szCs w:val="22"/>
        </w:rPr>
        <w:t>oprowadzi</w:t>
      </w:r>
      <w:r w:rsidR="00A047C2">
        <w:rPr>
          <w:rFonts w:asciiTheme="minorHAnsi" w:eastAsia="Calibri" w:hAnsiTheme="minorHAnsi" w:cstheme="minorHAnsi"/>
          <w:sz w:val="22"/>
          <w:szCs w:val="22"/>
        </w:rPr>
        <w:t xml:space="preserve"> to</w:t>
      </w:r>
      <w:r w:rsidRPr="007036D5">
        <w:rPr>
          <w:rFonts w:asciiTheme="minorHAnsi" w:eastAsia="Calibri" w:hAnsiTheme="minorHAnsi" w:cstheme="minorHAnsi"/>
          <w:sz w:val="22"/>
          <w:szCs w:val="22"/>
        </w:rPr>
        <w:t xml:space="preserve"> do wzrostu świadomości mieszkańców </w:t>
      </w:r>
      <w:r w:rsidR="00A047C2">
        <w:rPr>
          <w:rFonts w:asciiTheme="minorHAnsi" w:eastAsia="Calibri" w:hAnsiTheme="minorHAnsi" w:cstheme="minorHAnsi"/>
          <w:sz w:val="22"/>
          <w:szCs w:val="22"/>
        </w:rPr>
        <w:t>na temat istniejących problemów i możliwych do wykorzystania metod rozwiązujących te problemy</w:t>
      </w:r>
      <w:r w:rsidRPr="007036D5">
        <w:rPr>
          <w:rFonts w:asciiTheme="minorHAnsi" w:eastAsia="Calibri" w:hAnsiTheme="minorHAnsi" w:cstheme="minorHAnsi"/>
          <w:sz w:val="22"/>
          <w:szCs w:val="22"/>
        </w:rPr>
        <w:t xml:space="preserve">. W ramach przedsięwzięcia zostanie zrealizowany projekt grantowy dotyczący opracowania koncepcji Smart </w:t>
      </w:r>
      <w:proofErr w:type="spellStart"/>
      <w:r w:rsidRPr="007036D5">
        <w:rPr>
          <w:rFonts w:asciiTheme="minorHAnsi" w:eastAsia="Calibri" w:hAnsiTheme="minorHAnsi" w:cstheme="minorHAnsi"/>
          <w:sz w:val="22"/>
          <w:szCs w:val="22"/>
        </w:rPr>
        <w:t>Village</w:t>
      </w:r>
      <w:proofErr w:type="spellEnd"/>
      <w:r w:rsidRPr="007036D5">
        <w:rPr>
          <w:rFonts w:asciiTheme="minorHAnsi" w:eastAsia="Calibri" w:hAnsiTheme="minorHAnsi" w:cstheme="minorHAnsi"/>
          <w:sz w:val="22"/>
          <w:szCs w:val="22"/>
        </w:rPr>
        <w:t xml:space="preserve">. </w:t>
      </w:r>
    </w:p>
    <w:tbl>
      <w:tblPr>
        <w:tblStyle w:val="Tabela-Siatka"/>
        <w:tblW w:w="10201" w:type="dxa"/>
        <w:tblLook w:val="04A0" w:firstRow="1" w:lastRow="0" w:firstColumn="1" w:lastColumn="0" w:noHBand="0" w:noVBand="1"/>
      </w:tblPr>
      <w:tblGrid>
        <w:gridCol w:w="10201"/>
      </w:tblGrid>
      <w:tr w:rsidR="007036D5" w:rsidRPr="007036D5" w14:paraId="1BFADCE0" w14:textId="77777777" w:rsidTr="00A047C2">
        <w:tc>
          <w:tcPr>
            <w:tcW w:w="10201" w:type="dxa"/>
            <w:shd w:val="clear" w:color="auto" w:fill="C6D9F1"/>
          </w:tcPr>
          <w:p w14:paraId="00C83737" w14:textId="77777777" w:rsidR="007036D5" w:rsidRPr="00C979C3" w:rsidRDefault="007036D5" w:rsidP="00463B8A">
            <w:pPr>
              <w:spacing w:line="276" w:lineRule="auto"/>
              <w:rPr>
                <w:rFonts w:asciiTheme="minorHAnsi" w:eastAsia="Calibri" w:hAnsiTheme="minorHAnsi" w:cstheme="minorHAnsi"/>
                <w:sz w:val="20"/>
                <w:szCs w:val="20"/>
                <w:lang w:eastAsia="en-US"/>
              </w:rPr>
            </w:pPr>
            <w:bookmarkStart w:id="52" w:name="_Hlk136241315"/>
            <w:r w:rsidRPr="00C979C3">
              <w:rPr>
                <w:rFonts w:asciiTheme="minorHAnsi" w:eastAsia="Calibri" w:hAnsiTheme="minorHAnsi" w:cstheme="minorHAnsi"/>
                <w:sz w:val="20"/>
                <w:szCs w:val="20"/>
                <w:lang w:eastAsia="en-US"/>
              </w:rPr>
              <w:t>Wskaźnik produktu</w:t>
            </w:r>
          </w:p>
        </w:tc>
      </w:tr>
      <w:tr w:rsidR="007036D5" w:rsidRPr="007036D5" w14:paraId="297F97FB" w14:textId="77777777" w:rsidTr="00A047C2">
        <w:tc>
          <w:tcPr>
            <w:tcW w:w="10201" w:type="dxa"/>
          </w:tcPr>
          <w:p w14:paraId="01F83115"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 xml:space="preserve">Liczba zrealizowanych projektów dotyczących opracowania koncepcji Smart </w:t>
            </w:r>
            <w:proofErr w:type="spellStart"/>
            <w:r w:rsidRPr="00C979C3">
              <w:rPr>
                <w:rFonts w:asciiTheme="minorHAnsi" w:eastAsia="Calibri" w:hAnsiTheme="minorHAnsi" w:cstheme="minorHAnsi"/>
                <w:sz w:val="20"/>
                <w:szCs w:val="20"/>
                <w:lang w:eastAsia="en-US"/>
              </w:rPr>
              <w:t>Village</w:t>
            </w:r>
            <w:proofErr w:type="spellEnd"/>
            <w:r w:rsidRPr="00C979C3">
              <w:rPr>
                <w:rFonts w:asciiTheme="minorHAnsi" w:eastAsia="Calibri" w:hAnsiTheme="minorHAnsi" w:cstheme="minorHAnsi"/>
                <w:sz w:val="20"/>
                <w:szCs w:val="20"/>
                <w:lang w:eastAsia="en-US"/>
              </w:rPr>
              <w:t xml:space="preserve"> – 10 sztuk</w:t>
            </w:r>
          </w:p>
        </w:tc>
      </w:tr>
      <w:tr w:rsidR="007036D5" w:rsidRPr="007036D5" w14:paraId="6AFC05AF" w14:textId="77777777" w:rsidTr="00A047C2">
        <w:tc>
          <w:tcPr>
            <w:tcW w:w="10201" w:type="dxa"/>
            <w:shd w:val="clear" w:color="auto" w:fill="C6D9F1"/>
          </w:tcPr>
          <w:p w14:paraId="1EF653DD"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13422F3C" w14:textId="77777777" w:rsidTr="00A047C2">
        <w:tc>
          <w:tcPr>
            <w:tcW w:w="10201" w:type="dxa"/>
          </w:tcPr>
          <w:p w14:paraId="6172FC34" w14:textId="5571A8D9" w:rsidR="007036D5" w:rsidRPr="00C979C3" w:rsidRDefault="007036D5" w:rsidP="00463B8A">
            <w:pPr>
              <w:spacing w:line="276" w:lineRule="auto"/>
              <w:rPr>
                <w:rFonts w:asciiTheme="minorHAnsi" w:eastAsia="Calibri" w:hAnsiTheme="minorHAnsi" w:cstheme="minorHAnsi"/>
                <w:sz w:val="20"/>
                <w:szCs w:val="20"/>
                <w:lang w:eastAsia="en-US"/>
              </w:rPr>
            </w:pPr>
            <w:r w:rsidRPr="0077101E">
              <w:rPr>
                <w:rFonts w:asciiTheme="minorHAnsi" w:eastAsia="Calibri" w:hAnsiTheme="minorHAnsi" w:cstheme="minorHAnsi"/>
                <w:sz w:val="20"/>
                <w:szCs w:val="20"/>
                <w:lang w:eastAsia="en-US"/>
              </w:rPr>
              <w:t>R40</w:t>
            </w:r>
            <w:r w:rsidR="002F314B" w:rsidRPr="0077101E">
              <w:rPr>
                <w:rFonts w:asciiTheme="minorHAnsi" w:eastAsia="Calibri" w:hAnsiTheme="minorHAnsi" w:cstheme="minorHAnsi"/>
                <w:sz w:val="20"/>
                <w:szCs w:val="20"/>
                <w:lang w:eastAsia="en-US"/>
              </w:rPr>
              <w:t xml:space="preserve"> Inteligentna przemiana gospodarki wiejskiej:</w:t>
            </w:r>
            <w:r w:rsidRPr="0077101E">
              <w:rPr>
                <w:rFonts w:asciiTheme="minorHAnsi" w:eastAsia="Calibri" w:hAnsiTheme="minorHAnsi" w:cstheme="minorHAnsi"/>
                <w:sz w:val="20"/>
                <w:szCs w:val="20"/>
                <w:lang w:eastAsia="en-US"/>
              </w:rPr>
              <w:t xml:space="preserve"> </w:t>
            </w:r>
            <w:r w:rsidR="002F314B" w:rsidRPr="0077101E">
              <w:rPr>
                <w:rFonts w:asciiTheme="minorHAnsi" w:eastAsia="Calibri" w:hAnsiTheme="minorHAnsi" w:cstheme="minorHAnsi"/>
                <w:sz w:val="20"/>
                <w:szCs w:val="20"/>
                <w:lang w:eastAsia="en-US"/>
              </w:rPr>
              <w:t>l</w:t>
            </w:r>
            <w:r w:rsidRPr="0077101E">
              <w:rPr>
                <w:rFonts w:asciiTheme="minorHAnsi" w:eastAsia="Calibri" w:hAnsiTheme="minorHAnsi" w:cstheme="minorHAnsi"/>
                <w:sz w:val="20"/>
                <w:szCs w:val="20"/>
                <w:lang w:eastAsia="en-US"/>
              </w:rPr>
              <w:t xml:space="preserve">iczba </w:t>
            </w:r>
            <w:r w:rsidRPr="00C979C3">
              <w:rPr>
                <w:rFonts w:asciiTheme="minorHAnsi" w:eastAsia="Calibri" w:hAnsiTheme="minorHAnsi" w:cstheme="minorHAnsi"/>
                <w:sz w:val="20"/>
                <w:szCs w:val="20"/>
                <w:lang w:eastAsia="en-US"/>
              </w:rPr>
              <w:t>wspieranych strategii inteligentnych wsi – 10 sztuk</w:t>
            </w:r>
          </w:p>
        </w:tc>
      </w:tr>
      <w:bookmarkEnd w:id="52"/>
    </w:tbl>
    <w:p w14:paraId="6D1ACA31" w14:textId="77777777" w:rsidR="007036D5" w:rsidRPr="007036D5" w:rsidRDefault="007036D5" w:rsidP="00463B8A">
      <w:pPr>
        <w:spacing w:after="200" w:line="276" w:lineRule="auto"/>
        <w:rPr>
          <w:rFonts w:asciiTheme="minorHAnsi" w:eastAsia="Calibri" w:hAnsiTheme="minorHAnsi" w:cstheme="minorHAnsi"/>
          <w:color w:val="548DD4"/>
          <w:sz w:val="8"/>
          <w:szCs w:val="8"/>
          <w:lang w:eastAsia="en-US"/>
        </w:rPr>
      </w:pPr>
    </w:p>
    <w:p w14:paraId="37CB98E3" w14:textId="5806909E"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548DD4"/>
          <w:sz w:val="22"/>
          <w:szCs w:val="22"/>
          <w:lang w:eastAsia="en-US"/>
        </w:rPr>
      </w:pPr>
      <w:r w:rsidRPr="007036D5">
        <w:rPr>
          <w:rFonts w:asciiTheme="minorHAnsi" w:eastAsia="Calibri" w:hAnsiTheme="minorHAnsi" w:cstheme="minorHAnsi"/>
          <w:color w:val="548DD4"/>
          <w:sz w:val="22"/>
          <w:szCs w:val="22"/>
          <w:lang w:eastAsia="en-US"/>
        </w:rPr>
        <w:t>Przedsięwzięcie 3.2 Wyposażenie świetlic wiejskich i miejsc</w:t>
      </w:r>
      <w:r w:rsidRPr="00437BAC">
        <w:rPr>
          <w:rFonts w:asciiTheme="minorHAnsi" w:eastAsia="Calibri" w:hAnsiTheme="minorHAnsi" w:cstheme="minorHAnsi"/>
          <w:color w:val="007BB8"/>
          <w:sz w:val="22"/>
          <w:szCs w:val="22"/>
          <w:lang w:eastAsia="en-US"/>
        </w:rPr>
        <w:t xml:space="preserve"> </w:t>
      </w:r>
      <w:r w:rsidR="00A83305" w:rsidRPr="00437BAC">
        <w:rPr>
          <w:rFonts w:asciiTheme="minorHAnsi" w:eastAsia="Calibri" w:hAnsiTheme="minorHAnsi" w:cstheme="minorHAnsi"/>
          <w:color w:val="007BB8"/>
          <w:sz w:val="22"/>
          <w:szCs w:val="22"/>
          <w:lang w:eastAsia="en-US"/>
        </w:rPr>
        <w:t>spotkań</w:t>
      </w:r>
    </w:p>
    <w:p w14:paraId="18B50346" w14:textId="760ECF14"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Problemem na analizowanym obszarze jest niedostosowana infrastruktura świetlic wiejskich i miejsc spotkań. Wpływa to negatywnie na aktywność mieszkańców, którzy nie mają możliwości organizowania się i spędzania </w:t>
      </w:r>
      <w:r w:rsidRPr="007036D5">
        <w:rPr>
          <w:rFonts w:asciiTheme="minorHAnsi" w:eastAsia="Calibri" w:hAnsiTheme="minorHAnsi" w:cstheme="minorHAnsi"/>
          <w:sz w:val="22"/>
          <w:szCs w:val="22"/>
          <w:lang w:eastAsia="en-US"/>
        </w:rPr>
        <w:lastRenderedPageBreak/>
        <w:t xml:space="preserve">wolnego czasu. Istniejące obiekty są w złym stanie i brakuje w nich wyposażenia. Świetlice wiejskie pełnią ważną rolę dla mieszkańców, są miejscami społecznych kontaktów i sprzyjają podejmowaniu wspólnych działań.  </w:t>
      </w:r>
      <w:r w:rsidR="00893B4C">
        <w:rPr>
          <w:rFonts w:asciiTheme="minorHAnsi" w:eastAsia="Calibri" w:hAnsiTheme="minorHAnsi" w:cstheme="minorHAnsi"/>
          <w:sz w:val="22"/>
          <w:szCs w:val="22"/>
          <w:lang w:eastAsia="en-US"/>
        </w:rPr>
        <w:t>Stanowią bazę dla aktywności</w:t>
      </w:r>
      <w:r w:rsidRPr="007036D5">
        <w:rPr>
          <w:rFonts w:asciiTheme="minorHAnsi" w:eastAsia="Calibri" w:hAnsiTheme="minorHAnsi" w:cstheme="minorHAnsi"/>
          <w:sz w:val="22"/>
          <w:szCs w:val="22"/>
          <w:lang w:eastAsia="en-US"/>
        </w:rPr>
        <w:t xml:space="preserve"> społeczności i włączeni</w:t>
      </w:r>
      <w:r w:rsidR="00893B4C">
        <w:rPr>
          <w:rFonts w:asciiTheme="minorHAnsi" w:eastAsia="Calibri" w:hAnsiTheme="minorHAnsi" w:cstheme="minorHAnsi"/>
          <w:sz w:val="22"/>
          <w:szCs w:val="22"/>
          <w:lang w:eastAsia="en-US"/>
        </w:rPr>
        <w:t>a mieszkańców</w:t>
      </w:r>
      <w:r w:rsidRPr="007036D5">
        <w:rPr>
          <w:rFonts w:asciiTheme="minorHAnsi" w:eastAsia="Calibri" w:hAnsiTheme="minorHAnsi" w:cstheme="minorHAnsi"/>
          <w:sz w:val="22"/>
          <w:szCs w:val="22"/>
          <w:lang w:eastAsia="en-US"/>
        </w:rPr>
        <w:t xml:space="preserve"> w życie miejscowości. To właśnie w nich toczy się życie społeczne, publiczne i kulturalne. Zadbana i dobrze wyposażona świetlica wiejska jest dla mieszkańców powodem do dumy. Jednoczy </w:t>
      </w:r>
      <w:r w:rsidR="00893B4C">
        <w:rPr>
          <w:rFonts w:asciiTheme="minorHAnsi" w:eastAsia="Calibri" w:hAnsiTheme="minorHAnsi" w:cstheme="minorHAnsi"/>
          <w:sz w:val="22"/>
          <w:szCs w:val="22"/>
          <w:lang w:eastAsia="en-US"/>
        </w:rPr>
        <w:t>społeczność</w:t>
      </w:r>
      <w:r w:rsidRPr="007036D5">
        <w:rPr>
          <w:rFonts w:asciiTheme="minorHAnsi" w:eastAsia="Calibri" w:hAnsiTheme="minorHAnsi" w:cstheme="minorHAnsi"/>
          <w:sz w:val="22"/>
          <w:szCs w:val="22"/>
          <w:lang w:eastAsia="en-US"/>
        </w:rPr>
        <w:t xml:space="preserve"> </w:t>
      </w:r>
      <w:r w:rsidR="00893B4C">
        <w:rPr>
          <w:rFonts w:asciiTheme="minorHAnsi" w:eastAsia="Calibri" w:hAnsiTheme="minorHAnsi" w:cstheme="minorHAnsi"/>
          <w:sz w:val="22"/>
          <w:szCs w:val="22"/>
          <w:lang w:eastAsia="en-US"/>
        </w:rPr>
        <w:t>wokół troski o wspólne dobro</w:t>
      </w:r>
      <w:r w:rsidRPr="007036D5">
        <w:rPr>
          <w:rFonts w:asciiTheme="minorHAnsi" w:eastAsia="Calibri" w:hAnsiTheme="minorHAnsi" w:cstheme="minorHAnsi"/>
          <w:sz w:val="22"/>
          <w:szCs w:val="22"/>
          <w:lang w:eastAsia="en-US"/>
        </w:rPr>
        <w:t xml:space="preserve">. Konieczne jest skierowanie wsparcia do organizacji pozarządowych i lokalnych liderów, by zlikwidować istniejące bariery i poprawić jakość funkcjonowania małych miejscowości. </w:t>
      </w:r>
    </w:p>
    <w:tbl>
      <w:tblPr>
        <w:tblStyle w:val="Tabela-Siatka"/>
        <w:tblW w:w="10201" w:type="dxa"/>
        <w:tblLook w:val="04A0" w:firstRow="1" w:lastRow="0" w:firstColumn="1" w:lastColumn="0" w:noHBand="0" w:noVBand="1"/>
      </w:tblPr>
      <w:tblGrid>
        <w:gridCol w:w="10201"/>
      </w:tblGrid>
      <w:tr w:rsidR="007036D5" w:rsidRPr="007036D5" w14:paraId="2DCF95E4" w14:textId="77777777" w:rsidTr="00893B4C">
        <w:tc>
          <w:tcPr>
            <w:tcW w:w="10201" w:type="dxa"/>
            <w:shd w:val="clear" w:color="auto" w:fill="C6D9F1"/>
          </w:tcPr>
          <w:p w14:paraId="734B60DB"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55521686" w14:textId="77777777" w:rsidTr="00893B4C">
        <w:tc>
          <w:tcPr>
            <w:tcW w:w="10201" w:type="dxa"/>
          </w:tcPr>
          <w:p w14:paraId="0FB607B3"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Liczba operacji dotyczących wyposażenia świetlic wiejskich i miejsc spotkań – 21 sztuk</w:t>
            </w:r>
          </w:p>
        </w:tc>
      </w:tr>
      <w:tr w:rsidR="007036D5" w:rsidRPr="007036D5" w14:paraId="5ADD3ED5" w14:textId="77777777" w:rsidTr="00893B4C">
        <w:tc>
          <w:tcPr>
            <w:tcW w:w="10201" w:type="dxa"/>
            <w:shd w:val="clear" w:color="auto" w:fill="C6D9F1"/>
          </w:tcPr>
          <w:p w14:paraId="4936EADF"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1217DDBD" w14:textId="77777777" w:rsidTr="00893B4C">
        <w:tc>
          <w:tcPr>
            <w:tcW w:w="10201" w:type="dxa"/>
          </w:tcPr>
          <w:p w14:paraId="74C058B4" w14:textId="344A04FF"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R</w:t>
            </w:r>
            <w:r w:rsidRPr="0077101E">
              <w:rPr>
                <w:rFonts w:asciiTheme="minorHAnsi" w:eastAsia="Calibri" w:hAnsiTheme="minorHAnsi" w:cstheme="minorHAnsi"/>
                <w:sz w:val="20"/>
                <w:szCs w:val="20"/>
                <w:lang w:eastAsia="en-US"/>
              </w:rPr>
              <w:t>.41</w:t>
            </w:r>
            <w:r w:rsidR="0020299F" w:rsidRPr="0077101E">
              <w:rPr>
                <w:rFonts w:asciiTheme="minorHAnsi" w:eastAsia="Calibri" w:hAnsiTheme="minorHAnsi" w:cstheme="minorHAnsi"/>
                <w:sz w:val="20"/>
                <w:szCs w:val="20"/>
                <w:lang w:eastAsia="en-US"/>
              </w:rPr>
              <w:t>PR Łączenie obszarów wiejskich w Europie:</w:t>
            </w:r>
            <w:r w:rsidRPr="0077101E">
              <w:rPr>
                <w:rFonts w:asciiTheme="minorHAnsi" w:eastAsia="Calibri" w:hAnsiTheme="minorHAnsi" w:cstheme="minorHAnsi"/>
                <w:sz w:val="20"/>
                <w:szCs w:val="20"/>
                <w:lang w:eastAsia="en-US"/>
              </w:rPr>
              <w:t xml:space="preserve"> </w:t>
            </w:r>
            <w:r w:rsidR="0020299F" w:rsidRPr="0077101E">
              <w:rPr>
                <w:rFonts w:asciiTheme="minorHAnsi" w:eastAsia="Calibri" w:hAnsiTheme="minorHAnsi" w:cstheme="minorHAnsi"/>
                <w:sz w:val="20"/>
                <w:szCs w:val="20"/>
                <w:lang w:eastAsia="en-US"/>
              </w:rPr>
              <w:t>o</w:t>
            </w:r>
            <w:r w:rsidRPr="0077101E">
              <w:rPr>
                <w:rFonts w:asciiTheme="minorHAnsi" w:eastAsia="Calibri" w:hAnsiTheme="minorHAnsi" w:cstheme="minorHAnsi"/>
                <w:sz w:val="20"/>
                <w:szCs w:val="20"/>
                <w:lang w:eastAsia="en-US"/>
              </w:rPr>
              <w:t>dsetek ludności wiejskiej korzystającej z lepszego dostępu do usług i infrastruktury dzięki wsparciu z WPR – 500 osób</w:t>
            </w:r>
          </w:p>
        </w:tc>
      </w:tr>
    </w:tbl>
    <w:p w14:paraId="38A26850" w14:textId="77777777" w:rsidR="007036D5" w:rsidRPr="007036D5" w:rsidRDefault="007036D5" w:rsidP="00463B8A">
      <w:pPr>
        <w:spacing w:after="200" w:line="276" w:lineRule="auto"/>
        <w:rPr>
          <w:rFonts w:asciiTheme="minorHAnsi" w:eastAsia="Calibri" w:hAnsiTheme="minorHAnsi" w:cstheme="minorHAnsi"/>
          <w:color w:val="548DD4"/>
          <w:sz w:val="8"/>
          <w:szCs w:val="8"/>
          <w:lang w:eastAsia="en-US"/>
        </w:rPr>
      </w:pPr>
    </w:p>
    <w:p w14:paraId="498897EF" w14:textId="77777777" w:rsidR="007036D5" w:rsidRPr="007036D5" w:rsidRDefault="007036D5" w:rsidP="00463B8A">
      <w:pPr>
        <w:numPr>
          <w:ilvl w:val="0"/>
          <w:numId w:val="37"/>
        </w:numPr>
        <w:spacing w:after="200" w:line="276" w:lineRule="auto"/>
        <w:contextualSpacing/>
        <w:rPr>
          <w:rFonts w:asciiTheme="minorHAnsi" w:eastAsia="Calibri" w:hAnsiTheme="minorHAnsi" w:cstheme="minorHAnsi"/>
          <w:color w:val="548DD4"/>
          <w:sz w:val="22"/>
          <w:szCs w:val="22"/>
          <w:lang w:eastAsia="en-US"/>
        </w:rPr>
      </w:pPr>
      <w:r w:rsidRPr="007036D5">
        <w:rPr>
          <w:rFonts w:asciiTheme="minorHAnsi" w:eastAsia="Calibri" w:hAnsiTheme="minorHAnsi" w:cstheme="minorHAnsi"/>
          <w:color w:val="548DD4"/>
          <w:sz w:val="22"/>
          <w:szCs w:val="22"/>
          <w:lang w:eastAsia="en-US"/>
        </w:rPr>
        <w:t>Przedsięwzięcie 3.3 Budowa i rozwój ogólnodostępnej infrastruktury publicznej</w:t>
      </w:r>
    </w:p>
    <w:p w14:paraId="1839819F" w14:textId="16A06F95"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color w:val="000000"/>
          <w:sz w:val="22"/>
          <w:szCs w:val="22"/>
          <w:lang w:eastAsia="en-US"/>
        </w:rPr>
        <w:t xml:space="preserve">Przestrzeń publiczna to dobro wspólne, które wpisuje się w potrzeby wiejskiej społeczności. Kształtowanie jej poprzez budowę i rozwój małej infrastruktury jest bardzo istotnym problemem w rozwoju wsi i małych miejscowości. Jest to </w:t>
      </w:r>
      <w:r w:rsidRPr="007036D5">
        <w:rPr>
          <w:rFonts w:asciiTheme="minorHAnsi" w:eastAsia="Calibri" w:hAnsiTheme="minorHAnsi" w:cstheme="minorHAnsi"/>
          <w:sz w:val="22"/>
          <w:szCs w:val="22"/>
          <w:lang w:eastAsia="en-US"/>
        </w:rPr>
        <w:t xml:space="preserve">integralna część infrastruktury wiejskiej, umożliwiająca podejmowanie aktywności społecznych, kulturalnych i </w:t>
      </w:r>
      <w:r w:rsidR="00893B4C">
        <w:rPr>
          <w:rFonts w:asciiTheme="minorHAnsi" w:eastAsia="Calibri" w:hAnsiTheme="minorHAnsi" w:cstheme="minorHAnsi"/>
          <w:sz w:val="22"/>
          <w:szCs w:val="22"/>
          <w:lang w:eastAsia="en-US"/>
        </w:rPr>
        <w:t>rekreacyjnych</w:t>
      </w:r>
      <w:r w:rsidRPr="007036D5">
        <w:rPr>
          <w:rFonts w:asciiTheme="minorHAnsi" w:eastAsia="Calibri" w:hAnsiTheme="minorHAnsi" w:cstheme="minorHAnsi"/>
          <w:sz w:val="22"/>
          <w:szCs w:val="22"/>
          <w:lang w:eastAsia="en-US"/>
        </w:rPr>
        <w:t xml:space="preserve">. </w:t>
      </w:r>
      <w:r w:rsidRPr="007036D5">
        <w:rPr>
          <w:rFonts w:asciiTheme="minorHAnsi" w:eastAsia="Calibri" w:hAnsiTheme="minorHAnsi" w:cstheme="minorHAnsi"/>
          <w:color w:val="000000"/>
          <w:sz w:val="22"/>
          <w:szCs w:val="22"/>
          <w:lang w:eastAsia="en-US"/>
        </w:rPr>
        <w:t xml:space="preserve">Dobrze zaprojektowane miejsca wspólne, stają się czynnikiem prospołecznym. Poprawiają jakość życia i umożliwiają zaspokojenie potrzeb mieszkańców, co ma bezpośrednie przełożenie na podniesienie standardów funkcjonowania całej społeczności. Przeprowadzone konsultacje społeczne wskazują, że na obszarze LGD brakuje miejsc przeznaczonych do spotkań i spędzania wolnego czasu, </w:t>
      </w:r>
      <w:r w:rsidR="00D33383">
        <w:rPr>
          <w:rFonts w:asciiTheme="minorHAnsi" w:eastAsia="Calibri" w:hAnsiTheme="minorHAnsi" w:cstheme="minorHAnsi"/>
          <w:color w:val="000000"/>
          <w:sz w:val="22"/>
          <w:szCs w:val="22"/>
          <w:lang w:eastAsia="en-US"/>
        </w:rPr>
        <w:br/>
      </w:r>
      <w:r w:rsidRPr="007036D5">
        <w:rPr>
          <w:rFonts w:asciiTheme="minorHAnsi" w:eastAsia="Calibri" w:hAnsiTheme="minorHAnsi" w:cstheme="minorHAnsi"/>
          <w:color w:val="000000"/>
          <w:sz w:val="22"/>
          <w:szCs w:val="22"/>
          <w:lang w:eastAsia="en-US"/>
        </w:rPr>
        <w:t xml:space="preserve">w tym miejsc służących rekreacji. </w:t>
      </w:r>
      <w:r w:rsidR="00FF6660">
        <w:rPr>
          <w:rFonts w:asciiTheme="minorHAnsi" w:eastAsia="Calibri" w:hAnsiTheme="minorHAnsi" w:cstheme="minorHAnsi"/>
          <w:color w:val="000000"/>
          <w:sz w:val="22"/>
          <w:szCs w:val="22"/>
          <w:lang w:eastAsia="en-US"/>
        </w:rPr>
        <w:t xml:space="preserve">Ma to szczególne znaczenie dla obecnych na terenie LGD obszarów po-PGR. </w:t>
      </w:r>
      <w:r w:rsidR="00D33383">
        <w:rPr>
          <w:rFonts w:asciiTheme="minorHAnsi" w:eastAsia="Calibri" w:hAnsiTheme="minorHAnsi" w:cstheme="minorHAnsi"/>
          <w:color w:val="000000"/>
          <w:sz w:val="22"/>
          <w:szCs w:val="22"/>
          <w:lang w:eastAsia="en-US"/>
        </w:rPr>
        <w:br/>
      </w:r>
      <w:r w:rsidRPr="007036D5">
        <w:rPr>
          <w:rFonts w:asciiTheme="minorHAnsi" w:eastAsia="Calibri" w:hAnsiTheme="minorHAnsi" w:cstheme="minorHAnsi"/>
          <w:color w:val="000000"/>
          <w:sz w:val="22"/>
          <w:szCs w:val="22"/>
          <w:lang w:eastAsia="en-US"/>
        </w:rPr>
        <w:t>W ramach przedsięwzięcia będą realizowane operacje dotyczące dostosowania infrastruktury publicznej do potrzeb mieszkańców</w:t>
      </w:r>
      <w:r w:rsidRPr="007036D5">
        <w:rPr>
          <w:rFonts w:asciiTheme="minorHAnsi" w:eastAsia="Calibri" w:hAnsiTheme="minorHAnsi" w:cstheme="minorHAnsi"/>
          <w:sz w:val="22"/>
          <w:szCs w:val="22"/>
          <w:lang w:eastAsia="en-US"/>
        </w:rPr>
        <w:t xml:space="preserve"> w celu poprawy jakości życia mieszkańców oraz wzrostu aktywności społecznej.</w:t>
      </w:r>
    </w:p>
    <w:tbl>
      <w:tblPr>
        <w:tblStyle w:val="Tabela-Siatka"/>
        <w:tblW w:w="10201" w:type="dxa"/>
        <w:tblLook w:val="04A0" w:firstRow="1" w:lastRow="0" w:firstColumn="1" w:lastColumn="0" w:noHBand="0" w:noVBand="1"/>
      </w:tblPr>
      <w:tblGrid>
        <w:gridCol w:w="10201"/>
      </w:tblGrid>
      <w:tr w:rsidR="007036D5" w:rsidRPr="007036D5" w14:paraId="1BA8AB42" w14:textId="77777777" w:rsidTr="00893B4C">
        <w:tc>
          <w:tcPr>
            <w:tcW w:w="10201" w:type="dxa"/>
            <w:shd w:val="clear" w:color="auto" w:fill="C6D9F1"/>
          </w:tcPr>
          <w:p w14:paraId="712E6369"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2067466F" w14:textId="77777777" w:rsidTr="00893B4C">
        <w:tc>
          <w:tcPr>
            <w:tcW w:w="10201" w:type="dxa"/>
          </w:tcPr>
          <w:p w14:paraId="30BEBD0C" w14:textId="3F99FF24" w:rsidR="007036D5" w:rsidRPr="00657AF4"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 xml:space="preserve">Liczba zrealizowanych operacji dotyczących </w:t>
            </w:r>
            <w:r w:rsidR="008C16C9" w:rsidRPr="00037A1D">
              <w:rPr>
                <w:rFonts w:asciiTheme="minorHAnsi" w:eastAsia="Calibri" w:hAnsiTheme="minorHAnsi" w:cstheme="minorHAnsi"/>
                <w:sz w:val="20"/>
                <w:szCs w:val="20"/>
                <w:lang w:eastAsia="en-US"/>
              </w:rPr>
              <w:t xml:space="preserve">budowy i </w:t>
            </w:r>
            <w:r w:rsidRPr="00037A1D">
              <w:rPr>
                <w:rFonts w:asciiTheme="minorHAnsi" w:eastAsia="Calibri" w:hAnsiTheme="minorHAnsi" w:cstheme="minorHAnsi"/>
                <w:sz w:val="20"/>
                <w:szCs w:val="20"/>
                <w:lang w:eastAsia="en-US"/>
              </w:rPr>
              <w:t xml:space="preserve">rozwoju </w:t>
            </w:r>
            <w:r w:rsidRPr="00C979C3">
              <w:rPr>
                <w:rFonts w:asciiTheme="minorHAnsi" w:eastAsia="Calibri" w:hAnsiTheme="minorHAnsi" w:cstheme="minorHAnsi"/>
                <w:sz w:val="20"/>
                <w:szCs w:val="20"/>
                <w:lang w:eastAsia="en-US"/>
              </w:rPr>
              <w:t xml:space="preserve">ogólnodostępnej infrastruktury publicznej – </w:t>
            </w:r>
            <w:r w:rsidR="00186FE7" w:rsidRPr="00C979C3">
              <w:rPr>
                <w:rFonts w:asciiTheme="minorHAnsi" w:eastAsia="Calibri" w:hAnsiTheme="minorHAnsi" w:cstheme="minorHAnsi"/>
                <w:sz w:val="20"/>
                <w:szCs w:val="20"/>
                <w:lang w:eastAsia="en-US"/>
              </w:rPr>
              <w:t>7 sztuk</w:t>
            </w:r>
          </w:p>
        </w:tc>
      </w:tr>
      <w:tr w:rsidR="007036D5" w:rsidRPr="007036D5" w14:paraId="3C48FDB6" w14:textId="77777777" w:rsidTr="00893B4C">
        <w:tc>
          <w:tcPr>
            <w:tcW w:w="10201" w:type="dxa"/>
            <w:shd w:val="clear" w:color="auto" w:fill="C6D9F1"/>
          </w:tcPr>
          <w:p w14:paraId="3505D855"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65E70E29" w14:textId="77777777" w:rsidTr="00893B4C">
        <w:tc>
          <w:tcPr>
            <w:tcW w:w="10201" w:type="dxa"/>
          </w:tcPr>
          <w:p w14:paraId="5739F7DF" w14:textId="6B3A7093"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R</w:t>
            </w:r>
            <w:r w:rsidRPr="0077101E">
              <w:rPr>
                <w:rFonts w:asciiTheme="minorHAnsi" w:eastAsia="Calibri" w:hAnsiTheme="minorHAnsi" w:cstheme="minorHAnsi"/>
                <w:sz w:val="20"/>
                <w:szCs w:val="20"/>
                <w:lang w:eastAsia="en-US"/>
              </w:rPr>
              <w:t>.41</w:t>
            </w:r>
            <w:r w:rsidR="00C87385" w:rsidRPr="0077101E">
              <w:rPr>
                <w:rFonts w:asciiTheme="minorHAnsi" w:eastAsia="Calibri" w:hAnsiTheme="minorHAnsi" w:cstheme="minorHAnsi"/>
                <w:sz w:val="20"/>
                <w:szCs w:val="20"/>
                <w:lang w:eastAsia="en-US"/>
              </w:rPr>
              <w:t>PR</w:t>
            </w:r>
            <w:r w:rsidRPr="0077101E">
              <w:rPr>
                <w:rFonts w:asciiTheme="minorHAnsi" w:eastAsia="Calibri" w:hAnsiTheme="minorHAnsi" w:cstheme="minorHAnsi"/>
                <w:sz w:val="20"/>
                <w:szCs w:val="20"/>
                <w:lang w:eastAsia="en-US"/>
              </w:rPr>
              <w:t xml:space="preserve"> </w:t>
            </w:r>
            <w:r w:rsidR="00247F89" w:rsidRPr="0077101E">
              <w:rPr>
                <w:rFonts w:asciiTheme="minorHAnsi" w:eastAsia="Calibri" w:hAnsiTheme="minorHAnsi" w:cstheme="minorHAnsi"/>
                <w:sz w:val="20"/>
                <w:szCs w:val="20"/>
                <w:lang w:eastAsia="en-US"/>
              </w:rPr>
              <w:t>Łączenie obszarów wiejskich w Europie: o</w:t>
            </w:r>
            <w:r w:rsidRPr="0077101E">
              <w:rPr>
                <w:rFonts w:asciiTheme="minorHAnsi" w:eastAsia="Calibri" w:hAnsiTheme="minorHAnsi" w:cstheme="minorHAnsi"/>
                <w:sz w:val="20"/>
                <w:szCs w:val="20"/>
                <w:lang w:eastAsia="en-US"/>
              </w:rPr>
              <w:t>dsetek ludności wiejskiej korzystającej z lepszego dostępu do usług i infrastruktury dzięki wsparciu z WPR – 500 osób</w:t>
            </w:r>
          </w:p>
        </w:tc>
      </w:tr>
    </w:tbl>
    <w:p w14:paraId="6C17272A" w14:textId="77777777" w:rsidR="007036D5" w:rsidRDefault="007036D5" w:rsidP="00463B8A">
      <w:pPr>
        <w:spacing w:after="200" w:line="276" w:lineRule="auto"/>
        <w:rPr>
          <w:rFonts w:asciiTheme="minorHAnsi" w:eastAsia="Calibri" w:hAnsiTheme="minorHAnsi" w:cstheme="minorHAnsi"/>
          <w:color w:val="548DD4"/>
          <w:sz w:val="8"/>
          <w:szCs w:val="8"/>
          <w:lang w:eastAsia="en-US"/>
        </w:rPr>
      </w:pPr>
    </w:p>
    <w:p w14:paraId="4F466227" w14:textId="77777777" w:rsidR="007036D5" w:rsidRPr="007036D5" w:rsidRDefault="007036D5" w:rsidP="00463B8A">
      <w:pPr>
        <w:numPr>
          <w:ilvl w:val="0"/>
          <w:numId w:val="37"/>
        </w:numPr>
        <w:spacing w:after="200" w:line="276" w:lineRule="auto"/>
        <w:contextualSpacing/>
        <w:jc w:val="both"/>
        <w:rPr>
          <w:rFonts w:asciiTheme="minorHAnsi" w:eastAsia="Calibri" w:hAnsiTheme="minorHAnsi" w:cstheme="minorHAnsi"/>
          <w:sz w:val="22"/>
          <w:szCs w:val="22"/>
          <w:lang w:eastAsia="en-US"/>
        </w:rPr>
      </w:pPr>
      <w:r w:rsidRPr="007036D5">
        <w:rPr>
          <w:rFonts w:asciiTheme="minorHAnsi" w:eastAsia="Calibri" w:hAnsiTheme="minorHAnsi" w:cstheme="minorHAnsi"/>
          <w:color w:val="548DD4"/>
          <w:sz w:val="22"/>
          <w:szCs w:val="22"/>
          <w:lang w:eastAsia="en-US"/>
        </w:rPr>
        <w:t>Przedsięwzięcie 3.4 Wyposażenie organizacji pozarządowych</w:t>
      </w:r>
    </w:p>
    <w:p w14:paraId="5A306196" w14:textId="51EA2850"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Organizacje pozarządowe stanowią istotny element społeczeństwa obywatelskiego na badanym obszarze. Pełnią tu w głównej mierze funkcje społeczne, sprzyjają włączeniu w życie osób lub grup zagrożonych wykluczeniem. Sprzyjają rozwojowi obszaru, uczą współpracy, dbają o dobro lokalne. Podejmują również działania, które zmierzają do podnoszenia standardu życia grup w niekorzystnej sytuacji. Działają gł</w:t>
      </w:r>
      <w:r w:rsidR="00FF6660">
        <w:rPr>
          <w:rFonts w:asciiTheme="minorHAnsi" w:eastAsia="Calibri" w:hAnsiTheme="minorHAnsi" w:cstheme="minorHAnsi"/>
          <w:sz w:val="22"/>
          <w:szCs w:val="22"/>
          <w:lang w:eastAsia="en-US"/>
        </w:rPr>
        <w:t>ó</w:t>
      </w:r>
      <w:r w:rsidRPr="007036D5">
        <w:rPr>
          <w:rFonts w:asciiTheme="minorHAnsi" w:eastAsia="Calibri" w:hAnsiTheme="minorHAnsi" w:cstheme="minorHAnsi"/>
          <w:sz w:val="22"/>
          <w:szCs w:val="22"/>
          <w:lang w:eastAsia="en-US"/>
        </w:rPr>
        <w:t>wnie lokalnie, a ich odbiorc</w:t>
      </w:r>
      <w:r w:rsidR="00FF6660">
        <w:rPr>
          <w:rFonts w:asciiTheme="minorHAnsi" w:eastAsia="Calibri" w:hAnsiTheme="minorHAnsi" w:cstheme="minorHAnsi"/>
          <w:sz w:val="22"/>
          <w:szCs w:val="22"/>
          <w:lang w:eastAsia="en-US"/>
        </w:rPr>
        <w:t>ami</w:t>
      </w:r>
      <w:r w:rsidRPr="007036D5">
        <w:rPr>
          <w:rFonts w:asciiTheme="minorHAnsi" w:eastAsia="Calibri" w:hAnsiTheme="minorHAnsi" w:cstheme="minorHAnsi"/>
          <w:sz w:val="22"/>
          <w:szCs w:val="22"/>
          <w:lang w:eastAsia="en-US"/>
        </w:rPr>
        <w:t xml:space="preserve"> są mieszkańcy poszczególnych miejscowości. Z przeprowadzonej diagnozy wynika, że ilość organizacji znacznie zmalała. Problem pogłębiła pandemia i związana z nią izolacja. Funkcjonujące organizacje zgłaszają brak podstawowego wyposażenia niezbędnego do prowadzenia aktywnych działań. Zdecydowano o przeznaczeniu środków na wsparcie podmiotów w dwóch formach</w:t>
      </w:r>
      <w:r w:rsidR="00FF6660">
        <w:rPr>
          <w:rFonts w:asciiTheme="minorHAnsi" w:eastAsia="Calibri" w:hAnsiTheme="minorHAnsi" w:cstheme="minorHAnsi"/>
          <w:sz w:val="22"/>
          <w:szCs w:val="22"/>
          <w:lang w:eastAsia="en-US"/>
        </w:rPr>
        <w:t xml:space="preserve"> -</w:t>
      </w:r>
      <w:r w:rsidRPr="007036D5">
        <w:rPr>
          <w:rFonts w:asciiTheme="minorHAnsi" w:eastAsia="Calibri" w:hAnsiTheme="minorHAnsi" w:cstheme="minorHAnsi"/>
          <w:sz w:val="22"/>
          <w:szCs w:val="22"/>
          <w:lang w:eastAsia="en-US"/>
        </w:rPr>
        <w:t xml:space="preserve"> operacji własnej i projek</w:t>
      </w:r>
      <w:r w:rsidR="00FF6660">
        <w:rPr>
          <w:rFonts w:asciiTheme="minorHAnsi" w:eastAsia="Calibri" w:hAnsiTheme="minorHAnsi" w:cstheme="minorHAnsi"/>
          <w:sz w:val="22"/>
          <w:szCs w:val="22"/>
          <w:lang w:eastAsia="en-US"/>
        </w:rPr>
        <w:t>tu</w:t>
      </w:r>
      <w:r w:rsidRPr="007036D5">
        <w:rPr>
          <w:rFonts w:asciiTheme="minorHAnsi" w:eastAsia="Calibri" w:hAnsiTheme="minorHAnsi" w:cstheme="minorHAnsi"/>
          <w:sz w:val="22"/>
          <w:szCs w:val="22"/>
          <w:lang w:eastAsia="en-US"/>
        </w:rPr>
        <w:t xml:space="preserve"> granto</w:t>
      </w:r>
      <w:r w:rsidR="00FF6660">
        <w:rPr>
          <w:rFonts w:asciiTheme="minorHAnsi" w:eastAsia="Calibri" w:hAnsiTheme="minorHAnsi" w:cstheme="minorHAnsi"/>
          <w:sz w:val="22"/>
          <w:szCs w:val="22"/>
          <w:lang w:eastAsia="en-US"/>
        </w:rPr>
        <w:t>wego</w:t>
      </w:r>
      <w:r w:rsidRPr="007036D5">
        <w:rPr>
          <w:rFonts w:asciiTheme="minorHAnsi" w:eastAsia="Calibri" w:hAnsiTheme="minorHAnsi" w:cstheme="minorHAnsi"/>
          <w:sz w:val="22"/>
          <w:szCs w:val="22"/>
          <w:lang w:eastAsia="en-US"/>
        </w:rPr>
        <w:t>. Operacją własną zostaną objęte podmioty wykazujące brak gotowości do samodzielnego pozyskania dofinasowania. Wsparcie zapewnione przez LGD pozwoli im na sprawniejsze działanie i budowanie pewności siebie.</w:t>
      </w:r>
    </w:p>
    <w:tbl>
      <w:tblPr>
        <w:tblStyle w:val="Tabela-Siatka"/>
        <w:tblW w:w="10201" w:type="dxa"/>
        <w:tblLook w:val="04A0" w:firstRow="1" w:lastRow="0" w:firstColumn="1" w:lastColumn="0" w:noHBand="0" w:noVBand="1"/>
      </w:tblPr>
      <w:tblGrid>
        <w:gridCol w:w="10201"/>
      </w:tblGrid>
      <w:tr w:rsidR="007036D5" w:rsidRPr="007036D5" w14:paraId="1C92D4F5" w14:textId="77777777" w:rsidTr="00893B4C">
        <w:tc>
          <w:tcPr>
            <w:tcW w:w="10201" w:type="dxa"/>
            <w:shd w:val="clear" w:color="auto" w:fill="C6D9F1"/>
          </w:tcPr>
          <w:p w14:paraId="0D1C9528"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produktu</w:t>
            </w:r>
          </w:p>
        </w:tc>
      </w:tr>
      <w:tr w:rsidR="007036D5" w:rsidRPr="007036D5" w14:paraId="5689749A" w14:textId="77777777" w:rsidTr="00893B4C">
        <w:tc>
          <w:tcPr>
            <w:tcW w:w="10201" w:type="dxa"/>
          </w:tcPr>
          <w:p w14:paraId="48008209" w14:textId="1AE8C54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 xml:space="preserve">Liczba zrealizowanych operacji dotyczących wyposażenia organizacji pozarządowych  – </w:t>
            </w:r>
            <w:r w:rsidR="00186FE7" w:rsidRPr="00186FE7">
              <w:rPr>
                <w:rFonts w:asciiTheme="minorHAnsi" w:eastAsia="Calibri" w:hAnsiTheme="minorHAnsi" w:cstheme="minorHAnsi"/>
                <w:color w:val="EE0000"/>
                <w:sz w:val="20"/>
                <w:szCs w:val="20"/>
                <w:lang w:eastAsia="en-US"/>
              </w:rPr>
              <w:t>21 sztuk</w:t>
            </w:r>
          </w:p>
        </w:tc>
      </w:tr>
      <w:tr w:rsidR="007036D5" w:rsidRPr="007036D5" w14:paraId="79C3A753" w14:textId="77777777" w:rsidTr="00893B4C">
        <w:tc>
          <w:tcPr>
            <w:tcW w:w="10201" w:type="dxa"/>
            <w:shd w:val="clear" w:color="auto" w:fill="C6D9F1"/>
          </w:tcPr>
          <w:p w14:paraId="6BFD917F" w14:textId="77777777" w:rsidR="007036D5" w:rsidRPr="00C979C3" w:rsidRDefault="007036D5" w:rsidP="00463B8A">
            <w:pPr>
              <w:spacing w:line="276" w:lineRule="auto"/>
              <w:rPr>
                <w:rFonts w:asciiTheme="minorHAnsi" w:eastAsia="Calibri" w:hAnsiTheme="minorHAnsi" w:cstheme="minorHAnsi"/>
                <w:sz w:val="20"/>
                <w:szCs w:val="20"/>
                <w:lang w:eastAsia="en-US"/>
              </w:rPr>
            </w:pPr>
            <w:r w:rsidRPr="00C979C3">
              <w:rPr>
                <w:rFonts w:asciiTheme="minorHAnsi" w:eastAsia="Calibri" w:hAnsiTheme="minorHAnsi" w:cstheme="minorHAnsi"/>
                <w:sz w:val="20"/>
                <w:szCs w:val="20"/>
                <w:lang w:eastAsia="en-US"/>
              </w:rPr>
              <w:t>Wskaźnik rezultatu</w:t>
            </w:r>
          </w:p>
        </w:tc>
      </w:tr>
      <w:tr w:rsidR="007036D5" w:rsidRPr="007036D5" w14:paraId="5ED8CFB4" w14:textId="77777777" w:rsidTr="00893B4C">
        <w:tc>
          <w:tcPr>
            <w:tcW w:w="10201" w:type="dxa"/>
          </w:tcPr>
          <w:p w14:paraId="61F71476" w14:textId="3ED6E353" w:rsidR="007036D5" w:rsidRPr="00C979C3" w:rsidRDefault="007036D5" w:rsidP="00463B8A">
            <w:pPr>
              <w:spacing w:line="276" w:lineRule="auto"/>
              <w:rPr>
                <w:rFonts w:asciiTheme="minorHAnsi" w:eastAsia="Calibri" w:hAnsiTheme="minorHAnsi" w:cstheme="minorHAnsi"/>
                <w:sz w:val="20"/>
                <w:szCs w:val="20"/>
                <w:lang w:eastAsia="en-US"/>
              </w:rPr>
            </w:pPr>
            <w:r w:rsidRPr="00833E85">
              <w:rPr>
                <w:rFonts w:asciiTheme="minorHAnsi" w:eastAsia="Calibri" w:hAnsiTheme="minorHAnsi" w:cstheme="minorHAnsi"/>
                <w:sz w:val="20"/>
                <w:szCs w:val="20"/>
                <w:lang w:eastAsia="en-US"/>
              </w:rPr>
              <w:t>R.</w:t>
            </w:r>
            <w:r w:rsidRPr="0077101E">
              <w:rPr>
                <w:rFonts w:asciiTheme="minorHAnsi" w:eastAsia="Calibri" w:hAnsiTheme="minorHAnsi" w:cstheme="minorHAnsi"/>
                <w:sz w:val="20"/>
                <w:szCs w:val="20"/>
                <w:lang w:eastAsia="en-US"/>
              </w:rPr>
              <w:t>41</w:t>
            </w:r>
            <w:r w:rsidR="00C87385" w:rsidRPr="0077101E">
              <w:rPr>
                <w:rFonts w:asciiTheme="minorHAnsi" w:eastAsia="Calibri" w:hAnsiTheme="minorHAnsi" w:cstheme="minorHAnsi"/>
                <w:sz w:val="20"/>
                <w:szCs w:val="20"/>
                <w:lang w:eastAsia="en-US"/>
              </w:rPr>
              <w:t>PR Łączenie obszarów wiejskich w Europie:</w:t>
            </w:r>
            <w:r w:rsidRPr="0077101E">
              <w:rPr>
                <w:rFonts w:asciiTheme="minorHAnsi" w:eastAsia="Calibri" w:hAnsiTheme="minorHAnsi" w:cstheme="minorHAnsi"/>
                <w:sz w:val="20"/>
                <w:szCs w:val="20"/>
                <w:lang w:eastAsia="en-US"/>
              </w:rPr>
              <w:t xml:space="preserve"> </w:t>
            </w:r>
            <w:r w:rsidR="00C87385" w:rsidRPr="0077101E">
              <w:rPr>
                <w:rFonts w:asciiTheme="minorHAnsi" w:eastAsia="Calibri" w:hAnsiTheme="minorHAnsi" w:cstheme="minorHAnsi"/>
                <w:sz w:val="20"/>
                <w:szCs w:val="20"/>
                <w:lang w:eastAsia="en-US"/>
              </w:rPr>
              <w:t>o</w:t>
            </w:r>
            <w:r w:rsidRPr="0077101E">
              <w:rPr>
                <w:rFonts w:asciiTheme="minorHAnsi" w:eastAsia="Calibri" w:hAnsiTheme="minorHAnsi" w:cstheme="minorHAnsi"/>
                <w:sz w:val="20"/>
                <w:szCs w:val="20"/>
                <w:lang w:eastAsia="en-US"/>
              </w:rPr>
              <w:t>dsetek ludności wiejskiej korzystającej z lepszego dostępu do usług i infrastruktury dzięki wsparciu z WPR – 500 osób</w:t>
            </w:r>
          </w:p>
        </w:tc>
      </w:tr>
    </w:tbl>
    <w:p w14:paraId="49722B3F" w14:textId="77777777" w:rsidR="007036D5" w:rsidRPr="007036D5" w:rsidRDefault="007036D5" w:rsidP="00463B8A">
      <w:pPr>
        <w:spacing w:after="200"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lastRenderedPageBreak/>
        <w:t xml:space="preserve">LSR zaplanowano przedsięwzięcia wspierające ludzi młodych do 25 roku życia, seniorów oraz osób w niekorzystnej sytuacji tj. kobiety i mieszkańcy obszarów po PGR. Poniższa tabela obrazuje powiązanie poszczególnych grup z ich potrzebami wynikającymi z istniejących problemów wykazanych w diagnozie. </w:t>
      </w:r>
    </w:p>
    <w:p w14:paraId="3BF1E83A" w14:textId="492DCE16" w:rsidR="007036D5" w:rsidRPr="007036D5" w:rsidRDefault="00D33383" w:rsidP="00D33383">
      <w:pPr>
        <w:pStyle w:val="Legenda"/>
        <w:rPr>
          <w:rFonts w:eastAsia="Calibri" w:cstheme="minorHAnsi"/>
          <w:color w:val="0070C0"/>
          <w:sz w:val="22"/>
          <w:szCs w:val="22"/>
        </w:rPr>
      </w:pPr>
      <w:bookmarkStart w:id="53" w:name="_Toc136902264"/>
      <w:r>
        <w:t xml:space="preserve">Tabela </w:t>
      </w:r>
      <w:fldSimple w:instr=" SEQ Tabela \* ARABIC ">
        <w:r w:rsidR="00421281">
          <w:rPr>
            <w:noProof/>
          </w:rPr>
          <w:t>30</w:t>
        </w:r>
      </w:fldSimple>
      <w:r>
        <w:t xml:space="preserve"> </w:t>
      </w:r>
      <w:r w:rsidRPr="009C5509">
        <w:t>Cele i przedsięwzięcia LSR dedykowane ludziom młodym, seniorom i osobom w niekorzystnej sytuacji powiązane ze zdiagnozowani potrzebami</w:t>
      </w:r>
      <w:bookmarkEnd w:id="53"/>
    </w:p>
    <w:tbl>
      <w:tblPr>
        <w:tblStyle w:val="Tabela-Siatka"/>
        <w:tblW w:w="10201" w:type="dxa"/>
        <w:tblLook w:val="04A0" w:firstRow="1" w:lastRow="0" w:firstColumn="1" w:lastColumn="0" w:noHBand="0" w:noVBand="1"/>
      </w:tblPr>
      <w:tblGrid>
        <w:gridCol w:w="1618"/>
        <w:gridCol w:w="2630"/>
        <w:gridCol w:w="2835"/>
        <w:gridCol w:w="3118"/>
      </w:tblGrid>
      <w:tr w:rsidR="00893B4C" w:rsidRPr="007036D5" w14:paraId="7264B412" w14:textId="77777777" w:rsidTr="00FF6660">
        <w:tc>
          <w:tcPr>
            <w:tcW w:w="1618" w:type="dxa"/>
            <w:shd w:val="clear" w:color="auto" w:fill="DBE5F1"/>
          </w:tcPr>
          <w:p w14:paraId="4A66D8D4" w14:textId="77777777" w:rsidR="007036D5" w:rsidRPr="007036D5" w:rsidRDefault="007036D5" w:rsidP="00463B8A">
            <w:pPr>
              <w:spacing w:line="276" w:lineRule="auto"/>
              <w:rPr>
                <w:rFonts w:asciiTheme="minorHAnsi" w:eastAsia="Calibri" w:hAnsiTheme="minorHAnsi" w:cstheme="minorHAnsi"/>
                <w:sz w:val="22"/>
                <w:szCs w:val="22"/>
                <w:lang w:eastAsia="en-US"/>
              </w:rPr>
            </w:pPr>
          </w:p>
        </w:tc>
        <w:tc>
          <w:tcPr>
            <w:tcW w:w="2630" w:type="dxa"/>
            <w:shd w:val="clear" w:color="auto" w:fill="DBE5F1"/>
          </w:tcPr>
          <w:p w14:paraId="66991C19"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Ludzie młodzi do 25 r. ż</w:t>
            </w:r>
          </w:p>
        </w:tc>
        <w:tc>
          <w:tcPr>
            <w:tcW w:w="2835" w:type="dxa"/>
            <w:shd w:val="clear" w:color="auto" w:fill="DBE5F1"/>
          </w:tcPr>
          <w:p w14:paraId="1AD7D82E"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Seniorzy </w:t>
            </w:r>
          </w:p>
        </w:tc>
        <w:tc>
          <w:tcPr>
            <w:tcW w:w="3118" w:type="dxa"/>
            <w:shd w:val="clear" w:color="auto" w:fill="DBE5F1"/>
          </w:tcPr>
          <w:p w14:paraId="658D222B"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Osoby w niekorzystnej sytuacji (kobiety, mieszkańcy po PGR)</w:t>
            </w:r>
          </w:p>
        </w:tc>
      </w:tr>
      <w:tr w:rsidR="00FF6660" w:rsidRPr="007036D5" w14:paraId="778CE6D2" w14:textId="77777777" w:rsidTr="00FF6660">
        <w:tc>
          <w:tcPr>
            <w:tcW w:w="1618" w:type="dxa"/>
            <w:shd w:val="clear" w:color="auto" w:fill="DBE5F1"/>
          </w:tcPr>
          <w:p w14:paraId="1C5CF853"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Potrzeby</w:t>
            </w:r>
          </w:p>
        </w:tc>
        <w:tc>
          <w:tcPr>
            <w:tcW w:w="2630" w:type="dxa"/>
          </w:tcPr>
          <w:p w14:paraId="35AF3D47"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podnoszenie kompetencji w zakresie przedsiębiorczości, wchodzenia na rynek pracy, pozyskania środków finansowych</w:t>
            </w:r>
          </w:p>
          <w:p w14:paraId="1ECE9E51"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podnoszenie wiedzy w zakresie innowacyjnych rozwiązań i współpracy, ekologii i zielonej gospodarki</w:t>
            </w:r>
          </w:p>
          <w:p w14:paraId="779C54E0"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stworzenie warunków do wzrostu aktywności społecznej</w:t>
            </w:r>
          </w:p>
          <w:p w14:paraId="43711235"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poprawa dostępu do usług i infrastruktury publicznej </w:t>
            </w:r>
          </w:p>
          <w:p w14:paraId="63D44668"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zapewnienie warunków do podjęcia działalności pozarolniczej</w:t>
            </w:r>
          </w:p>
        </w:tc>
        <w:tc>
          <w:tcPr>
            <w:tcW w:w="2835" w:type="dxa"/>
          </w:tcPr>
          <w:p w14:paraId="619DE4BD"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zapewnienie warunków do rozwoju aktywności społecznej</w:t>
            </w:r>
          </w:p>
          <w:p w14:paraId="015D0227"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poprawa dostępu do usług i infrastruktury publicznej</w:t>
            </w:r>
          </w:p>
          <w:p w14:paraId="68283D53"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wzmocnienie lokalnych liderów </w:t>
            </w:r>
          </w:p>
          <w:p w14:paraId="6AC58AF8"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rozwój kompetencji cyfrowych</w:t>
            </w:r>
          </w:p>
          <w:p w14:paraId="37712E07"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podnoszenie wiedzy w zakresie innowacyjnych rozwiązań i współpracy, oraz ekologii i zielonej gospodarki</w:t>
            </w:r>
          </w:p>
          <w:p w14:paraId="0BFF859B"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zachęcenie do angażowania się w sprawy społeczne i publiczne </w:t>
            </w:r>
          </w:p>
        </w:tc>
        <w:tc>
          <w:tcPr>
            <w:tcW w:w="3118" w:type="dxa"/>
          </w:tcPr>
          <w:p w14:paraId="64B55496"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0C2BBA">
              <w:rPr>
                <w:rFonts w:asciiTheme="minorHAnsi" w:eastAsia="Calibri" w:hAnsiTheme="minorHAnsi" w:cstheme="minorHAnsi"/>
                <w:sz w:val="22"/>
                <w:szCs w:val="22"/>
                <w:lang w:eastAsia="en-US"/>
              </w:rPr>
              <w:t>podnoszenie kompetencji w zakresie przedsiębiorczości, powrotu na rynek pracy</w:t>
            </w:r>
            <w:r w:rsidRPr="007036D5">
              <w:rPr>
                <w:rFonts w:asciiTheme="minorHAnsi" w:eastAsia="Calibri" w:hAnsiTheme="minorHAnsi" w:cstheme="minorHAnsi"/>
                <w:sz w:val="22"/>
                <w:szCs w:val="22"/>
                <w:lang w:eastAsia="en-US"/>
              </w:rPr>
              <w:t>, pozyskania środków finansowych</w:t>
            </w:r>
          </w:p>
          <w:p w14:paraId="1B7AF10F"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podnoszenie wiedzy w zakresie innowacyjnych rozwiązań i współpracy, ekologii i zielonej gospodarki</w:t>
            </w:r>
          </w:p>
          <w:p w14:paraId="567E9BDF"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wzmocnienie lokalnych liderów</w:t>
            </w:r>
          </w:p>
          <w:p w14:paraId="522EA888"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poprawa dostępu do usług i infrastruktury publicznej</w:t>
            </w:r>
          </w:p>
          <w:p w14:paraId="6304402C"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zachęcenie do angażowania się w sprawy społeczne i publiczne</w:t>
            </w:r>
          </w:p>
          <w:p w14:paraId="351EBEDD" w14:textId="77777777" w:rsidR="007036D5" w:rsidRPr="007036D5" w:rsidRDefault="007036D5" w:rsidP="00463B8A">
            <w:pPr>
              <w:numPr>
                <w:ilvl w:val="0"/>
                <w:numId w:val="35"/>
              </w:numPr>
              <w:spacing w:line="276" w:lineRule="auto"/>
              <w:contextualSpacing/>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zapewnienie warunków do podjęcia działalności pozarolniczej</w:t>
            </w:r>
          </w:p>
        </w:tc>
      </w:tr>
      <w:tr w:rsidR="00FF6660" w:rsidRPr="007036D5" w14:paraId="6C9A2AD1" w14:textId="77777777" w:rsidTr="00FF6660">
        <w:tc>
          <w:tcPr>
            <w:tcW w:w="1618" w:type="dxa"/>
            <w:shd w:val="clear" w:color="auto" w:fill="DBE5F1"/>
          </w:tcPr>
          <w:p w14:paraId="737FEB84"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Cele LSR</w:t>
            </w:r>
          </w:p>
        </w:tc>
        <w:tc>
          <w:tcPr>
            <w:tcW w:w="2630" w:type="dxa"/>
          </w:tcPr>
          <w:p w14:paraId="0D7B1015"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C.1, C.3</w:t>
            </w:r>
          </w:p>
        </w:tc>
        <w:tc>
          <w:tcPr>
            <w:tcW w:w="2835" w:type="dxa"/>
          </w:tcPr>
          <w:p w14:paraId="4524A31C"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C.1, C.3</w:t>
            </w:r>
          </w:p>
        </w:tc>
        <w:tc>
          <w:tcPr>
            <w:tcW w:w="3118" w:type="dxa"/>
          </w:tcPr>
          <w:p w14:paraId="29924CD4"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C.1, C.2, C.3</w:t>
            </w:r>
          </w:p>
        </w:tc>
      </w:tr>
      <w:tr w:rsidR="00FF6660" w:rsidRPr="007036D5" w14:paraId="77B892FE" w14:textId="77777777" w:rsidTr="00FF6660">
        <w:tc>
          <w:tcPr>
            <w:tcW w:w="1618" w:type="dxa"/>
            <w:shd w:val="clear" w:color="auto" w:fill="DBE5F1"/>
          </w:tcPr>
          <w:p w14:paraId="716990E7" w14:textId="0A8294FD" w:rsidR="007036D5" w:rsidRPr="007036D5" w:rsidRDefault="00FF6660" w:rsidP="00463B8A">
            <w:p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w:t>
            </w:r>
            <w:r w:rsidR="007036D5" w:rsidRPr="007036D5">
              <w:rPr>
                <w:rFonts w:asciiTheme="minorHAnsi" w:eastAsia="Calibri" w:hAnsiTheme="minorHAnsi" w:cstheme="minorHAnsi"/>
                <w:sz w:val="22"/>
                <w:szCs w:val="22"/>
                <w:lang w:eastAsia="en-US"/>
              </w:rPr>
              <w:t>rzedsięwzięcia</w:t>
            </w:r>
          </w:p>
        </w:tc>
        <w:tc>
          <w:tcPr>
            <w:tcW w:w="2630" w:type="dxa"/>
          </w:tcPr>
          <w:p w14:paraId="79E8ED38"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P.1.1, P.1.3, P.1.5, P.1.6</w:t>
            </w:r>
          </w:p>
          <w:p w14:paraId="77E16E8F"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p>
          <w:p w14:paraId="1E5B4F79"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P.2.1, P.2.2</w:t>
            </w:r>
          </w:p>
          <w:p w14:paraId="3004A19C"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p>
          <w:p w14:paraId="3CB8B08B"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P.3.1, P.3.2, P.3.3</w:t>
            </w:r>
          </w:p>
        </w:tc>
        <w:tc>
          <w:tcPr>
            <w:tcW w:w="2835" w:type="dxa"/>
          </w:tcPr>
          <w:p w14:paraId="14599A4B"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P.1.2, P.1.3, P.1.4, P.1.5, P.1.6</w:t>
            </w:r>
          </w:p>
          <w:p w14:paraId="4C80E1E6"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p>
          <w:p w14:paraId="0767064E"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p>
          <w:p w14:paraId="16699855"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P.3.1,P.3.2, P.3.3, P.3.4</w:t>
            </w:r>
          </w:p>
        </w:tc>
        <w:tc>
          <w:tcPr>
            <w:tcW w:w="3118" w:type="dxa"/>
          </w:tcPr>
          <w:p w14:paraId="6C05BEFB"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P.1.2, P.1.3, P.1.5, P.1.6</w:t>
            </w:r>
          </w:p>
          <w:p w14:paraId="337C95AD"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p>
          <w:p w14:paraId="4D86D64E"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P.2.1, P.2.2</w:t>
            </w:r>
          </w:p>
          <w:p w14:paraId="48D83A9D"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p>
          <w:p w14:paraId="2A4D6F6E" w14:textId="77777777" w:rsidR="007036D5" w:rsidRPr="007036D5" w:rsidRDefault="007036D5" w:rsidP="00463B8A">
            <w:pPr>
              <w:spacing w:line="276" w:lineRule="auto"/>
              <w:jc w:val="center"/>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P.3.1,P.3.2, P.3.3, P.3.4</w:t>
            </w:r>
          </w:p>
        </w:tc>
      </w:tr>
    </w:tbl>
    <w:p w14:paraId="7EEC17C6" w14:textId="77777777" w:rsidR="007036D5" w:rsidRPr="00D33383" w:rsidRDefault="007036D5" w:rsidP="00463B8A">
      <w:pPr>
        <w:spacing w:after="200" w:line="276" w:lineRule="auto"/>
        <w:rPr>
          <w:rFonts w:asciiTheme="minorHAnsi" w:eastAsia="Calibri" w:hAnsiTheme="minorHAnsi" w:cstheme="minorHAnsi"/>
          <w:i/>
          <w:iCs/>
          <w:sz w:val="16"/>
          <w:szCs w:val="16"/>
          <w:lang w:eastAsia="en-US"/>
        </w:rPr>
      </w:pPr>
      <w:r w:rsidRPr="00D33383">
        <w:rPr>
          <w:rFonts w:asciiTheme="minorHAnsi" w:eastAsia="Calibri" w:hAnsiTheme="minorHAnsi" w:cstheme="minorHAnsi"/>
          <w:i/>
          <w:iCs/>
          <w:sz w:val="16"/>
          <w:szCs w:val="16"/>
          <w:lang w:eastAsia="en-US"/>
        </w:rPr>
        <w:t xml:space="preserve">Źródło: opracowanie własne </w:t>
      </w:r>
    </w:p>
    <w:p w14:paraId="425910B9" w14:textId="77777777" w:rsidR="007036D5" w:rsidRPr="007036D5" w:rsidRDefault="007036D5" w:rsidP="00463B8A">
      <w:pPr>
        <w:suppressAutoHyphens/>
        <w:autoSpaceDN w:val="0"/>
        <w:spacing w:line="276" w:lineRule="auto"/>
        <w:jc w:val="both"/>
        <w:textAlignment w:val="baseline"/>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Specyfika LEDERA kładzie duży nacisk na innowacyjność projektowanych rozwiązań. Zgodnie z Planem Strategicznym Wspólnej Polityki Rolnej innowacyjność w ramach interwencji jest rozumiana bardzo wszechstronnie, z uwzględnieniem stopnia rozwoju danego obszaru (kontekst lokalny). Preferowane jest wdrażanie innowacji poprzez implementowanie zupełnie nowych produktów, usług, procesów, technologii, metod organizacji lub nowych sposobów wykorzystania, lecz przewiduje się możliwość udoskonalenia rozwiązań już istniejących.</w:t>
      </w:r>
    </w:p>
    <w:p w14:paraId="6DE3648B" w14:textId="77777777" w:rsidR="007036D5" w:rsidRPr="00D33383" w:rsidRDefault="007036D5" w:rsidP="00463B8A">
      <w:pPr>
        <w:suppressAutoHyphens/>
        <w:autoSpaceDN w:val="0"/>
        <w:spacing w:line="276" w:lineRule="auto"/>
        <w:jc w:val="both"/>
        <w:textAlignment w:val="baseline"/>
        <w:rPr>
          <w:rFonts w:asciiTheme="minorHAnsi" w:eastAsia="Calibri" w:hAnsiTheme="minorHAnsi" w:cstheme="minorHAnsi"/>
          <w:color w:val="0B5294" w:themeColor="accent1" w:themeShade="BF"/>
          <w:sz w:val="22"/>
          <w:szCs w:val="22"/>
          <w:lang w:eastAsia="en-US"/>
        </w:rPr>
      </w:pPr>
      <w:r w:rsidRPr="00D33383">
        <w:rPr>
          <w:rFonts w:asciiTheme="minorHAnsi" w:eastAsia="Calibri" w:hAnsiTheme="minorHAnsi" w:cstheme="minorHAnsi"/>
          <w:color w:val="0B5294" w:themeColor="accent1" w:themeShade="BF"/>
          <w:sz w:val="22"/>
          <w:szCs w:val="22"/>
          <w:lang w:eastAsia="en-US"/>
        </w:rPr>
        <w:t xml:space="preserve">Innowacyjność operacji w ramach LSR polega na: </w:t>
      </w:r>
    </w:p>
    <w:p w14:paraId="47951272" w14:textId="77777777" w:rsidR="007036D5" w:rsidRPr="007036D5" w:rsidRDefault="007036D5" w:rsidP="00463B8A">
      <w:pPr>
        <w:numPr>
          <w:ilvl w:val="0"/>
          <w:numId w:val="38"/>
        </w:numPr>
        <w:suppressAutoHyphens/>
        <w:autoSpaceDN w:val="0"/>
        <w:spacing w:after="160" w:line="276" w:lineRule="auto"/>
        <w:jc w:val="both"/>
        <w:textAlignment w:val="baseline"/>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wprowadzeniu na rynek nowej usługi, produktu, technologii lub realizacji operacji w oparciu                                                 o nową usługę, produkt, technologię</w:t>
      </w:r>
    </w:p>
    <w:p w14:paraId="3CF17342" w14:textId="77777777" w:rsidR="007036D5" w:rsidRPr="007036D5" w:rsidRDefault="007036D5" w:rsidP="00463B8A">
      <w:pPr>
        <w:numPr>
          <w:ilvl w:val="0"/>
          <w:numId w:val="38"/>
        </w:numPr>
        <w:suppressAutoHyphens/>
        <w:autoSpaceDN w:val="0"/>
        <w:spacing w:after="160" w:line="276" w:lineRule="auto"/>
        <w:jc w:val="both"/>
        <w:textAlignment w:val="baseline"/>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nowym sposobie zaangażowania społeczności lokalnej,</w:t>
      </w:r>
    </w:p>
    <w:p w14:paraId="15DF8EA2" w14:textId="4DA0D43B" w:rsidR="007036D5" w:rsidRPr="007036D5" w:rsidRDefault="007036D5" w:rsidP="00463B8A">
      <w:pPr>
        <w:numPr>
          <w:ilvl w:val="0"/>
          <w:numId w:val="38"/>
        </w:numPr>
        <w:suppressAutoHyphens/>
        <w:autoSpaceDN w:val="0"/>
        <w:spacing w:after="160" w:line="276" w:lineRule="auto"/>
        <w:jc w:val="both"/>
        <w:textAlignment w:val="baseline"/>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lastRenderedPageBreak/>
        <w:t>nowatorskim wykorzystaniu lokalnych zasobów, w tym także kulturowych, historycznych, przyrodniczych i ludzkich,</w:t>
      </w:r>
    </w:p>
    <w:p w14:paraId="3C6FA6A8" w14:textId="07761FAE" w:rsidR="007036D5" w:rsidRPr="007036D5" w:rsidRDefault="007036D5" w:rsidP="00463B8A">
      <w:pPr>
        <w:numPr>
          <w:ilvl w:val="0"/>
          <w:numId w:val="38"/>
        </w:numPr>
        <w:suppressAutoHyphens/>
        <w:autoSpaceDN w:val="0"/>
        <w:spacing w:after="160" w:line="276" w:lineRule="auto"/>
        <w:jc w:val="both"/>
        <w:textAlignment w:val="baseline"/>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nowatorskim sposobie aktywizacji społeczności lokalnych i grup społecznych oraz włączenie ich w proces rozwoju społeczno- gospodarczego</w:t>
      </w:r>
      <w:r w:rsidR="00D46CE8">
        <w:rPr>
          <w:rFonts w:asciiTheme="minorHAnsi" w:eastAsia="Calibri" w:hAnsiTheme="minorHAnsi" w:cstheme="minorHAnsi"/>
          <w:sz w:val="22"/>
          <w:szCs w:val="22"/>
          <w:lang w:eastAsia="en-US"/>
        </w:rPr>
        <w:t>.</w:t>
      </w:r>
    </w:p>
    <w:p w14:paraId="225951A7" w14:textId="77777777" w:rsidR="007036D5" w:rsidRPr="00D33383" w:rsidRDefault="007036D5" w:rsidP="00463B8A">
      <w:pPr>
        <w:suppressAutoHyphens/>
        <w:autoSpaceDN w:val="0"/>
        <w:spacing w:line="276" w:lineRule="auto"/>
        <w:jc w:val="both"/>
        <w:textAlignment w:val="baseline"/>
        <w:rPr>
          <w:rFonts w:asciiTheme="minorHAnsi" w:eastAsia="Calibri" w:hAnsiTheme="minorHAnsi" w:cstheme="minorHAnsi"/>
          <w:color w:val="0B5294" w:themeColor="accent1" w:themeShade="BF"/>
          <w:sz w:val="22"/>
          <w:szCs w:val="22"/>
          <w:lang w:eastAsia="en-US"/>
        </w:rPr>
      </w:pPr>
      <w:r w:rsidRPr="00D33383">
        <w:rPr>
          <w:rFonts w:asciiTheme="minorHAnsi" w:eastAsia="Calibri" w:hAnsiTheme="minorHAnsi" w:cstheme="minorHAnsi"/>
          <w:color w:val="0B5294" w:themeColor="accent1" w:themeShade="BF"/>
          <w:sz w:val="22"/>
          <w:szCs w:val="22"/>
          <w:lang w:eastAsia="en-US"/>
        </w:rPr>
        <w:t>Stopień oryginalności zmian w innowacyjności:</w:t>
      </w:r>
    </w:p>
    <w:p w14:paraId="700F6624" w14:textId="77777777" w:rsidR="00324C2A" w:rsidRPr="007036D5" w:rsidRDefault="00324C2A" w:rsidP="00324C2A">
      <w:pPr>
        <w:shd w:val="clear" w:color="auto" w:fill="FFFFFF"/>
        <w:autoSpaceDN w:val="0"/>
        <w:spacing w:line="276" w:lineRule="auto"/>
        <w:jc w:val="both"/>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Innowacyjne rozwiązania zaproponowane w LSR stanowią rodzaj dodatkowej szansy dla rozwoju obszaru, a samo podejście powinno przyczyniać się do pozytywnych zmian.</w:t>
      </w:r>
    </w:p>
    <w:p w14:paraId="1B60DA00" w14:textId="686CF7E6" w:rsidR="00324C2A" w:rsidRPr="007036D5" w:rsidRDefault="00324C2A" w:rsidP="00324C2A">
      <w:pPr>
        <w:shd w:val="clear" w:color="auto" w:fill="FFFFFF"/>
        <w:autoSpaceDN w:val="0"/>
        <w:spacing w:line="276" w:lineRule="auto"/>
        <w:jc w:val="both"/>
        <w:rPr>
          <w:rFonts w:asciiTheme="minorHAnsi" w:eastAsia="Calibri" w:hAnsiTheme="minorHAnsi" w:cstheme="minorHAnsi"/>
          <w:sz w:val="22"/>
          <w:szCs w:val="22"/>
          <w:lang w:eastAsia="en-US"/>
        </w:rPr>
      </w:pPr>
      <w:r w:rsidRPr="00D33383">
        <w:rPr>
          <w:rFonts w:asciiTheme="minorHAnsi" w:eastAsia="Calibri" w:hAnsiTheme="minorHAnsi" w:cstheme="minorHAnsi"/>
          <w:color w:val="0B5294" w:themeColor="accent1" w:themeShade="BF"/>
          <w:sz w:val="22"/>
          <w:szCs w:val="22"/>
          <w:lang w:eastAsia="en-US"/>
        </w:rPr>
        <w:t xml:space="preserve">Innowacyjność w LSR realizowana jest w myśl następującej definicji: </w:t>
      </w:r>
      <w:r w:rsidRPr="007036D5">
        <w:rPr>
          <w:rFonts w:asciiTheme="minorHAnsi" w:eastAsia="Calibri" w:hAnsiTheme="minorHAnsi" w:cstheme="minorHAnsi"/>
          <w:sz w:val="22"/>
          <w:szCs w:val="22"/>
          <w:lang w:eastAsia="en-US"/>
        </w:rPr>
        <w:t>Innowacja to zmiana mająca na celu wdrożenie nowego lub znacząco udoskonalonego produktu, usługi, procesu, technologii, organizacji lub nowego sposobu wykorzystania lub zmobilizowania istniejących lokalnych zasobów przyrodniczych, historycznych, kulturowych czy społecznych (kontekst lokalny).</w:t>
      </w:r>
    </w:p>
    <w:p w14:paraId="1E2E44BA" w14:textId="078F9F2F" w:rsidR="00324C2A" w:rsidRPr="00D33383" w:rsidRDefault="00324C2A" w:rsidP="00463B8A">
      <w:pPr>
        <w:suppressAutoHyphens/>
        <w:autoSpaceDN w:val="0"/>
        <w:spacing w:line="276" w:lineRule="auto"/>
        <w:jc w:val="both"/>
        <w:textAlignment w:val="baseline"/>
        <w:rPr>
          <w:rFonts w:asciiTheme="minorHAnsi" w:eastAsia="Calibri" w:hAnsiTheme="minorHAnsi" w:cstheme="minorHAnsi"/>
          <w:color w:val="0B5294" w:themeColor="accent1" w:themeShade="BF"/>
          <w:sz w:val="22"/>
          <w:szCs w:val="22"/>
          <w:lang w:eastAsia="en-US"/>
        </w:rPr>
      </w:pPr>
      <w:r w:rsidRPr="00D33383">
        <w:rPr>
          <w:rFonts w:asciiTheme="minorHAnsi" w:eastAsia="Calibri" w:hAnsiTheme="minorHAnsi" w:cstheme="minorHAnsi"/>
          <w:color w:val="0B5294" w:themeColor="accent1" w:themeShade="BF"/>
          <w:sz w:val="22"/>
          <w:szCs w:val="22"/>
          <w:lang w:eastAsia="en-US"/>
        </w:rPr>
        <w:t>Innowacyjność rozpatrywana jest na następujących poziomach określających stopień oryginalności zmian:</w:t>
      </w:r>
    </w:p>
    <w:p w14:paraId="579E263E" w14:textId="47A64113" w:rsidR="007036D5" w:rsidRPr="007036D5" w:rsidRDefault="00324C2A" w:rsidP="00463B8A">
      <w:pPr>
        <w:numPr>
          <w:ilvl w:val="0"/>
          <w:numId w:val="39"/>
        </w:numPr>
        <w:suppressAutoHyphens/>
        <w:autoSpaceDN w:val="0"/>
        <w:spacing w:after="160" w:line="276" w:lineRule="auto"/>
        <w:jc w:val="both"/>
        <w:textAlignment w:val="baseline"/>
        <w:rPr>
          <w:rFonts w:asciiTheme="minorHAnsi" w:eastAsia="Calibri" w:hAnsiTheme="minorHAnsi" w:cstheme="minorHAnsi"/>
          <w:sz w:val="22"/>
          <w:szCs w:val="22"/>
          <w:lang w:eastAsia="en-US"/>
        </w:rPr>
      </w:pPr>
      <w:r w:rsidRPr="00D33383">
        <w:rPr>
          <w:rFonts w:asciiTheme="minorHAnsi" w:eastAsia="Calibri" w:hAnsiTheme="minorHAnsi" w:cstheme="minorHAnsi"/>
          <w:color w:val="0B5294" w:themeColor="accent1" w:themeShade="BF"/>
          <w:sz w:val="22"/>
          <w:szCs w:val="22"/>
          <w:lang w:eastAsia="en-US"/>
        </w:rPr>
        <w:t xml:space="preserve">innowacyjność </w:t>
      </w:r>
      <w:r w:rsidR="007036D5" w:rsidRPr="00D33383">
        <w:rPr>
          <w:rFonts w:asciiTheme="minorHAnsi" w:eastAsia="Calibri" w:hAnsiTheme="minorHAnsi" w:cstheme="minorHAnsi"/>
          <w:color w:val="0B5294" w:themeColor="accent1" w:themeShade="BF"/>
          <w:sz w:val="22"/>
          <w:szCs w:val="22"/>
          <w:lang w:eastAsia="en-US"/>
        </w:rPr>
        <w:t>kreatywn</w:t>
      </w:r>
      <w:r w:rsidRPr="00D33383">
        <w:rPr>
          <w:rFonts w:asciiTheme="minorHAnsi" w:eastAsia="Calibri" w:hAnsiTheme="minorHAnsi" w:cstheme="minorHAnsi"/>
          <w:color w:val="0B5294" w:themeColor="accent1" w:themeShade="BF"/>
          <w:sz w:val="22"/>
          <w:szCs w:val="22"/>
          <w:lang w:eastAsia="en-US"/>
        </w:rPr>
        <w:t>a</w:t>
      </w:r>
      <w:r w:rsidR="007036D5" w:rsidRPr="007036D5">
        <w:rPr>
          <w:rFonts w:asciiTheme="minorHAnsi" w:eastAsia="Calibri" w:hAnsiTheme="minorHAnsi" w:cstheme="minorHAnsi"/>
          <w:sz w:val="22"/>
          <w:szCs w:val="22"/>
          <w:lang w:eastAsia="en-US"/>
        </w:rPr>
        <w:t>- powstaj</w:t>
      </w:r>
      <w:r>
        <w:rPr>
          <w:rFonts w:asciiTheme="minorHAnsi" w:eastAsia="Calibri" w:hAnsiTheme="minorHAnsi" w:cstheme="minorHAnsi"/>
          <w:sz w:val="22"/>
          <w:szCs w:val="22"/>
          <w:lang w:eastAsia="en-US"/>
        </w:rPr>
        <w:t>e</w:t>
      </w:r>
      <w:r w:rsidR="007036D5" w:rsidRPr="007036D5">
        <w:rPr>
          <w:rFonts w:asciiTheme="minorHAnsi" w:eastAsia="Calibri" w:hAnsiTheme="minorHAnsi" w:cstheme="minorHAnsi"/>
          <w:sz w:val="22"/>
          <w:szCs w:val="22"/>
          <w:lang w:eastAsia="en-US"/>
        </w:rPr>
        <w:t xml:space="preserve"> w wyniku autorskiego pomysłu, dotycz</w:t>
      </w:r>
      <w:r>
        <w:rPr>
          <w:rFonts w:asciiTheme="minorHAnsi" w:eastAsia="Calibri" w:hAnsiTheme="minorHAnsi" w:cstheme="minorHAnsi"/>
          <w:sz w:val="22"/>
          <w:szCs w:val="22"/>
          <w:lang w:eastAsia="en-US"/>
        </w:rPr>
        <w:t>y</w:t>
      </w:r>
      <w:r w:rsidR="007036D5" w:rsidRPr="007036D5">
        <w:rPr>
          <w:rFonts w:asciiTheme="minorHAnsi" w:eastAsia="Calibri" w:hAnsiTheme="minorHAnsi" w:cstheme="minorHAnsi"/>
          <w:sz w:val="22"/>
          <w:szCs w:val="22"/>
          <w:lang w:eastAsia="en-US"/>
        </w:rPr>
        <w:t xml:space="preserve"> nowych produktów, usług, procesów lub organizacji</w:t>
      </w:r>
      <w:r w:rsidR="00FC7567">
        <w:rPr>
          <w:rFonts w:asciiTheme="minorHAnsi" w:eastAsia="Calibri" w:hAnsiTheme="minorHAnsi" w:cstheme="minorHAnsi"/>
          <w:sz w:val="22"/>
          <w:szCs w:val="22"/>
          <w:lang w:eastAsia="en-US"/>
        </w:rPr>
        <w:t xml:space="preserve"> – </w:t>
      </w:r>
      <w:r w:rsidR="00D33383">
        <w:rPr>
          <w:rFonts w:asciiTheme="minorHAnsi" w:eastAsia="Calibri" w:hAnsiTheme="minorHAnsi" w:cstheme="minorHAnsi"/>
          <w:color w:val="0B5294" w:themeColor="accent1" w:themeShade="BF"/>
          <w:sz w:val="22"/>
          <w:szCs w:val="22"/>
          <w:lang w:eastAsia="en-US"/>
        </w:rPr>
        <w:t>na</w:t>
      </w:r>
      <w:r w:rsidR="00FC7567" w:rsidRPr="00D33383">
        <w:rPr>
          <w:rFonts w:asciiTheme="minorHAnsi" w:eastAsia="Calibri" w:hAnsiTheme="minorHAnsi" w:cstheme="minorHAnsi"/>
          <w:color w:val="0B5294" w:themeColor="accent1" w:themeShade="BF"/>
          <w:sz w:val="22"/>
          <w:szCs w:val="22"/>
          <w:lang w:eastAsia="en-US"/>
        </w:rPr>
        <w:t xml:space="preserve"> tym poziomie innowacyjność LSR przejawia się w zaplanowanych usługach edukacyjnych niedostępnych dotychczas na obszarze LGD oraz stworzeniu koncepcji Smart </w:t>
      </w:r>
      <w:proofErr w:type="spellStart"/>
      <w:r w:rsidR="00FC7567" w:rsidRPr="00D33383">
        <w:rPr>
          <w:rFonts w:asciiTheme="minorHAnsi" w:eastAsia="Calibri" w:hAnsiTheme="minorHAnsi" w:cstheme="minorHAnsi"/>
          <w:color w:val="0B5294" w:themeColor="accent1" w:themeShade="BF"/>
          <w:sz w:val="22"/>
          <w:szCs w:val="22"/>
          <w:lang w:eastAsia="en-US"/>
        </w:rPr>
        <w:t>Village</w:t>
      </w:r>
      <w:proofErr w:type="spellEnd"/>
      <w:r w:rsidR="00FC7567" w:rsidRPr="00D33383">
        <w:rPr>
          <w:rFonts w:asciiTheme="minorHAnsi" w:eastAsia="Calibri" w:hAnsiTheme="minorHAnsi" w:cstheme="minorHAnsi"/>
          <w:color w:val="0B5294" w:themeColor="accent1" w:themeShade="BF"/>
          <w:sz w:val="22"/>
          <w:szCs w:val="22"/>
          <w:lang w:eastAsia="en-US"/>
        </w:rPr>
        <w:t>.</w:t>
      </w:r>
    </w:p>
    <w:p w14:paraId="692E09AA" w14:textId="4D0E3036" w:rsidR="007036D5" w:rsidRPr="00D33383" w:rsidRDefault="00D33383" w:rsidP="00463B8A">
      <w:pPr>
        <w:numPr>
          <w:ilvl w:val="0"/>
          <w:numId w:val="39"/>
        </w:numPr>
        <w:suppressAutoHyphens/>
        <w:autoSpaceDN w:val="0"/>
        <w:spacing w:after="160" w:line="276" w:lineRule="auto"/>
        <w:jc w:val="both"/>
        <w:textAlignment w:val="baseline"/>
        <w:rPr>
          <w:rFonts w:asciiTheme="minorHAnsi" w:eastAsia="Calibri" w:hAnsiTheme="minorHAnsi" w:cstheme="minorHAnsi"/>
          <w:color w:val="0B5294" w:themeColor="accent1" w:themeShade="BF"/>
          <w:sz w:val="22"/>
          <w:szCs w:val="22"/>
          <w:lang w:eastAsia="en-US"/>
        </w:rPr>
      </w:pPr>
      <w:r w:rsidRPr="00D33383">
        <w:rPr>
          <w:rFonts w:asciiTheme="minorHAnsi" w:eastAsia="Calibri" w:hAnsiTheme="minorHAnsi" w:cstheme="minorHAnsi"/>
          <w:color w:val="0B5294" w:themeColor="accent1" w:themeShade="BF"/>
          <w:sz w:val="22"/>
          <w:szCs w:val="22"/>
          <w:lang w:eastAsia="en-US"/>
        </w:rPr>
        <w:t>i</w:t>
      </w:r>
      <w:r w:rsidR="00324C2A" w:rsidRPr="00D33383">
        <w:rPr>
          <w:rFonts w:asciiTheme="minorHAnsi" w:eastAsia="Calibri" w:hAnsiTheme="minorHAnsi" w:cstheme="minorHAnsi"/>
          <w:color w:val="0B5294" w:themeColor="accent1" w:themeShade="BF"/>
          <w:sz w:val="22"/>
          <w:szCs w:val="22"/>
          <w:lang w:eastAsia="en-US"/>
        </w:rPr>
        <w:t xml:space="preserve">nnowacyjność </w:t>
      </w:r>
      <w:r w:rsidR="007036D5" w:rsidRPr="00D33383">
        <w:rPr>
          <w:rFonts w:asciiTheme="minorHAnsi" w:eastAsia="Calibri" w:hAnsiTheme="minorHAnsi" w:cstheme="minorHAnsi"/>
          <w:color w:val="0B5294" w:themeColor="accent1" w:themeShade="BF"/>
          <w:sz w:val="22"/>
          <w:szCs w:val="22"/>
          <w:lang w:eastAsia="en-US"/>
        </w:rPr>
        <w:t>imitując</w:t>
      </w:r>
      <w:r w:rsidR="00324C2A" w:rsidRPr="00D33383">
        <w:rPr>
          <w:rFonts w:asciiTheme="minorHAnsi" w:eastAsia="Calibri" w:hAnsiTheme="minorHAnsi" w:cstheme="minorHAnsi"/>
          <w:color w:val="0B5294" w:themeColor="accent1" w:themeShade="BF"/>
          <w:sz w:val="22"/>
          <w:szCs w:val="22"/>
          <w:lang w:eastAsia="en-US"/>
        </w:rPr>
        <w:t>a</w:t>
      </w:r>
      <w:r w:rsidR="007036D5" w:rsidRPr="007036D5">
        <w:rPr>
          <w:rFonts w:asciiTheme="minorHAnsi" w:eastAsia="Calibri" w:hAnsiTheme="minorHAnsi" w:cstheme="minorHAnsi"/>
          <w:sz w:val="22"/>
          <w:szCs w:val="22"/>
          <w:lang w:eastAsia="en-US"/>
        </w:rPr>
        <w:t>- wzorowan</w:t>
      </w:r>
      <w:r w:rsidR="00324C2A">
        <w:rPr>
          <w:rFonts w:asciiTheme="minorHAnsi" w:eastAsia="Calibri" w:hAnsiTheme="minorHAnsi" w:cstheme="minorHAnsi"/>
          <w:sz w:val="22"/>
          <w:szCs w:val="22"/>
          <w:lang w:eastAsia="en-US"/>
        </w:rPr>
        <w:t>a jest</w:t>
      </w:r>
      <w:r w:rsidR="007036D5" w:rsidRPr="007036D5">
        <w:rPr>
          <w:rFonts w:asciiTheme="minorHAnsi" w:eastAsia="Calibri" w:hAnsiTheme="minorHAnsi" w:cstheme="minorHAnsi"/>
          <w:sz w:val="22"/>
          <w:szCs w:val="22"/>
          <w:lang w:eastAsia="en-US"/>
        </w:rPr>
        <w:t xml:space="preserve"> wcześniejszych powstałych usługach, procesach lub organizacji. Dotycz</w:t>
      </w:r>
      <w:r w:rsidR="00324C2A">
        <w:rPr>
          <w:rFonts w:asciiTheme="minorHAnsi" w:eastAsia="Calibri" w:hAnsiTheme="minorHAnsi" w:cstheme="minorHAnsi"/>
          <w:sz w:val="22"/>
          <w:szCs w:val="22"/>
          <w:lang w:eastAsia="en-US"/>
        </w:rPr>
        <w:t>y</w:t>
      </w:r>
      <w:r w:rsidR="007036D5" w:rsidRPr="007036D5">
        <w:rPr>
          <w:rFonts w:asciiTheme="minorHAnsi" w:eastAsia="Calibri" w:hAnsiTheme="minorHAnsi" w:cstheme="minorHAnsi"/>
          <w:sz w:val="22"/>
          <w:szCs w:val="22"/>
          <w:lang w:eastAsia="en-US"/>
        </w:rPr>
        <w:t xml:space="preserve"> nowego sposobu wykorzystania lub zmobilizowania istniejących lokalnych zasobów, przyrodniczych, historycznych, kulturowych czy społecznych</w:t>
      </w:r>
      <w:r w:rsidR="00FC7567">
        <w:rPr>
          <w:rFonts w:asciiTheme="minorHAnsi" w:eastAsia="Calibri" w:hAnsiTheme="minorHAnsi" w:cstheme="minorHAnsi"/>
          <w:sz w:val="22"/>
          <w:szCs w:val="22"/>
          <w:lang w:eastAsia="en-US"/>
        </w:rPr>
        <w:t xml:space="preserve"> – </w:t>
      </w:r>
      <w:r>
        <w:rPr>
          <w:rFonts w:asciiTheme="minorHAnsi" w:eastAsia="Calibri" w:hAnsiTheme="minorHAnsi" w:cstheme="minorHAnsi"/>
          <w:color w:val="0B5294" w:themeColor="accent1" w:themeShade="BF"/>
          <w:sz w:val="22"/>
          <w:szCs w:val="22"/>
          <w:lang w:eastAsia="en-US"/>
        </w:rPr>
        <w:t>na</w:t>
      </w:r>
      <w:r w:rsidR="00FC7567" w:rsidRPr="00D33383">
        <w:rPr>
          <w:rFonts w:asciiTheme="minorHAnsi" w:eastAsia="Calibri" w:hAnsiTheme="minorHAnsi" w:cstheme="minorHAnsi"/>
          <w:color w:val="0B5294" w:themeColor="accent1" w:themeShade="BF"/>
          <w:sz w:val="22"/>
          <w:szCs w:val="22"/>
          <w:lang w:eastAsia="en-US"/>
        </w:rPr>
        <w:t xml:space="preserve"> tym poziomie innowacyjność LSR przejawia się przez nowatorski sposób zrównoważonego wykorzystania zasobów przyrodniczych w rozwoju przedsiębiorczości (wykorzystanie i ochrona).</w:t>
      </w:r>
    </w:p>
    <w:p w14:paraId="2635A33D" w14:textId="6D676AEB" w:rsidR="007036D5" w:rsidRPr="00D33383" w:rsidRDefault="00D33383" w:rsidP="00D33383">
      <w:pPr>
        <w:numPr>
          <w:ilvl w:val="0"/>
          <w:numId w:val="39"/>
        </w:numPr>
        <w:suppressAutoHyphens/>
        <w:autoSpaceDN w:val="0"/>
        <w:spacing w:after="160" w:line="276" w:lineRule="auto"/>
        <w:jc w:val="both"/>
        <w:textAlignment w:val="baseline"/>
        <w:rPr>
          <w:rFonts w:asciiTheme="minorHAnsi" w:eastAsia="Calibri" w:hAnsiTheme="minorHAnsi" w:cstheme="minorHAnsi"/>
          <w:color w:val="0B5294" w:themeColor="accent1" w:themeShade="BF"/>
          <w:sz w:val="22"/>
          <w:szCs w:val="22"/>
          <w:lang w:eastAsia="en-US"/>
        </w:rPr>
      </w:pPr>
      <w:r w:rsidRPr="00D33383">
        <w:rPr>
          <w:rFonts w:asciiTheme="minorHAnsi" w:eastAsia="Calibri" w:hAnsiTheme="minorHAnsi" w:cstheme="minorHAnsi"/>
          <w:color w:val="0B5294" w:themeColor="accent1" w:themeShade="BF"/>
          <w:sz w:val="22"/>
          <w:szCs w:val="22"/>
          <w:lang w:eastAsia="en-US"/>
        </w:rPr>
        <w:t>i</w:t>
      </w:r>
      <w:r w:rsidR="00324C2A" w:rsidRPr="00D33383">
        <w:rPr>
          <w:rFonts w:asciiTheme="minorHAnsi" w:eastAsia="Calibri" w:hAnsiTheme="minorHAnsi" w:cstheme="minorHAnsi"/>
          <w:color w:val="0B5294" w:themeColor="accent1" w:themeShade="BF"/>
          <w:sz w:val="22"/>
          <w:szCs w:val="22"/>
          <w:lang w:eastAsia="en-US"/>
        </w:rPr>
        <w:t xml:space="preserve">nnowacyjność </w:t>
      </w:r>
      <w:r w:rsidR="007036D5" w:rsidRPr="00D33383">
        <w:rPr>
          <w:rFonts w:asciiTheme="minorHAnsi" w:eastAsia="Calibri" w:hAnsiTheme="minorHAnsi" w:cstheme="minorHAnsi"/>
          <w:color w:val="0B5294" w:themeColor="accent1" w:themeShade="BF"/>
          <w:sz w:val="22"/>
          <w:szCs w:val="22"/>
          <w:lang w:eastAsia="en-US"/>
        </w:rPr>
        <w:t>pozorn</w:t>
      </w:r>
      <w:r w:rsidR="00324C2A" w:rsidRPr="00D33383">
        <w:rPr>
          <w:rFonts w:asciiTheme="minorHAnsi" w:eastAsia="Calibri" w:hAnsiTheme="minorHAnsi" w:cstheme="minorHAnsi"/>
          <w:color w:val="0B5294" w:themeColor="accent1" w:themeShade="BF"/>
          <w:sz w:val="22"/>
          <w:szCs w:val="22"/>
          <w:lang w:eastAsia="en-US"/>
        </w:rPr>
        <w:t xml:space="preserve">a </w:t>
      </w:r>
      <w:r w:rsidR="00324C2A">
        <w:rPr>
          <w:rFonts w:asciiTheme="minorHAnsi" w:eastAsia="Calibri" w:hAnsiTheme="minorHAnsi" w:cstheme="minorHAnsi"/>
          <w:sz w:val="22"/>
          <w:szCs w:val="22"/>
          <w:lang w:eastAsia="en-US"/>
        </w:rPr>
        <w:t xml:space="preserve">- </w:t>
      </w:r>
      <w:r w:rsidR="007036D5" w:rsidRPr="007036D5">
        <w:rPr>
          <w:rFonts w:asciiTheme="minorHAnsi" w:eastAsia="Calibri" w:hAnsiTheme="minorHAnsi" w:cstheme="minorHAnsi"/>
          <w:sz w:val="22"/>
          <w:szCs w:val="22"/>
          <w:lang w:eastAsia="en-US"/>
        </w:rPr>
        <w:t xml:space="preserve">w rzeczywistości nie </w:t>
      </w:r>
      <w:r w:rsidR="00324C2A">
        <w:rPr>
          <w:rFonts w:asciiTheme="minorHAnsi" w:eastAsia="Calibri" w:hAnsiTheme="minorHAnsi" w:cstheme="minorHAnsi"/>
          <w:sz w:val="22"/>
          <w:szCs w:val="22"/>
          <w:lang w:eastAsia="en-US"/>
        </w:rPr>
        <w:t>jest</w:t>
      </w:r>
      <w:r w:rsidR="007036D5" w:rsidRPr="007036D5">
        <w:rPr>
          <w:rFonts w:asciiTheme="minorHAnsi" w:eastAsia="Calibri" w:hAnsiTheme="minorHAnsi" w:cstheme="minorHAnsi"/>
          <w:sz w:val="22"/>
          <w:szCs w:val="22"/>
          <w:lang w:eastAsia="en-US"/>
        </w:rPr>
        <w:t xml:space="preserve"> to innowacj</w:t>
      </w:r>
      <w:r w:rsidR="00324C2A">
        <w:rPr>
          <w:rFonts w:asciiTheme="minorHAnsi" w:eastAsia="Calibri" w:hAnsiTheme="minorHAnsi" w:cstheme="minorHAnsi"/>
          <w:sz w:val="22"/>
          <w:szCs w:val="22"/>
          <w:lang w:eastAsia="en-US"/>
        </w:rPr>
        <w:t>a</w:t>
      </w:r>
      <w:r w:rsidR="007036D5" w:rsidRPr="007036D5">
        <w:rPr>
          <w:rFonts w:asciiTheme="minorHAnsi" w:eastAsia="Calibri" w:hAnsiTheme="minorHAnsi" w:cstheme="minorHAnsi"/>
          <w:sz w:val="22"/>
          <w:szCs w:val="22"/>
          <w:lang w:eastAsia="en-US"/>
        </w:rPr>
        <w:t xml:space="preserve"> w skali LSR. Są to drobne zmiany oferujące rzekome nowości</w:t>
      </w:r>
      <w:r w:rsidR="00FC7567">
        <w:rPr>
          <w:rFonts w:asciiTheme="minorHAnsi" w:eastAsia="Calibri" w:hAnsiTheme="minorHAnsi" w:cstheme="minorHAnsi"/>
          <w:sz w:val="22"/>
          <w:szCs w:val="22"/>
          <w:lang w:eastAsia="en-US"/>
        </w:rPr>
        <w:t xml:space="preserve"> – </w:t>
      </w:r>
      <w:r w:rsidR="00FC7567" w:rsidRPr="00D33383">
        <w:rPr>
          <w:rFonts w:asciiTheme="minorHAnsi" w:eastAsia="Calibri" w:hAnsiTheme="minorHAnsi" w:cstheme="minorHAnsi"/>
          <w:color w:val="0B5294" w:themeColor="accent1" w:themeShade="BF"/>
          <w:sz w:val="22"/>
          <w:szCs w:val="22"/>
          <w:lang w:eastAsia="en-US"/>
        </w:rPr>
        <w:t xml:space="preserve">na tym poziomie innowacyjność LSR przejawia się w ofercie </w:t>
      </w:r>
      <w:r w:rsidR="00324C2A" w:rsidRPr="00D33383">
        <w:rPr>
          <w:rFonts w:asciiTheme="minorHAnsi" w:eastAsia="Calibri" w:hAnsiTheme="minorHAnsi" w:cstheme="minorHAnsi"/>
          <w:color w:val="0B5294" w:themeColor="accent1" w:themeShade="BF"/>
          <w:sz w:val="22"/>
          <w:szCs w:val="22"/>
          <w:lang w:eastAsia="en-US"/>
        </w:rPr>
        <w:t xml:space="preserve">dla seniorów i organizacji pozarządowych. </w:t>
      </w:r>
    </w:p>
    <w:p w14:paraId="7D3FAB67" w14:textId="4B03BDA5" w:rsidR="007036D5" w:rsidRPr="007036D5" w:rsidRDefault="007036D5" w:rsidP="00D33383">
      <w:pPr>
        <w:shd w:val="clear" w:color="auto" w:fill="FFFFFF"/>
        <w:autoSpaceDN w:val="0"/>
        <w:spacing w:line="276" w:lineRule="auto"/>
        <w:jc w:val="both"/>
        <w:rPr>
          <w:rFonts w:asciiTheme="minorHAnsi" w:eastAsia="Calibri" w:hAnsiTheme="minorHAnsi" w:cstheme="minorHAnsi"/>
          <w:sz w:val="22"/>
          <w:szCs w:val="22"/>
          <w:lang w:eastAsia="en-US"/>
        </w:rPr>
      </w:pPr>
      <w:r w:rsidRPr="00D33383">
        <w:rPr>
          <w:rFonts w:asciiTheme="minorHAnsi" w:eastAsia="Calibri" w:hAnsiTheme="minorHAnsi" w:cstheme="minorHAnsi"/>
          <w:color w:val="0B5294" w:themeColor="accent1" w:themeShade="BF"/>
          <w:sz w:val="22"/>
          <w:szCs w:val="22"/>
          <w:lang w:eastAsia="en-US"/>
        </w:rPr>
        <w:t>Animowanie do wdrożenia innowacji:</w:t>
      </w:r>
      <w:r w:rsidR="00D33383">
        <w:rPr>
          <w:rFonts w:asciiTheme="minorHAnsi" w:eastAsia="Calibri" w:hAnsiTheme="minorHAnsi" w:cstheme="minorHAnsi"/>
          <w:color w:val="0B5294" w:themeColor="accent1" w:themeShade="BF"/>
          <w:sz w:val="22"/>
          <w:szCs w:val="22"/>
          <w:lang w:eastAsia="en-US"/>
        </w:rPr>
        <w:t xml:space="preserve"> </w:t>
      </w:r>
      <w:r w:rsidRPr="007036D5">
        <w:rPr>
          <w:rFonts w:asciiTheme="minorHAnsi" w:eastAsia="Calibri" w:hAnsiTheme="minorHAnsi" w:cstheme="minorHAnsi"/>
          <w:sz w:val="22"/>
          <w:szCs w:val="22"/>
          <w:lang w:eastAsia="en-US"/>
        </w:rPr>
        <w:t xml:space="preserve">Innowacyjność w LSR nie polega na narzuceniu innowacyjnych rozwiązań, ale na tworzeniu warunków do wyzwalania i ukierunkowania innowacyjności beneficjentów. </w:t>
      </w:r>
      <w:r w:rsidRPr="007036D5">
        <w:rPr>
          <w:rFonts w:asciiTheme="minorHAnsi" w:eastAsia="Calibri" w:hAnsiTheme="minorHAnsi" w:cstheme="minorHAnsi"/>
          <w:sz w:val="22"/>
          <w:szCs w:val="22"/>
          <w:lang w:eastAsia="ar-SA"/>
        </w:rPr>
        <w:t xml:space="preserve">Temu celowi służy </w:t>
      </w:r>
      <w:r w:rsidR="00D33383">
        <w:rPr>
          <w:rFonts w:asciiTheme="minorHAnsi" w:eastAsia="Calibri" w:hAnsiTheme="minorHAnsi" w:cstheme="minorHAnsi"/>
          <w:sz w:val="22"/>
          <w:szCs w:val="22"/>
          <w:lang w:eastAsia="ar-SA"/>
        </w:rPr>
        <w:br/>
      </w:r>
      <w:r w:rsidRPr="007036D5">
        <w:rPr>
          <w:rFonts w:asciiTheme="minorHAnsi" w:eastAsia="Calibri" w:hAnsiTheme="minorHAnsi" w:cstheme="minorHAnsi"/>
          <w:sz w:val="22"/>
          <w:szCs w:val="22"/>
          <w:lang w:eastAsia="ar-SA"/>
        </w:rPr>
        <w:t>w niniejszej LSR wybór i sposób sformułowania przedsięwzięć</w:t>
      </w:r>
      <w:r w:rsidR="00324C2A">
        <w:rPr>
          <w:rFonts w:asciiTheme="minorHAnsi" w:eastAsia="Calibri" w:hAnsiTheme="minorHAnsi" w:cstheme="minorHAnsi"/>
          <w:sz w:val="22"/>
          <w:szCs w:val="22"/>
          <w:lang w:eastAsia="ar-SA"/>
        </w:rPr>
        <w:t xml:space="preserve">. </w:t>
      </w:r>
      <w:r w:rsidRPr="007036D5">
        <w:rPr>
          <w:rFonts w:asciiTheme="minorHAnsi" w:eastAsia="Calibri" w:hAnsiTheme="minorHAnsi" w:cstheme="minorHAnsi"/>
          <w:sz w:val="22"/>
          <w:szCs w:val="22"/>
          <w:lang w:eastAsia="en-US"/>
        </w:rPr>
        <w:t>Ważnym czynnikiem jest podejmowanie przez LGD działań</w:t>
      </w:r>
      <w:r w:rsidR="00324C2A">
        <w:rPr>
          <w:rFonts w:asciiTheme="minorHAnsi" w:eastAsia="Calibri" w:hAnsiTheme="minorHAnsi" w:cstheme="minorHAnsi"/>
          <w:sz w:val="22"/>
          <w:szCs w:val="22"/>
          <w:lang w:eastAsia="en-US"/>
        </w:rPr>
        <w:t xml:space="preserve"> edukacyjnych,</w:t>
      </w:r>
      <w:r w:rsidRPr="007036D5">
        <w:rPr>
          <w:rFonts w:asciiTheme="minorHAnsi" w:eastAsia="Calibri" w:hAnsiTheme="minorHAnsi" w:cstheme="minorHAnsi"/>
          <w:sz w:val="22"/>
          <w:szCs w:val="22"/>
          <w:lang w:eastAsia="en-US"/>
        </w:rPr>
        <w:t xml:space="preserve"> animu</w:t>
      </w:r>
      <w:r w:rsidR="00324C2A">
        <w:rPr>
          <w:rFonts w:asciiTheme="minorHAnsi" w:eastAsia="Calibri" w:hAnsiTheme="minorHAnsi" w:cstheme="minorHAnsi"/>
          <w:sz w:val="22"/>
          <w:szCs w:val="22"/>
          <w:lang w:eastAsia="en-US"/>
        </w:rPr>
        <w:t>jących</w:t>
      </w:r>
      <w:r w:rsidRPr="007036D5">
        <w:rPr>
          <w:rFonts w:asciiTheme="minorHAnsi" w:eastAsia="Calibri" w:hAnsiTheme="minorHAnsi" w:cstheme="minorHAnsi"/>
          <w:sz w:val="22"/>
          <w:szCs w:val="22"/>
          <w:lang w:eastAsia="en-US"/>
        </w:rPr>
        <w:t xml:space="preserve"> do wdrażania innowacji. </w:t>
      </w:r>
      <w:r w:rsidRPr="007036D5">
        <w:rPr>
          <w:rFonts w:asciiTheme="minorHAnsi" w:hAnsiTheme="minorHAnsi" w:cstheme="minorHAnsi"/>
          <w:bCs/>
          <w:sz w:val="22"/>
          <w:szCs w:val="22"/>
        </w:rPr>
        <w:t xml:space="preserve">W ramach animowania do wdrażania innowacji planuje się w organizację przedsięwzięć w celu poszukiwania nowych elementów i rozwiązań potrzebnych do rozwoju obszaru LGD. Ma to na celu poznanie doświadczeń innych obszarów wiejskich we wdrażaniu niekonwencjonalnych rozwiązań. </w:t>
      </w:r>
      <w:r w:rsidRPr="007036D5">
        <w:rPr>
          <w:rFonts w:asciiTheme="minorHAnsi" w:hAnsiTheme="minorHAnsi" w:cstheme="minorHAnsi"/>
          <w:sz w:val="22"/>
          <w:szCs w:val="22"/>
        </w:rPr>
        <w:t xml:space="preserve">Celem powyższego działania będzie podniesienie wiedzy i umiejętności </w:t>
      </w:r>
      <w:r w:rsidR="00324C2A">
        <w:rPr>
          <w:rFonts w:asciiTheme="minorHAnsi" w:hAnsiTheme="minorHAnsi" w:cstheme="minorHAnsi"/>
          <w:sz w:val="22"/>
          <w:szCs w:val="22"/>
        </w:rPr>
        <w:t xml:space="preserve">mieszkańców we wdrażaniu </w:t>
      </w:r>
      <w:r w:rsidRPr="007036D5">
        <w:rPr>
          <w:rFonts w:asciiTheme="minorHAnsi" w:hAnsiTheme="minorHAnsi" w:cstheme="minorHAnsi"/>
          <w:sz w:val="22"/>
          <w:szCs w:val="22"/>
        </w:rPr>
        <w:t>innowacyjności, zwiększenie umiejętności zarządzania projektami z zakresu</w:t>
      </w:r>
      <w:r w:rsidR="00324C2A">
        <w:rPr>
          <w:rFonts w:asciiTheme="minorHAnsi" w:hAnsiTheme="minorHAnsi" w:cstheme="minorHAnsi"/>
          <w:sz w:val="22"/>
          <w:szCs w:val="22"/>
        </w:rPr>
        <w:t xml:space="preserve"> rozwoju obszarów wiejskich </w:t>
      </w:r>
      <w:r w:rsidRPr="007036D5">
        <w:rPr>
          <w:rFonts w:asciiTheme="minorHAnsi" w:hAnsiTheme="minorHAnsi" w:cstheme="minorHAnsi"/>
          <w:sz w:val="22"/>
          <w:szCs w:val="22"/>
        </w:rPr>
        <w:t xml:space="preserve">oraz zapoznanie się z dobrymi praktykami wprowadzania innowacyjności w projektach społecznych i inwestycyjnych. </w:t>
      </w:r>
      <w:r w:rsidRPr="007036D5">
        <w:rPr>
          <w:rFonts w:asciiTheme="minorHAnsi" w:eastAsia="Calibri" w:hAnsiTheme="minorHAnsi" w:cstheme="minorHAnsi"/>
          <w:sz w:val="22"/>
          <w:szCs w:val="22"/>
          <w:lang w:eastAsia="zh-CN"/>
        </w:rPr>
        <w:t>LGD, jako inicjator r</w:t>
      </w:r>
      <w:r w:rsidRPr="007036D5">
        <w:rPr>
          <w:rFonts w:asciiTheme="minorHAnsi" w:eastAsia="Calibri" w:hAnsiTheme="minorHAnsi" w:cstheme="minorHAnsi"/>
          <w:sz w:val="22"/>
          <w:szCs w:val="22"/>
          <w:lang w:eastAsia="en-US"/>
        </w:rPr>
        <w:t xml:space="preserve">ozwoju i animator społeczny w ramach realizacji planu komunikacji będzie informować </w:t>
      </w:r>
      <w:r w:rsidR="00D33383">
        <w:rPr>
          <w:rFonts w:asciiTheme="minorHAnsi" w:eastAsia="Calibri" w:hAnsiTheme="minorHAnsi" w:cstheme="minorHAnsi"/>
          <w:sz w:val="22"/>
          <w:szCs w:val="22"/>
          <w:lang w:eastAsia="en-US"/>
        </w:rPr>
        <w:br/>
      </w:r>
      <w:r w:rsidRPr="007036D5">
        <w:rPr>
          <w:rFonts w:asciiTheme="minorHAnsi" w:eastAsia="Calibri" w:hAnsiTheme="minorHAnsi" w:cstheme="minorHAnsi"/>
          <w:sz w:val="22"/>
          <w:szCs w:val="22"/>
          <w:lang w:eastAsia="en-US"/>
        </w:rPr>
        <w:t>i zachęcać mieszkańców LGD do podejmowania działań innowacyjnych. Poprzez pokazywanie dobrych praktyk będz</w:t>
      </w:r>
      <w:r w:rsidR="00324C2A">
        <w:rPr>
          <w:rFonts w:asciiTheme="minorHAnsi" w:eastAsia="Calibri" w:hAnsiTheme="minorHAnsi" w:cstheme="minorHAnsi"/>
          <w:sz w:val="22"/>
          <w:szCs w:val="22"/>
          <w:lang w:eastAsia="en-US"/>
        </w:rPr>
        <w:t>ie</w:t>
      </w:r>
      <w:r w:rsidRPr="007036D5">
        <w:rPr>
          <w:rFonts w:asciiTheme="minorHAnsi" w:eastAsia="Calibri" w:hAnsiTheme="minorHAnsi" w:cstheme="minorHAnsi"/>
          <w:sz w:val="22"/>
          <w:szCs w:val="22"/>
          <w:lang w:eastAsia="en-US"/>
        </w:rPr>
        <w:t xml:space="preserve"> inspirować potencjalnych beneficjentów do wdrażania w swoich projektach działań kreatywnych, nowych </w:t>
      </w:r>
      <w:r w:rsidR="00D33383">
        <w:rPr>
          <w:rFonts w:asciiTheme="minorHAnsi" w:eastAsia="Calibri" w:hAnsiTheme="minorHAnsi" w:cstheme="minorHAnsi"/>
          <w:sz w:val="22"/>
          <w:szCs w:val="22"/>
          <w:lang w:eastAsia="en-US"/>
        </w:rPr>
        <w:br/>
      </w:r>
      <w:r w:rsidR="00324C2A">
        <w:rPr>
          <w:rFonts w:asciiTheme="minorHAnsi" w:eastAsia="Calibri" w:hAnsiTheme="minorHAnsi" w:cstheme="minorHAnsi"/>
          <w:sz w:val="22"/>
          <w:szCs w:val="22"/>
          <w:lang w:eastAsia="en-US"/>
        </w:rPr>
        <w:t xml:space="preserve">i </w:t>
      </w:r>
      <w:r w:rsidRPr="007036D5">
        <w:rPr>
          <w:rFonts w:asciiTheme="minorHAnsi" w:eastAsia="Calibri" w:hAnsiTheme="minorHAnsi" w:cstheme="minorHAnsi"/>
          <w:sz w:val="22"/>
          <w:szCs w:val="22"/>
          <w:lang w:eastAsia="en-US"/>
        </w:rPr>
        <w:t>niekonwencjonalnych. Nowatorskie pomysły samoorganizacji i współpracy podn</w:t>
      </w:r>
      <w:r w:rsidR="00324C2A">
        <w:rPr>
          <w:rFonts w:asciiTheme="minorHAnsi" w:eastAsia="Calibri" w:hAnsiTheme="minorHAnsi" w:cstheme="minorHAnsi"/>
          <w:sz w:val="22"/>
          <w:szCs w:val="22"/>
          <w:lang w:eastAsia="en-US"/>
        </w:rPr>
        <w:t>iosą</w:t>
      </w:r>
      <w:r w:rsidRPr="007036D5">
        <w:rPr>
          <w:rFonts w:asciiTheme="minorHAnsi" w:eastAsia="Calibri" w:hAnsiTheme="minorHAnsi" w:cstheme="minorHAnsi"/>
          <w:sz w:val="22"/>
          <w:szCs w:val="22"/>
          <w:lang w:eastAsia="en-US"/>
        </w:rPr>
        <w:t xml:space="preserve"> efektywność podejmowanych działań</w:t>
      </w:r>
      <w:r w:rsidR="00324C2A">
        <w:rPr>
          <w:rFonts w:asciiTheme="minorHAnsi" w:eastAsia="Calibri" w:hAnsiTheme="minorHAnsi" w:cstheme="minorHAnsi"/>
          <w:sz w:val="22"/>
          <w:szCs w:val="22"/>
          <w:lang w:eastAsia="en-US"/>
        </w:rPr>
        <w:t xml:space="preserve"> oraz </w:t>
      </w:r>
      <w:r w:rsidRPr="007036D5">
        <w:rPr>
          <w:rFonts w:asciiTheme="minorHAnsi" w:eastAsia="Calibri" w:hAnsiTheme="minorHAnsi" w:cstheme="minorHAnsi"/>
          <w:sz w:val="22"/>
          <w:szCs w:val="22"/>
          <w:lang w:eastAsia="en-US"/>
        </w:rPr>
        <w:t xml:space="preserve"> </w:t>
      </w:r>
      <w:r w:rsidR="00324C2A">
        <w:rPr>
          <w:rFonts w:asciiTheme="minorHAnsi" w:eastAsia="Calibri" w:hAnsiTheme="minorHAnsi" w:cstheme="minorHAnsi"/>
          <w:sz w:val="22"/>
          <w:szCs w:val="22"/>
          <w:lang w:eastAsia="en-US"/>
        </w:rPr>
        <w:t>za</w:t>
      </w:r>
      <w:r w:rsidRPr="007036D5">
        <w:rPr>
          <w:rFonts w:asciiTheme="minorHAnsi" w:eastAsia="Calibri" w:hAnsiTheme="minorHAnsi" w:cstheme="minorHAnsi"/>
          <w:sz w:val="22"/>
          <w:szCs w:val="22"/>
          <w:lang w:eastAsia="en-US"/>
        </w:rPr>
        <w:t>inspirują do kolejnych inicjatyw</w:t>
      </w:r>
      <w:r w:rsidR="00324C2A">
        <w:rPr>
          <w:rFonts w:asciiTheme="minorHAnsi" w:eastAsia="Calibri" w:hAnsiTheme="minorHAnsi" w:cstheme="minorHAnsi"/>
          <w:sz w:val="22"/>
          <w:szCs w:val="22"/>
          <w:lang w:eastAsia="en-US"/>
        </w:rPr>
        <w:t>.</w:t>
      </w:r>
    </w:p>
    <w:p w14:paraId="5A247225" w14:textId="20C1F29D" w:rsidR="007036D5" w:rsidRPr="00D33383" w:rsidRDefault="007036D5" w:rsidP="00463B8A">
      <w:pPr>
        <w:shd w:val="clear" w:color="auto" w:fill="FFFFFF"/>
        <w:autoSpaceDN w:val="0"/>
        <w:spacing w:line="276" w:lineRule="auto"/>
        <w:jc w:val="both"/>
        <w:rPr>
          <w:rFonts w:asciiTheme="minorHAnsi" w:eastAsia="Calibri" w:hAnsiTheme="minorHAnsi" w:cstheme="minorHAnsi"/>
          <w:color w:val="0B5294" w:themeColor="accent1" w:themeShade="BF"/>
          <w:sz w:val="22"/>
          <w:szCs w:val="22"/>
          <w:lang w:eastAsia="en-US"/>
        </w:rPr>
      </w:pPr>
      <w:r w:rsidRPr="00D33383">
        <w:rPr>
          <w:rFonts w:asciiTheme="minorHAnsi" w:eastAsia="Calibri" w:hAnsiTheme="minorHAnsi" w:cstheme="minorHAnsi"/>
          <w:color w:val="0B5294" w:themeColor="accent1" w:themeShade="BF"/>
          <w:sz w:val="22"/>
          <w:szCs w:val="22"/>
          <w:lang w:eastAsia="en-US"/>
        </w:rPr>
        <w:t>Zastosowanie innowacyjności odnosi się bezpośrednio do przedsięwzięcia P.1.3 i P.3.1</w:t>
      </w:r>
      <w:r w:rsidR="00324C2A" w:rsidRPr="00D33383">
        <w:rPr>
          <w:rFonts w:asciiTheme="minorHAnsi" w:eastAsia="Calibri" w:hAnsiTheme="minorHAnsi" w:cstheme="minorHAnsi"/>
          <w:color w:val="0B5294" w:themeColor="accent1" w:themeShade="BF"/>
          <w:sz w:val="22"/>
          <w:szCs w:val="22"/>
          <w:lang w:eastAsia="en-US"/>
        </w:rPr>
        <w:t>:</w:t>
      </w:r>
    </w:p>
    <w:p w14:paraId="5108F3C8" w14:textId="698F5115" w:rsidR="00324C2A" w:rsidRPr="00324C2A" w:rsidRDefault="007036D5" w:rsidP="00FF6A70">
      <w:pPr>
        <w:pStyle w:val="Akapitzlist"/>
        <w:numPr>
          <w:ilvl w:val="0"/>
          <w:numId w:val="42"/>
        </w:numPr>
        <w:spacing w:after="200" w:line="276" w:lineRule="auto"/>
        <w:jc w:val="both"/>
        <w:rPr>
          <w:rFonts w:cstheme="minorHAnsi"/>
        </w:rPr>
      </w:pPr>
      <w:r w:rsidRPr="00324C2A">
        <w:rPr>
          <w:rFonts w:eastAsia="Calibri" w:cstheme="minorHAnsi"/>
        </w:rPr>
        <w:t xml:space="preserve">Przedsięwzięcie 1.3 – to realizacja operacji skierowanej do mieszkańców dotyczącej podniesienia wiedzy </w:t>
      </w:r>
      <w:r w:rsidR="00D33383">
        <w:rPr>
          <w:rFonts w:eastAsia="Calibri" w:cstheme="minorHAnsi"/>
        </w:rPr>
        <w:br/>
      </w:r>
      <w:r w:rsidRPr="00324C2A">
        <w:rPr>
          <w:rFonts w:eastAsia="Calibri" w:cstheme="minorHAnsi"/>
        </w:rPr>
        <w:t>i świadomości w zakresie przedsiębiorczości i innowacji. Słabą stroną obszaru LGD są niskie kwalifikacje mieszkańców i brak wiedzy o wejściu na rynek pracy i podejmowaniu działalności gospodarczej.</w:t>
      </w:r>
      <w:r w:rsidR="00324C2A">
        <w:rPr>
          <w:rFonts w:eastAsia="Calibri" w:cstheme="minorHAnsi"/>
        </w:rPr>
        <w:t xml:space="preserve"> </w:t>
      </w:r>
      <w:r w:rsidR="00FF6A70">
        <w:rPr>
          <w:rFonts w:eastAsia="Calibri" w:cstheme="minorHAnsi"/>
        </w:rPr>
        <w:t>Niskie kompetencje społeczne i dziedziczone szczególnie na obszarach po-PGR problemy społeczne wpływają na brak postaw przedsiębiorczych, niską kreatywność i brak umiejętności do poszukiwania pozarolniczych źródeł dochodu. Połączenie edukacji i specjalistycznego doradztwa z pokazaniem dobrych praktyk w zakresie innowacji stanowić będzie zintegrowane oddziaływanie na zachowania mieszkańców.</w:t>
      </w:r>
    </w:p>
    <w:p w14:paraId="6C29652F" w14:textId="3A269348" w:rsidR="007036D5" w:rsidRPr="00324C2A" w:rsidRDefault="007036D5" w:rsidP="00FF6A70">
      <w:pPr>
        <w:pStyle w:val="Akapitzlist"/>
        <w:numPr>
          <w:ilvl w:val="0"/>
          <w:numId w:val="42"/>
        </w:numPr>
        <w:spacing w:after="200" w:line="276" w:lineRule="auto"/>
        <w:jc w:val="both"/>
        <w:rPr>
          <w:rFonts w:cstheme="minorHAnsi"/>
        </w:rPr>
      </w:pPr>
      <w:r w:rsidRPr="00324C2A">
        <w:rPr>
          <w:rFonts w:eastAsia="Calibri" w:cstheme="minorHAnsi"/>
        </w:rPr>
        <w:lastRenderedPageBreak/>
        <w:t xml:space="preserve">Przedsięwzięcie 3.1 – dotyczy stworzenia pierwszych na obszarze LGD koncepcji inteligentnych wsi, gdzie to społeczność samodzielnie określa problemy i poszukuje rozwiązań w celu poprawy jakości życia. Mobilizacja </w:t>
      </w:r>
      <w:r w:rsidR="00D33383">
        <w:rPr>
          <w:rFonts w:eastAsia="Calibri" w:cstheme="minorHAnsi"/>
        </w:rPr>
        <w:br/>
      </w:r>
      <w:r w:rsidRPr="00324C2A">
        <w:rPr>
          <w:rFonts w:eastAsia="Calibri" w:cstheme="minorHAnsi"/>
        </w:rPr>
        <w:t>i zaangażowanie mieszkańców doprowadzą do nawiązania współpracy i powstania partnerstw podejmujących działania mające na celu stworzenie koncepcji rozwoju obszaru.</w:t>
      </w:r>
    </w:p>
    <w:p w14:paraId="0B1BA534" w14:textId="77777777" w:rsidR="007036D5" w:rsidRPr="006E3581" w:rsidRDefault="007036D5" w:rsidP="00463B8A">
      <w:pPr>
        <w:spacing w:after="160" w:line="276" w:lineRule="auto"/>
        <w:contextualSpacing/>
        <w:jc w:val="both"/>
        <w:rPr>
          <w:rFonts w:asciiTheme="minorHAnsi" w:eastAsia="Calibri" w:hAnsiTheme="minorHAnsi" w:cstheme="minorHAnsi"/>
          <w:color w:val="0B5294" w:themeColor="accent1" w:themeShade="BF"/>
          <w:sz w:val="22"/>
          <w:szCs w:val="22"/>
          <w:lang w:eastAsia="en-US"/>
        </w:rPr>
      </w:pPr>
      <w:r w:rsidRPr="006E3581">
        <w:rPr>
          <w:rFonts w:asciiTheme="minorHAnsi" w:eastAsia="Calibri" w:hAnsiTheme="minorHAnsi" w:cstheme="minorHAnsi"/>
          <w:color w:val="0B5294" w:themeColor="accent1" w:themeShade="BF"/>
          <w:sz w:val="22"/>
          <w:szCs w:val="22"/>
          <w:lang w:eastAsia="en-US"/>
        </w:rPr>
        <w:t xml:space="preserve">Oczekiwany wpływ innowacji na rozwój obszaru LSR to: </w:t>
      </w:r>
    </w:p>
    <w:p w14:paraId="3E9D695F" w14:textId="77777777" w:rsidR="007036D5" w:rsidRPr="006E3581" w:rsidRDefault="007036D5" w:rsidP="00463B8A">
      <w:pPr>
        <w:numPr>
          <w:ilvl w:val="0"/>
          <w:numId w:val="40"/>
        </w:numPr>
        <w:autoSpaceDE w:val="0"/>
        <w:autoSpaceDN w:val="0"/>
        <w:adjustRightInd w:val="0"/>
        <w:spacing w:after="200" w:line="276" w:lineRule="auto"/>
        <w:contextualSpacing/>
        <w:jc w:val="both"/>
        <w:rPr>
          <w:rFonts w:asciiTheme="minorHAnsi" w:eastAsia="Calibri" w:hAnsiTheme="minorHAnsi" w:cstheme="minorHAnsi"/>
          <w:color w:val="0B5294" w:themeColor="accent1" w:themeShade="BF"/>
          <w:sz w:val="22"/>
          <w:szCs w:val="22"/>
          <w:lang w:eastAsia="en-US"/>
        </w:rPr>
      </w:pPr>
      <w:r w:rsidRPr="006E3581">
        <w:rPr>
          <w:rFonts w:asciiTheme="minorHAnsi" w:eastAsia="Calibri" w:hAnsiTheme="minorHAnsi" w:cstheme="minorHAnsi"/>
          <w:color w:val="0B5294" w:themeColor="accent1" w:themeShade="BF"/>
          <w:sz w:val="22"/>
          <w:szCs w:val="22"/>
          <w:lang w:eastAsia="en-US"/>
        </w:rPr>
        <w:t xml:space="preserve">rozwój </w:t>
      </w:r>
      <w:proofErr w:type="spellStart"/>
      <w:r w:rsidRPr="006E3581">
        <w:rPr>
          <w:rFonts w:asciiTheme="minorHAnsi" w:eastAsia="Calibri" w:hAnsiTheme="minorHAnsi" w:cstheme="minorHAnsi"/>
          <w:color w:val="0B5294" w:themeColor="accent1" w:themeShade="BF"/>
          <w:sz w:val="22"/>
          <w:szCs w:val="22"/>
          <w:lang w:eastAsia="en-US"/>
        </w:rPr>
        <w:t>społeczno</w:t>
      </w:r>
      <w:proofErr w:type="spellEnd"/>
      <w:r w:rsidRPr="006E3581">
        <w:rPr>
          <w:rFonts w:asciiTheme="minorHAnsi" w:eastAsia="Calibri" w:hAnsiTheme="minorHAnsi" w:cstheme="minorHAnsi"/>
          <w:color w:val="0B5294" w:themeColor="accent1" w:themeShade="BF"/>
          <w:sz w:val="22"/>
          <w:szCs w:val="22"/>
          <w:lang w:eastAsia="en-US"/>
        </w:rPr>
        <w:t xml:space="preserve"> – gospodarczy regionu i poprawa konkurencyjności terytorialnej;</w:t>
      </w:r>
    </w:p>
    <w:p w14:paraId="37E0452B" w14:textId="41D0060A" w:rsidR="007036D5" w:rsidRPr="006E3581" w:rsidRDefault="00FF6A70" w:rsidP="00463B8A">
      <w:pPr>
        <w:numPr>
          <w:ilvl w:val="0"/>
          <w:numId w:val="40"/>
        </w:numPr>
        <w:autoSpaceDE w:val="0"/>
        <w:autoSpaceDN w:val="0"/>
        <w:adjustRightInd w:val="0"/>
        <w:spacing w:after="200" w:line="276" w:lineRule="auto"/>
        <w:contextualSpacing/>
        <w:jc w:val="both"/>
        <w:rPr>
          <w:rFonts w:asciiTheme="minorHAnsi" w:eastAsia="Calibri" w:hAnsiTheme="minorHAnsi" w:cstheme="minorHAnsi"/>
          <w:color w:val="0B5294" w:themeColor="accent1" w:themeShade="BF"/>
          <w:sz w:val="22"/>
          <w:szCs w:val="22"/>
          <w:lang w:eastAsia="en-US"/>
        </w:rPr>
      </w:pPr>
      <w:r w:rsidRPr="006E3581">
        <w:rPr>
          <w:rFonts w:asciiTheme="minorHAnsi" w:eastAsia="Calibri" w:hAnsiTheme="minorHAnsi" w:cstheme="minorHAnsi"/>
          <w:color w:val="0B5294" w:themeColor="accent1" w:themeShade="BF"/>
          <w:sz w:val="22"/>
          <w:szCs w:val="22"/>
          <w:lang w:eastAsia="en-US"/>
        </w:rPr>
        <w:t>zwiększenie</w:t>
      </w:r>
      <w:r w:rsidR="007036D5" w:rsidRPr="006E3581">
        <w:rPr>
          <w:rFonts w:asciiTheme="minorHAnsi" w:eastAsia="Calibri" w:hAnsiTheme="minorHAnsi" w:cstheme="minorHAnsi"/>
          <w:color w:val="0B5294" w:themeColor="accent1" w:themeShade="BF"/>
          <w:sz w:val="22"/>
          <w:szCs w:val="22"/>
          <w:lang w:eastAsia="en-US"/>
        </w:rPr>
        <w:t xml:space="preserve"> skutecznoś</w:t>
      </w:r>
      <w:r w:rsidRPr="006E3581">
        <w:rPr>
          <w:rFonts w:asciiTheme="minorHAnsi" w:eastAsia="Calibri" w:hAnsiTheme="minorHAnsi" w:cstheme="minorHAnsi"/>
          <w:color w:val="0B5294" w:themeColor="accent1" w:themeShade="BF"/>
          <w:sz w:val="22"/>
          <w:szCs w:val="22"/>
          <w:lang w:eastAsia="en-US"/>
        </w:rPr>
        <w:t xml:space="preserve">ci </w:t>
      </w:r>
      <w:r w:rsidR="007036D5" w:rsidRPr="006E3581">
        <w:rPr>
          <w:rFonts w:asciiTheme="minorHAnsi" w:eastAsia="Calibri" w:hAnsiTheme="minorHAnsi" w:cstheme="minorHAnsi"/>
          <w:color w:val="0B5294" w:themeColor="accent1" w:themeShade="BF"/>
          <w:sz w:val="22"/>
          <w:szCs w:val="22"/>
          <w:lang w:eastAsia="en-US"/>
        </w:rPr>
        <w:t>i efektywnoś</w:t>
      </w:r>
      <w:r w:rsidRPr="006E3581">
        <w:rPr>
          <w:rFonts w:asciiTheme="minorHAnsi" w:eastAsia="Calibri" w:hAnsiTheme="minorHAnsi" w:cstheme="minorHAnsi"/>
          <w:color w:val="0B5294" w:themeColor="accent1" w:themeShade="BF"/>
          <w:sz w:val="22"/>
          <w:szCs w:val="22"/>
          <w:lang w:eastAsia="en-US"/>
        </w:rPr>
        <w:t xml:space="preserve">ci </w:t>
      </w:r>
      <w:r w:rsidR="007036D5" w:rsidRPr="006E3581">
        <w:rPr>
          <w:rFonts w:asciiTheme="minorHAnsi" w:eastAsia="Calibri" w:hAnsiTheme="minorHAnsi" w:cstheme="minorHAnsi"/>
          <w:color w:val="0B5294" w:themeColor="accent1" w:themeShade="BF"/>
          <w:sz w:val="22"/>
          <w:szCs w:val="22"/>
          <w:lang w:eastAsia="en-US"/>
        </w:rPr>
        <w:t>realizowanych działań</w:t>
      </w:r>
      <w:r w:rsidRPr="006E3581">
        <w:rPr>
          <w:rFonts w:asciiTheme="minorHAnsi" w:eastAsia="Calibri" w:hAnsiTheme="minorHAnsi" w:cstheme="minorHAnsi"/>
          <w:color w:val="0B5294" w:themeColor="accent1" w:themeShade="BF"/>
          <w:sz w:val="22"/>
          <w:szCs w:val="22"/>
          <w:lang w:eastAsia="en-US"/>
        </w:rPr>
        <w:t>;</w:t>
      </w:r>
    </w:p>
    <w:p w14:paraId="31CA4C6D" w14:textId="285D3323" w:rsidR="007036D5" w:rsidRPr="006E3581" w:rsidRDefault="007036D5" w:rsidP="00463B8A">
      <w:pPr>
        <w:numPr>
          <w:ilvl w:val="0"/>
          <w:numId w:val="40"/>
        </w:numPr>
        <w:autoSpaceDE w:val="0"/>
        <w:autoSpaceDN w:val="0"/>
        <w:adjustRightInd w:val="0"/>
        <w:spacing w:after="200" w:line="276" w:lineRule="auto"/>
        <w:contextualSpacing/>
        <w:jc w:val="both"/>
        <w:rPr>
          <w:rFonts w:asciiTheme="minorHAnsi" w:eastAsia="Calibri" w:hAnsiTheme="minorHAnsi" w:cstheme="minorHAnsi"/>
          <w:color w:val="0B5294" w:themeColor="accent1" w:themeShade="BF"/>
          <w:sz w:val="22"/>
          <w:szCs w:val="22"/>
          <w:lang w:eastAsia="en-US"/>
        </w:rPr>
      </w:pPr>
      <w:r w:rsidRPr="006E3581">
        <w:rPr>
          <w:rFonts w:asciiTheme="minorHAnsi" w:eastAsia="Calibri" w:hAnsiTheme="minorHAnsi" w:cstheme="minorHAnsi"/>
          <w:color w:val="0B5294" w:themeColor="accent1" w:themeShade="BF"/>
          <w:sz w:val="22"/>
          <w:szCs w:val="22"/>
          <w:lang w:eastAsia="en-US"/>
        </w:rPr>
        <w:t xml:space="preserve">wyrównanie szans rozwoju </w:t>
      </w:r>
      <w:r w:rsidR="00FF6A70" w:rsidRPr="006E3581">
        <w:rPr>
          <w:rFonts w:asciiTheme="minorHAnsi" w:eastAsia="Calibri" w:hAnsiTheme="minorHAnsi" w:cstheme="minorHAnsi"/>
          <w:color w:val="0B5294" w:themeColor="accent1" w:themeShade="BF"/>
          <w:sz w:val="22"/>
          <w:szCs w:val="22"/>
          <w:lang w:eastAsia="en-US"/>
        </w:rPr>
        <w:t>mieszkańców</w:t>
      </w:r>
      <w:r w:rsidRPr="006E3581">
        <w:rPr>
          <w:rFonts w:asciiTheme="minorHAnsi" w:eastAsia="Calibri" w:hAnsiTheme="minorHAnsi" w:cstheme="minorHAnsi"/>
          <w:color w:val="0B5294" w:themeColor="accent1" w:themeShade="BF"/>
          <w:sz w:val="22"/>
          <w:szCs w:val="22"/>
          <w:lang w:eastAsia="en-US"/>
        </w:rPr>
        <w:t xml:space="preserve"> </w:t>
      </w:r>
      <w:r w:rsidR="00FF6A70" w:rsidRPr="006E3581">
        <w:rPr>
          <w:rFonts w:asciiTheme="minorHAnsi" w:eastAsia="Calibri" w:hAnsiTheme="minorHAnsi" w:cstheme="minorHAnsi"/>
          <w:color w:val="0B5294" w:themeColor="accent1" w:themeShade="BF"/>
          <w:sz w:val="22"/>
          <w:szCs w:val="22"/>
          <w:lang w:eastAsia="en-US"/>
        </w:rPr>
        <w:t xml:space="preserve">wsi </w:t>
      </w:r>
      <w:r w:rsidRPr="006E3581">
        <w:rPr>
          <w:rFonts w:asciiTheme="minorHAnsi" w:eastAsia="Calibri" w:hAnsiTheme="minorHAnsi" w:cstheme="minorHAnsi"/>
          <w:color w:val="0B5294" w:themeColor="accent1" w:themeShade="BF"/>
          <w:sz w:val="22"/>
          <w:szCs w:val="22"/>
          <w:lang w:eastAsia="en-US"/>
        </w:rPr>
        <w:t>względem mieszkańców miast;</w:t>
      </w:r>
    </w:p>
    <w:p w14:paraId="38E2C837" w14:textId="77777777" w:rsidR="007036D5" w:rsidRPr="006E3581" w:rsidRDefault="007036D5" w:rsidP="00463B8A">
      <w:pPr>
        <w:numPr>
          <w:ilvl w:val="0"/>
          <w:numId w:val="40"/>
        </w:numPr>
        <w:autoSpaceDE w:val="0"/>
        <w:autoSpaceDN w:val="0"/>
        <w:adjustRightInd w:val="0"/>
        <w:spacing w:after="200" w:line="276" w:lineRule="auto"/>
        <w:contextualSpacing/>
        <w:jc w:val="both"/>
        <w:rPr>
          <w:rFonts w:asciiTheme="minorHAnsi" w:eastAsia="Calibri" w:hAnsiTheme="minorHAnsi" w:cstheme="minorHAnsi"/>
          <w:color w:val="0B5294" w:themeColor="accent1" w:themeShade="BF"/>
          <w:sz w:val="22"/>
          <w:szCs w:val="22"/>
          <w:lang w:eastAsia="en-US"/>
        </w:rPr>
      </w:pPr>
      <w:r w:rsidRPr="006E3581">
        <w:rPr>
          <w:rFonts w:asciiTheme="minorHAnsi" w:eastAsia="Calibri" w:hAnsiTheme="minorHAnsi" w:cstheme="minorHAnsi"/>
          <w:color w:val="0B5294" w:themeColor="accent1" w:themeShade="BF"/>
          <w:sz w:val="22"/>
          <w:szCs w:val="22"/>
          <w:lang w:eastAsia="en-US"/>
        </w:rPr>
        <w:t>integracja i współpraca społeczności lokalnej wokół wspólnych spraw i rozwiązywania problemów;</w:t>
      </w:r>
    </w:p>
    <w:p w14:paraId="423D1D57" w14:textId="66CF407C" w:rsidR="00B23D70" w:rsidRPr="006E3581" w:rsidRDefault="007036D5" w:rsidP="00463B8A">
      <w:pPr>
        <w:numPr>
          <w:ilvl w:val="0"/>
          <w:numId w:val="40"/>
        </w:numPr>
        <w:spacing w:after="120" w:line="276" w:lineRule="auto"/>
        <w:contextualSpacing/>
        <w:jc w:val="both"/>
        <w:textAlignment w:val="baseline"/>
        <w:rPr>
          <w:rFonts w:asciiTheme="minorHAnsi" w:eastAsia="Calibri" w:hAnsiTheme="minorHAnsi" w:cstheme="minorHAnsi"/>
          <w:color w:val="0B5294" w:themeColor="accent1" w:themeShade="BF"/>
          <w:sz w:val="22"/>
          <w:szCs w:val="22"/>
          <w:lang w:eastAsia="en-US"/>
        </w:rPr>
      </w:pPr>
      <w:r w:rsidRPr="006E3581">
        <w:rPr>
          <w:rFonts w:asciiTheme="minorHAnsi" w:eastAsia="Calibri" w:hAnsiTheme="minorHAnsi" w:cstheme="minorHAnsi"/>
          <w:color w:val="0B5294" w:themeColor="accent1" w:themeShade="BF"/>
          <w:sz w:val="22"/>
          <w:szCs w:val="22"/>
          <w:lang w:eastAsia="en-US"/>
        </w:rPr>
        <w:t xml:space="preserve">pobudzenie aktywności do działania – zwiększenie aktywność społeczeństwa do działań kreatywnych </w:t>
      </w:r>
      <w:r w:rsidR="006E3581">
        <w:rPr>
          <w:rFonts w:asciiTheme="minorHAnsi" w:eastAsia="Calibri" w:hAnsiTheme="minorHAnsi" w:cstheme="minorHAnsi"/>
          <w:color w:val="0B5294" w:themeColor="accent1" w:themeShade="BF"/>
          <w:sz w:val="22"/>
          <w:szCs w:val="22"/>
          <w:lang w:eastAsia="en-US"/>
        </w:rPr>
        <w:br/>
      </w:r>
      <w:r w:rsidRPr="006E3581">
        <w:rPr>
          <w:rFonts w:asciiTheme="minorHAnsi" w:eastAsia="Calibri" w:hAnsiTheme="minorHAnsi" w:cstheme="minorHAnsi"/>
          <w:color w:val="0B5294" w:themeColor="accent1" w:themeShade="BF"/>
          <w:sz w:val="22"/>
          <w:szCs w:val="22"/>
          <w:lang w:eastAsia="en-US"/>
        </w:rPr>
        <w:t xml:space="preserve">w tworzeniu nowych ról i relacji, a także w wykorzystaniu dostępnych lokalnych zasobów i środków. </w:t>
      </w:r>
    </w:p>
    <w:p w14:paraId="19D0045F" w14:textId="66D72FE7" w:rsidR="00D6604F" w:rsidRPr="003F2FAA" w:rsidRDefault="00D6604F" w:rsidP="003F2FAA">
      <w:pPr>
        <w:pStyle w:val="Nagwek2"/>
        <w:rPr>
          <w:rFonts w:asciiTheme="minorHAnsi" w:hAnsiTheme="minorHAnsi" w:cstheme="minorHAnsi"/>
          <w:sz w:val="22"/>
          <w:szCs w:val="22"/>
        </w:rPr>
      </w:pPr>
      <w:bookmarkStart w:id="54" w:name="_Toc136903799"/>
      <w:r w:rsidRPr="003F2FAA">
        <w:rPr>
          <w:rFonts w:asciiTheme="minorHAnsi" w:hAnsiTheme="minorHAnsi" w:cstheme="minorHAnsi"/>
          <w:sz w:val="22"/>
          <w:szCs w:val="22"/>
        </w:rPr>
        <w:t>Rozdział VII Sposób wyboru i oceny operacji oraz sposób ustanawiania kryteriów wyboru</w:t>
      </w:r>
      <w:bookmarkEnd w:id="54"/>
    </w:p>
    <w:p w14:paraId="1D626967" w14:textId="071D174B"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Proces wyboru i oceny operacji gwarantuje poprawną realizację LSR. Lokalna Strategia Rozwoju realizowana będzie przez następujące typy działań: operacje realizowane indywidualnie w ramach wniosków składanych przez beneficjentów innych niż LGD i wybieranych przez organ decyzyjny, a następnie przedkładanych do weryfikacji do SW, projekty grantowe, operacje realizowane w partnerstwie, projekty partnerskie i operacje własne LGD (których beneficjentem i realizatorem operacji jest LGD). Dla każdego z zakresów opracowane zostaną procedury zapewniające: </w:t>
      </w:r>
    </w:p>
    <w:p w14:paraId="637267C6"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niedyskryminujące i przejrzyste zasady oraz kryteria oceny i wyboru operacji, oraz ustalenia kwot</w:t>
      </w:r>
    </w:p>
    <w:p w14:paraId="370406D6"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wsparcia, pozwalające uniknąć konfliktów interesów, dotyczące w szczególności:</w:t>
      </w:r>
    </w:p>
    <w:p w14:paraId="3087111E"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organizacji naboru wniosków,</w:t>
      </w:r>
    </w:p>
    <w:p w14:paraId="48A8696A"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zachowania bezstronności i unikania konfliktu interesów,</w:t>
      </w:r>
    </w:p>
    <w:p w14:paraId="7FE0E637"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sposobu oceny i wyboru operacji do finansowania oraz ustalania kwoty wsparcia,</w:t>
      </w:r>
    </w:p>
    <w:p w14:paraId="71ECBC98"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zapewnienia stosowania tych samych kryteriów w całym procesie wyboru w ramach danego naboru,</w:t>
      </w:r>
    </w:p>
    <w:p w14:paraId="220C13B9"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informowania w wynikach oceny i możliwości wniesienia protestu,</w:t>
      </w:r>
    </w:p>
    <w:p w14:paraId="445D6777"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postępowania w sytuacji wniesienia protestu, co do wyniku oceny lub wyboru operacji,</w:t>
      </w:r>
    </w:p>
    <w:p w14:paraId="7D11A768" w14:textId="137DC9BB"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postępowanie z dokumentacją dotyczącą wybory operacji po zakończeniu procesu oceny i wyboru,</w:t>
      </w:r>
    </w:p>
    <w:p w14:paraId="29504B8D"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sposobu udostępniania procedur,</w:t>
      </w:r>
    </w:p>
    <w:p w14:paraId="086F22FD" w14:textId="77777777" w:rsidR="00D6604F" w:rsidRPr="00463B8A" w:rsidRDefault="00D6604F" w:rsidP="00463B8A">
      <w:pPr>
        <w:numPr>
          <w:ilvl w:val="0"/>
          <w:numId w:val="29"/>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postepowanie w sytuacji wystąpienia  o zmianę umowy o udzielenie wsparcia.</w:t>
      </w:r>
    </w:p>
    <w:p w14:paraId="2A9DF151" w14:textId="6238448A"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Przyjęte rozwiązania formalno-instytucjonalne zostały skonstruowane w taki sposób, aby umożliwiały sprawny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 xml:space="preserve">i transparentny wybór operacji w oparciu o zdefiniowane problemy i ich rozwiązania. Organem odpowiedzialnym za ocenę i wybór operacji jest Rada, którą powołuje Walne Zebranie członków spośród członków LGD. W skład Rady wchodzą przedstawiciele następujących grup interesu: sektora społecznego, sektora gospodarczego i sektora publicznego. W Radzie  żadna pojedyncza grupa interesu nie może kontrolować decyzji w sprawie wyboru oraz  nie posiada więcej niż 49% praw głosu. Zasady pracy Rady podczas oceny i wyboru operacji, zapewniają obiektywizm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 xml:space="preserve">i wykluczenie z głosowania członków Rady powiązanych z wnioskodawcami. Rada pracuję w oparciu o Regulamin Rady i Sposób wyboru i oceny operacji oraz sposób ustanawiania kryteriów wyboru. W pracy Rady uczestniczą pracownicy biura. </w:t>
      </w:r>
    </w:p>
    <w:p w14:paraId="083F8D1E" w14:textId="39F24283"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Kryteria wyboru są załącznikiem do procedur i znajdą odzwierciedlenie w celach ogólnych strategii oraz operacji własnych i grantowych w taki sposób, aby były czytelne i zrozumiałe dla wnioskodawców oraz niedyskryminujące. Kryteria posiadać będą opisy i definicje oraz wyjaśnienia w przypadku wymagań niezbędnych do spełnienia danego kryterium. Kryteria będą dostępowe oraz rankingująco - mierzalne, a sposób przyznawania punktów zero-jedynkowy lub wprowadzono jasną gradację, co pozwoli uniknąć sytuacji rozbieżnych. Nie dopuszcza się możliwości przyznawania punktów ułamkowych. Określone zostaną minimum punktowe. Kryteria bezpośrednio przyczyniają się do wyboru operacji, co pozwala na osiąganie celów i wskaźników zawartych w LSR. </w:t>
      </w:r>
    </w:p>
    <w:p w14:paraId="09155F77" w14:textId="66F5C35F"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Sposób ustanawiania i zmiany kryteriów wynikają z diagnozy obszaru i są ściśle powiązane z celami i wskaźnikami. Zastosowane zostaną kryteria rankingujące operacje: </w:t>
      </w:r>
    </w:p>
    <w:p w14:paraId="13FC081D" w14:textId="23AA4591" w:rsidR="00D6604F" w:rsidRPr="00463B8A" w:rsidRDefault="00D6604F" w:rsidP="00463B8A">
      <w:pPr>
        <w:numPr>
          <w:ilvl w:val="0"/>
          <w:numId w:val="30"/>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lastRenderedPageBreak/>
        <w:t xml:space="preserve">objęte oddolnymi koncepcjami inteligentnej wsi – możliwość wyboru przez LGD najlepszych koncepcji,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w ramach których projekty będą premiowane lub premiowanie projektów z każdej koncepcji, na przygotowanie której LGD zarezerwowała środki LSR,</w:t>
      </w:r>
    </w:p>
    <w:p w14:paraId="46CFF6A2" w14:textId="34518033" w:rsidR="00D6604F" w:rsidRPr="00463B8A" w:rsidRDefault="00D6604F" w:rsidP="00463B8A">
      <w:pPr>
        <w:numPr>
          <w:ilvl w:val="0"/>
          <w:numId w:val="30"/>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dedykowane dla mieszkańców obszarów wiejskich, wykluczonych społecznie ze względu na przynależność do grup zdiagnozowanych jako grupy w niekorzystnej sytuacji tj. kobiety i mieszkańcy osiedli po PGR,</w:t>
      </w:r>
    </w:p>
    <w:p w14:paraId="3335843D" w14:textId="35AFF261" w:rsidR="00D6604F" w:rsidRPr="00463B8A" w:rsidRDefault="00D6604F" w:rsidP="00463B8A">
      <w:pPr>
        <w:numPr>
          <w:ilvl w:val="0"/>
          <w:numId w:val="30"/>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realizowane przez młode kobiety prowadzące/współprowadzące gospodarstwo rolne</w:t>
      </w:r>
      <w:r w:rsidRPr="00463B8A" w:rsidDel="00E93AC2">
        <w:rPr>
          <w:rFonts w:asciiTheme="minorHAnsi" w:hAnsiTheme="minorHAnsi" w:cstheme="minorHAnsi"/>
          <w:sz w:val="22"/>
          <w:szCs w:val="22"/>
          <w:lang w:eastAsia="en-US"/>
        </w:rPr>
        <w:t xml:space="preserve"> </w:t>
      </w:r>
      <w:r w:rsidRPr="00463B8A">
        <w:rPr>
          <w:rFonts w:asciiTheme="minorHAnsi" w:hAnsiTheme="minorHAnsi" w:cstheme="minorHAnsi"/>
          <w:sz w:val="22"/>
          <w:szCs w:val="22"/>
          <w:lang w:eastAsia="en-US"/>
        </w:rPr>
        <w:t xml:space="preserve">w ramach zakresu rozwoju pozarolniczych funkcji małych gospodarstw rolnych, </w:t>
      </w:r>
    </w:p>
    <w:p w14:paraId="271ED468" w14:textId="77777777" w:rsidR="00D6604F" w:rsidRPr="00463B8A" w:rsidRDefault="00D6604F" w:rsidP="00463B8A">
      <w:pPr>
        <w:numPr>
          <w:ilvl w:val="0"/>
          <w:numId w:val="30"/>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realizowane w partnerstwie,</w:t>
      </w:r>
    </w:p>
    <w:p w14:paraId="64C74EC1" w14:textId="77777777" w:rsidR="00D6604F" w:rsidRPr="00463B8A" w:rsidRDefault="00D6604F" w:rsidP="00463B8A">
      <w:pPr>
        <w:numPr>
          <w:ilvl w:val="0"/>
          <w:numId w:val="30"/>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zapewniających tworzenie nowych miejsc pracy oraz zatrudnienie na nich pracowników, jeżeli taką deklarację złożył wnioskodawca w celu uzyskania dodatkowych punktów za spełnienie kryteriów wyboru. </w:t>
      </w:r>
    </w:p>
    <w:p w14:paraId="4D252C10" w14:textId="6D33C4BA"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LGD planuje realizację projektów grantowych, operacje własne oraz projekty partnerskie i operacje realizowane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 xml:space="preserve">w partnerstwie. Wszystkie zaplanowane działania wynikają bezpośrednio z diagnozy obszaru i prowadzą do zaspokojenia zdiagnozowanych potrzeb. Konkursy na wybór projektów grantowych skierowane będą do mieszkańców oraz organizacji pozarządowych. Będą to projekty obejmujące przygotowanie koncepcji inteligentnej wsi, wyposażenie świetlic </w:t>
      </w:r>
      <w:r w:rsidRPr="00037A1D">
        <w:rPr>
          <w:rFonts w:asciiTheme="minorHAnsi" w:hAnsiTheme="minorHAnsi" w:cstheme="minorHAnsi"/>
          <w:sz w:val="22"/>
          <w:szCs w:val="22"/>
          <w:lang w:eastAsia="en-US"/>
        </w:rPr>
        <w:t xml:space="preserve">wiejskich </w:t>
      </w:r>
      <w:r w:rsidR="00B237FA" w:rsidRPr="00037A1D">
        <w:rPr>
          <w:rFonts w:asciiTheme="minorHAnsi" w:hAnsiTheme="minorHAnsi" w:cstheme="minorHAnsi"/>
          <w:sz w:val="22"/>
          <w:szCs w:val="22"/>
          <w:lang w:eastAsia="en-US"/>
        </w:rPr>
        <w:t xml:space="preserve">i miejsc spotkań </w:t>
      </w:r>
      <w:r w:rsidRPr="00463B8A">
        <w:rPr>
          <w:rFonts w:asciiTheme="minorHAnsi" w:hAnsiTheme="minorHAnsi" w:cstheme="minorHAnsi"/>
          <w:sz w:val="22"/>
          <w:szCs w:val="22"/>
          <w:lang w:eastAsia="en-US"/>
        </w:rPr>
        <w:t>a także organizacji pozarządowych.</w:t>
      </w:r>
    </w:p>
    <w:p w14:paraId="26183582" w14:textId="43C06A62"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Zaplanowano realizację 3 projektów partnerskich z partnerami z poza obszaru LSR w zakresie edukacji z ekologii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i zielonej gospodarki – 1 projekt oraz aktywności społecznej z wykorzystaniem lokalnych zasobów – 2 projekty. Realizacja projektów partnerskich dotyczących zasobów lokalnych da pole do szerzenia dobrych praktyk z obszaru LGD poza nim, poprzez bezpośredni kontakt z mieszkańcami i organizacjami z poza zasięgu lokalnej LSR. Projekty partnerskie służyć będą zaspokojeniu potrzeb społeczności lokalnej w zakresie wymiany doświadczeń i prezentacji dobrych praktyk oraz poszerzenia wiedzy z zakresu zielonej gospodarki oraz wspólnemu znajdowaniu rozwiązań dla problemów zdefiniowanych w LSR.</w:t>
      </w:r>
    </w:p>
    <w:p w14:paraId="09C991F3" w14:textId="384FD543"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W LSR planuje się premiowanie operacji realizowanych w partnerstwie. Realizacja projektów w partnerstwie zwiększa skalę i wpływ działań. Poprzez lokalną współpracę można dotrzeć do większej liczby osób, obszarów lub grup społecznych. Skoordynowane działania pozwalają na efektywne wykorzystanie zasobów i osiągnięcie większego oddziaływania na społeczność. Partnerstwo umożliwia również lepsze wykorzystanie możliwości tworzenia kompleksowych rozwiązań. Bliskość i zaangażowanie społeczności lokalnej przekładają się na większą skuteczność w dążeniu do osiągniecia zamierzonych celów tj. zwiększenia szans rozwojowych i kompetencji kapitału ludzkiego.</w:t>
      </w:r>
    </w:p>
    <w:p w14:paraId="14F0C2F7" w14:textId="607C2336" w:rsidR="00D6604F"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Ponadto LGD planuje realizację 5 operacji własnych w zakresie: wyrównywania szans młodzieży, podnoszenia wiedzy w zakresie przedsiębiorczości i innowacji, kompetencji cyfrowych seniorów. Zakłada się możliwość realizacji 2 przedsięwzięć z zakresu wyposażania organizacji pozarządowych i świetlic wiejskich w ramach operacji własnej.   Taki sposób realizacji operacji został wybrany ze względu na charakter przedsięwzięć. W operacjach własnych planuje się szereg działań  LGD jest ukierunkowana na długoterminowy rozwój lokalny. </w:t>
      </w:r>
      <w:r w:rsidRPr="006E3581">
        <w:rPr>
          <w:rFonts w:asciiTheme="minorHAnsi" w:hAnsiTheme="minorHAnsi" w:cstheme="minorHAnsi"/>
          <w:color w:val="0B5294" w:themeColor="accent1" w:themeShade="BF"/>
          <w:sz w:val="22"/>
          <w:szCs w:val="22"/>
          <w:lang w:eastAsia="en-US"/>
        </w:rPr>
        <w:t xml:space="preserve">Zadaniem LGD jest nie tylko rozwiązywanie bieżących problemów, ale również tworzenie warunków dla trwałego rozwoju społeczności. </w:t>
      </w:r>
      <w:r w:rsidR="006E3581" w:rsidRPr="006E3581">
        <w:rPr>
          <w:rFonts w:asciiTheme="minorHAnsi" w:hAnsiTheme="minorHAnsi" w:cstheme="minorHAnsi"/>
          <w:color w:val="0B5294" w:themeColor="accent1" w:themeShade="BF"/>
          <w:sz w:val="22"/>
          <w:szCs w:val="22"/>
          <w:lang w:eastAsia="en-US"/>
        </w:rPr>
        <w:br/>
      </w:r>
      <w:r w:rsidRPr="006E3581">
        <w:rPr>
          <w:rFonts w:asciiTheme="minorHAnsi" w:hAnsiTheme="minorHAnsi" w:cstheme="minorHAnsi"/>
          <w:color w:val="0B5294" w:themeColor="accent1" w:themeShade="BF"/>
          <w:sz w:val="22"/>
          <w:szCs w:val="22"/>
          <w:lang w:eastAsia="en-US"/>
        </w:rPr>
        <w:t xml:space="preserve">W oparciu o to LGD mogą podejść do pomocy młodzieży, seniorom, organizacjom pozarządowym, mieszkańcom </w:t>
      </w:r>
      <w:r w:rsidR="006E3581" w:rsidRPr="006E3581">
        <w:rPr>
          <w:rFonts w:asciiTheme="minorHAnsi" w:hAnsiTheme="minorHAnsi" w:cstheme="minorHAnsi"/>
          <w:color w:val="0B5294" w:themeColor="accent1" w:themeShade="BF"/>
          <w:sz w:val="22"/>
          <w:szCs w:val="22"/>
          <w:lang w:eastAsia="en-US"/>
        </w:rPr>
        <w:br/>
      </w:r>
      <w:r w:rsidRPr="006E3581">
        <w:rPr>
          <w:rFonts w:asciiTheme="minorHAnsi" w:hAnsiTheme="minorHAnsi" w:cstheme="minorHAnsi"/>
          <w:color w:val="0B5294" w:themeColor="accent1" w:themeShade="BF"/>
          <w:sz w:val="22"/>
          <w:szCs w:val="22"/>
          <w:lang w:eastAsia="en-US"/>
        </w:rPr>
        <w:t xml:space="preserve">w sposób </w:t>
      </w:r>
      <w:proofErr w:type="spellStart"/>
      <w:r w:rsidRPr="006E3581">
        <w:rPr>
          <w:rFonts w:asciiTheme="minorHAnsi" w:hAnsiTheme="minorHAnsi" w:cstheme="minorHAnsi"/>
          <w:color w:val="0B5294" w:themeColor="accent1" w:themeShade="BF"/>
          <w:sz w:val="22"/>
          <w:szCs w:val="22"/>
          <w:lang w:eastAsia="en-US"/>
        </w:rPr>
        <w:t>inkluzywny</w:t>
      </w:r>
      <w:proofErr w:type="spellEnd"/>
      <w:r w:rsidRPr="006E3581">
        <w:rPr>
          <w:rFonts w:asciiTheme="minorHAnsi" w:hAnsiTheme="minorHAnsi" w:cstheme="minorHAnsi"/>
          <w:color w:val="0B5294" w:themeColor="accent1" w:themeShade="BF"/>
          <w:sz w:val="22"/>
          <w:szCs w:val="22"/>
          <w:lang w:eastAsia="en-US"/>
        </w:rPr>
        <w:t xml:space="preserve">, skupiając się na budowaniu zrównoważonego wsparcia, które przyniesie długofalowe korzyści w postaci wiedzy uzyskanej w trakcie szkoleń czy angażowaniu społeczności do budowania więzi i współpracy poprzez udział w operacjach LGD. </w:t>
      </w:r>
      <w:r w:rsidRPr="00463B8A">
        <w:rPr>
          <w:rFonts w:asciiTheme="minorHAnsi" w:hAnsiTheme="minorHAnsi" w:cstheme="minorHAnsi"/>
          <w:sz w:val="22"/>
          <w:szCs w:val="22"/>
          <w:lang w:eastAsia="en-US"/>
        </w:rPr>
        <w:t>Stowarzyszenie dostosowuje się do zmieniających się potrzeb i sytuacji społecznych,  może inicjować innowacyjne pomysły a także odpowiadać na zgłaszane inicjatywy przez mieszkańców. To pozwala na bardziej efektywne i adaptacyjne działanie na rzecz młodzieży i seniorów, szczególnie w kontekście dynamicznych wyzwań, takich jak zmiany demograficzne czy nowe trendy społeczne.</w:t>
      </w:r>
    </w:p>
    <w:p w14:paraId="490F955D" w14:textId="77777777" w:rsidR="00091E2F" w:rsidRPr="00463B8A" w:rsidRDefault="00091E2F" w:rsidP="00463B8A">
      <w:pPr>
        <w:spacing w:line="276" w:lineRule="auto"/>
        <w:jc w:val="both"/>
        <w:rPr>
          <w:rFonts w:asciiTheme="minorHAnsi" w:hAnsiTheme="minorHAnsi" w:cstheme="minorHAnsi"/>
          <w:sz w:val="22"/>
          <w:szCs w:val="22"/>
          <w:lang w:eastAsia="en-US"/>
        </w:rPr>
      </w:pPr>
    </w:p>
    <w:p w14:paraId="73742D3B" w14:textId="77777777" w:rsidR="00D6604F" w:rsidRPr="003F2FAA" w:rsidRDefault="00D6604F" w:rsidP="003F2FAA">
      <w:pPr>
        <w:pStyle w:val="Nagwek2"/>
        <w:rPr>
          <w:rFonts w:asciiTheme="minorHAnsi" w:hAnsiTheme="minorHAnsi" w:cstheme="minorHAnsi"/>
          <w:sz w:val="22"/>
          <w:szCs w:val="22"/>
        </w:rPr>
      </w:pPr>
      <w:bookmarkStart w:id="55" w:name="_Toc136903800"/>
      <w:r w:rsidRPr="003F2FAA">
        <w:rPr>
          <w:rFonts w:asciiTheme="minorHAnsi" w:hAnsiTheme="minorHAnsi" w:cstheme="minorHAnsi"/>
          <w:sz w:val="22"/>
          <w:szCs w:val="22"/>
        </w:rPr>
        <w:t>Rozdział VIII Plan działania</w:t>
      </w:r>
      <w:bookmarkEnd w:id="55"/>
    </w:p>
    <w:p w14:paraId="4AF836C8"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Plan działania w ramach niniejszej LSR wdrażany będzie w latach 2024-2029. Realizacja działań w Lokalnej Strategii Rozwoju została zaplanowana w kontekście dwóch kluczowych etapów: </w:t>
      </w:r>
    </w:p>
    <w:p w14:paraId="2F5A645C"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I etap - 30 czerwca 2026 </w:t>
      </w:r>
    </w:p>
    <w:p w14:paraId="39C8DEC3"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II etap 31 grudnia 2027 r. </w:t>
      </w:r>
    </w:p>
    <w:p w14:paraId="6A16A14D" w14:textId="77777777" w:rsidR="00D6604F"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lastRenderedPageBreak/>
        <w:t xml:space="preserve">W planie działania wskazano szczegółowo harmonogram osiągania poszczególnych wskaźników produktu oraz przedsięwzięć w przedziałach czasowych. Działania zaplanowano w taki sposób, aby ograniczyć występowanie ewentualnych problemów w osiąganiu założonych wskaźników, a w przypadku ich wystąpienia podejmować działania naprawcze. Zaplanowane w początkowych latach intensywniejsze działania aby zapewnić odpowiedni poziom zaangażowania budżetu LSR. </w:t>
      </w:r>
    </w:p>
    <w:p w14:paraId="47D5E0C1" w14:textId="77777777" w:rsidR="00F525AD" w:rsidRDefault="00F525AD" w:rsidP="006E3581">
      <w:pPr>
        <w:pStyle w:val="Legenda"/>
      </w:pPr>
      <w:bookmarkStart w:id="56" w:name="_Toc136902265"/>
    </w:p>
    <w:p w14:paraId="10A0F97C" w14:textId="2BA062B0" w:rsidR="006E3581" w:rsidRPr="00463B8A" w:rsidRDefault="006E3581" w:rsidP="006E3581">
      <w:pPr>
        <w:pStyle w:val="Legenda"/>
        <w:rPr>
          <w:rFonts w:cstheme="minorHAnsi"/>
          <w:sz w:val="22"/>
          <w:szCs w:val="22"/>
        </w:rPr>
      </w:pPr>
      <w:r>
        <w:t xml:space="preserve">Tabela </w:t>
      </w:r>
      <w:fldSimple w:instr=" SEQ Tabela \* ARABIC ">
        <w:r w:rsidR="00421281">
          <w:rPr>
            <w:noProof/>
          </w:rPr>
          <w:t>31</w:t>
        </w:r>
      </w:fldSimple>
      <w:r>
        <w:t xml:space="preserve"> Plan działania</w:t>
      </w:r>
      <w:bookmarkEnd w:id="56"/>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8"/>
        <w:gridCol w:w="1847"/>
        <w:gridCol w:w="1712"/>
        <w:gridCol w:w="1123"/>
        <w:gridCol w:w="2434"/>
        <w:gridCol w:w="161"/>
      </w:tblGrid>
      <w:tr w:rsidR="00D6604F" w:rsidRPr="00463B8A" w14:paraId="22529954" w14:textId="77777777" w:rsidTr="00091E2F">
        <w:trPr>
          <w:gridAfter w:val="1"/>
          <w:wAfter w:w="82" w:type="pct"/>
          <w:trHeight w:val="630"/>
        </w:trPr>
        <w:tc>
          <w:tcPr>
            <w:tcW w:w="4918" w:type="pct"/>
            <w:gridSpan w:val="5"/>
            <w:shd w:val="clear" w:color="000000" w:fill="FFFF00"/>
            <w:vAlign w:val="center"/>
            <w:hideMark/>
          </w:tcPr>
          <w:p w14:paraId="1D7B6807"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PLANOWANA WYSOKOŚĆ ŚRODKÓW NA WDRAŻANIE LSR I ZARZĄDZANIE LSR </w:t>
            </w:r>
          </w:p>
        </w:tc>
      </w:tr>
      <w:tr w:rsidR="00D6604F" w:rsidRPr="00463B8A" w14:paraId="50B1B404" w14:textId="77777777" w:rsidTr="00091E2F">
        <w:trPr>
          <w:gridAfter w:val="1"/>
          <w:wAfter w:w="82" w:type="pct"/>
          <w:trHeight w:val="330"/>
        </w:trPr>
        <w:tc>
          <w:tcPr>
            <w:tcW w:w="1293" w:type="pct"/>
            <w:vMerge w:val="restart"/>
            <w:shd w:val="clear" w:color="000000" w:fill="FFFF66"/>
            <w:vAlign w:val="center"/>
            <w:hideMark/>
          </w:tcPr>
          <w:p w14:paraId="55D0FB9D"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Zakres wsparcia</w:t>
            </w:r>
          </w:p>
        </w:tc>
        <w:tc>
          <w:tcPr>
            <w:tcW w:w="2385" w:type="pct"/>
            <w:gridSpan w:val="3"/>
            <w:shd w:val="clear" w:color="000000" w:fill="FFFF66"/>
            <w:vAlign w:val="center"/>
            <w:hideMark/>
          </w:tcPr>
          <w:p w14:paraId="4D51968B"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Program/Fundusz</w:t>
            </w:r>
          </w:p>
        </w:tc>
        <w:tc>
          <w:tcPr>
            <w:tcW w:w="1240" w:type="pct"/>
            <w:shd w:val="clear" w:color="000000" w:fill="FFFF66"/>
            <w:vAlign w:val="center"/>
            <w:hideMark/>
          </w:tcPr>
          <w:p w14:paraId="4E092A89"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Środki ogółem</w:t>
            </w:r>
          </w:p>
        </w:tc>
      </w:tr>
      <w:tr w:rsidR="00D6604F" w:rsidRPr="00463B8A" w14:paraId="7CE7244D" w14:textId="77777777" w:rsidTr="00091E2F">
        <w:trPr>
          <w:gridAfter w:val="1"/>
          <w:wAfter w:w="82" w:type="pct"/>
          <w:trHeight w:val="330"/>
        </w:trPr>
        <w:tc>
          <w:tcPr>
            <w:tcW w:w="1293" w:type="pct"/>
            <w:vMerge/>
            <w:vAlign w:val="center"/>
            <w:hideMark/>
          </w:tcPr>
          <w:p w14:paraId="4C53ED05" w14:textId="77777777" w:rsidR="00D6604F" w:rsidRPr="00463B8A" w:rsidRDefault="00D6604F" w:rsidP="00463B8A">
            <w:pPr>
              <w:spacing w:line="276" w:lineRule="auto"/>
              <w:rPr>
                <w:rFonts w:asciiTheme="minorHAnsi" w:hAnsiTheme="minorHAnsi" w:cstheme="minorHAnsi"/>
                <w:b/>
                <w:bCs/>
                <w:color w:val="000000"/>
                <w:sz w:val="22"/>
                <w:szCs w:val="22"/>
              </w:rPr>
            </w:pPr>
          </w:p>
        </w:tc>
        <w:tc>
          <w:tcPr>
            <w:tcW w:w="941" w:type="pct"/>
            <w:shd w:val="clear" w:color="000000" w:fill="FFFF66"/>
            <w:vAlign w:val="center"/>
            <w:hideMark/>
          </w:tcPr>
          <w:p w14:paraId="4AB8C46A"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PS WPR</w:t>
            </w:r>
          </w:p>
        </w:tc>
        <w:tc>
          <w:tcPr>
            <w:tcW w:w="872" w:type="pct"/>
            <w:shd w:val="clear" w:color="000000" w:fill="FFFF66"/>
            <w:vAlign w:val="center"/>
            <w:hideMark/>
          </w:tcPr>
          <w:p w14:paraId="2D53EA0E"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EFRR*</w:t>
            </w:r>
          </w:p>
        </w:tc>
        <w:tc>
          <w:tcPr>
            <w:tcW w:w="572" w:type="pct"/>
            <w:shd w:val="clear" w:color="000000" w:fill="FFFF66"/>
            <w:vAlign w:val="center"/>
            <w:hideMark/>
          </w:tcPr>
          <w:p w14:paraId="0746E2DF"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EFS+*</w:t>
            </w:r>
          </w:p>
        </w:tc>
        <w:tc>
          <w:tcPr>
            <w:tcW w:w="1240" w:type="pct"/>
            <w:shd w:val="clear" w:color="000000" w:fill="FFFF66"/>
            <w:vAlign w:val="center"/>
            <w:hideMark/>
          </w:tcPr>
          <w:p w14:paraId="457A38F0"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(EUR)</w:t>
            </w:r>
          </w:p>
        </w:tc>
      </w:tr>
      <w:tr w:rsidR="00D6604F" w:rsidRPr="00463B8A" w14:paraId="50E44791" w14:textId="77777777" w:rsidTr="00091E2F">
        <w:trPr>
          <w:gridAfter w:val="1"/>
          <w:wAfter w:w="82" w:type="pct"/>
          <w:trHeight w:val="986"/>
        </w:trPr>
        <w:tc>
          <w:tcPr>
            <w:tcW w:w="1293" w:type="pct"/>
            <w:shd w:val="clear" w:color="000000" w:fill="FFFF66"/>
            <w:vAlign w:val="center"/>
            <w:hideMark/>
          </w:tcPr>
          <w:p w14:paraId="1ED6348E"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Wdrażanie LSR</w:t>
            </w:r>
          </w:p>
          <w:p w14:paraId="4A68AB5D" w14:textId="32A9A75D"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(art. 34 ust. 1 lit. b rozporządzenia nr 2021/1060)</w:t>
            </w:r>
          </w:p>
        </w:tc>
        <w:tc>
          <w:tcPr>
            <w:tcW w:w="941" w:type="pct"/>
            <w:vAlign w:val="center"/>
            <w:hideMark/>
          </w:tcPr>
          <w:p w14:paraId="2C82DF56"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1 750 000,00</w:t>
            </w:r>
          </w:p>
        </w:tc>
        <w:tc>
          <w:tcPr>
            <w:tcW w:w="872" w:type="pct"/>
            <w:vAlign w:val="center"/>
            <w:hideMark/>
          </w:tcPr>
          <w:p w14:paraId="33BEA3D6" w14:textId="77777777" w:rsidR="00D6604F" w:rsidRPr="00463B8A" w:rsidRDefault="00D6604F" w:rsidP="00463B8A">
            <w:pPr>
              <w:spacing w:line="276" w:lineRule="auto"/>
              <w:ind w:left="-57" w:hanging="142"/>
              <w:jc w:val="center"/>
              <w:rPr>
                <w:rFonts w:asciiTheme="minorHAnsi" w:hAnsiTheme="minorHAnsi" w:cstheme="minorHAnsi"/>
                <w:sz w:val="22"/>
                <w:szCs w:val="22"/>
              </w:rPr>
            </w:pPr>
            <w:r w:rsidRPr="00463B8A">
              <w:rPr>
                <w:rFonts w:asciiTheme="minorHAnsi" w:hAnsiTheme="minorHAnsi" w:cstheme="minorHAnsi"/>
                <w:sz w:val="22"/>
                <w:szCs w:val="22"/>
              </w:rPr>
              <w:t>-</w:t>
            </w:r>
          </w:p>
        </w:tc>
        <w:tc>
          <w:tcPr>
            <w:tcW w:w="572" w:type="pct"/>
            <w:vAlign w:val="center"/>
            <w:hideMark/>
          </w:tcPr>
          <w:p w14:paraId="33A0080F"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t>
            </w:r>
          </w:p>
        </w:tc>
        <w:tc>
          <w:tcPr>
            <w:tcW w:w="1240" w:type="pct"/>
            <w:hideMark/>
          </w:tcPr>
          <w:p w14:paraId="1D61ED96"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1 750 000,00</w:t>
            </w:r>
          </w:p>
        </w:tc>
      </w:tr>
      <w:tr w:rsidR="00D6604F" w:rsidRPr="00463B8A" w14:paraId="4E78B732" w14:textId="77777777" w:rsidTr="00091E2F">
        <w:trPr>
          <w:gridAfter w:val="1"/>
          <w:wAfter w:w="82" w:type="pct"/>
          <w:trHeight w:val="1256"/>
        </w:trPr>
        <w:tc>
          <w:tcPr>
            <w:tcW w:w="1293" w:type="pct"/>
            <w:shd w:val="clear" w:color="000000" w:fill="FFFF66"/>
            <w:vAlign w:val="center"/>
            <w:hideMark/>
          </w:tcPr>
          <w:p w14:paraId="2C5EB897"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Zarządzanie LSR</w:t>
            </w:r>
          </w:p>
          <w:p w14:paraId="1622C1B5" w14:textId="48DC3480"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color w:val="000000"/>
                <w:sz w:val="22"/>
                <w:szCs w:val="22"/>
              </w:rPr>
              <w:t>(art. 34 ust. 1 lit. c rozporządzenia nr 2021/1060)</w:t>
            </w:r>
          </w:p>
        </w:tc>
        <w:tc>
          <w:tcPr>
            <w:tcW w:w="941" w:type="pct"/>
            <w:vAlign w:val="center"/>
            <w:hideMark/>
          </w:tcPr>
          <w:p w14:paraId="4E6E06A2"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412 500,00</w:t>
            </w:r>
          </w:p>
        </w:tc>
        <w:tc>
          <w:tcPr>
            <w:tcW w:w="872" w:type="pct"/>
            <w:vAlign w:val="center"/>
            <w:hideMark/>
          </w:tcPr>
          <w:p w14:paraId="6E01526F" w14:textId="77777777" w:rsidR="00D6604F" w:rsidRPr="00463B8A" w:rsidRDefault="00D6604F" w:rsidP="00463B8A">
            <w:pPr>
              <w:spacing w:line="276" w:lineRule="auto"/>
              <w:jc w:val="center"/>
              <w:rPr>
                <w:rFonts w:asciiTheme="minorHAnsi" w:hAnsiTheme="minorHAnsi" w:cstheme="minorHAnsi"/>
                <w:b/>
                <w:bCs/>
                <w:i/>
                <w:iCs/>
                <w:color w:val="000000"/>
                <w:sz w:val="22"/>
                <w:szCs w:val="22"/>
              </w:rPr>
            </w:pPr>
            <w:r w:rsidRPr="00463B8A">
              <w:rPr>
                <w:rFonts w:asciiTheme="minorHAnsi" w:hAnsiTheme="minorHAnsi" w:cstheme="minorHAnsi"/>
                <w:b/>
                <w:bCs/>
                <w:i/>
                <w:iCs/>
                <w:color w:val="000000"/>
                <w:sz w:val="22"/>
                <w:szCs w:val="22"/>
              </w:rPr>
              <w:t>-</w:t>
            </w:r>
          </w:p>
        </w:tc>
        <w:tc>
          <w:tcPr>
            <w:tcW w:w="572" w:type="pct"/>
            <w:vAlign w:val="center"/>
            <w:hideMark/>
          </w:tcPr>
          <w:p w14:paraId="43C46782" w14:textId="77777777" w:rsidR="00D6604F" w:rsidRPr="00463B8A" w:rsidRDefault="00D6604F" w:rsidP="00463B8A">
            <w:pPr>
              <w:spacing w:line="276" w:lineRule="auto"/>
              <w:jc w:val="center"/>
              <w:rPr>
                <w:rFonts w:asciiTheme="minorHAnsi" w:hAnsiTheme="minorHAnsi" w:cstheme="minorHAnsi"/>
                <w:b/>
                <w:bCs/>
                <w:i/>
                <w:iCs/>
                <w:color w:val="000000"/>
                <w:sz w:val="22"/>
                <w:szCs w:val="22"/>
              </w:rPr>
            </w:pPr>
            <w:r w:rsidRPr="00463B8A">
              <w:rPr>
                <w:rFonts w:asciiTheme="minorHAnsi" w:hAnsiTheme="minorHAnsi" w:cstheme="minorHAnsi"/>
                <w:b/>
                <w:bCs/>
                <w:i/>
                <w:iCs/>
                <w:color w:val="000000"/>
                <w:sz w:val="22"/>
                <w:szCs w:val="22"/>
              </w:rPr>
              <w:t>-</w:t>
            </w:r>
          </w:p>
        </w:tc>
        <w:tc>
          <w:tcPr>
            <w:tcW w:w="1240" w:type="pct"/>
            <w:hideMark/>
          </w:tcPr>
          <w:p w14:paraId="60C3B161"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412 500,00</w:t>
            </w:r>
          </w:p>
        </w:tc>
      </w:tr>
      <w:tr w:rsidR="00D6604F" w:rsidRPr="00463B8A" w14:paraId="6365986F" w14:textId="77777777" w:rsidTr="00091E2F">
        <w:trPr>
          <w:gridAfter w:val="1"/>
          <w:wAfter w:w="82" w:type="pct"/>
          <w:trHeight w:val="458"/>
        </w:trPr>
        <w:tc>
          <w:tcPr>
            <w:tcW w:w="1293" w:type="pct"/>
            <w:vMerge w:val="restart"/>
            <w:shd w:val="clear" w:color="000000" w:fill="FFFF00"/>
            <w:vAlign w:val="center"/>
            <w:hideMark/>
          </w:tcPr>
          <w:p w14:paraId="70C923A9" w14:textId="77777777" w:rsidR="00D6604F" w:rsidRPr="00463B8A" w:rsidRDefault="00D6604F"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Razem</w:t>
            </w:r>
          </w:p>
        </w:tc>
        <w:tc>
          <w:tcPr>
            <w:tcW w:w="941" w:type="pct"/>
            <w:vMerge w:val="restart"/>
            <w:hideMark/>
          </w:tcPr>
          <w:p w14:paraId="6F6A110A"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2 162 500</w:t>
            </w:r>
          </w:p>
        </w:tc>
        <w:tc>
          <w:tcPr>
            <w:tcW w:w="872" w:type="pct"/>
            <w:vMerge w:val="restart"/>
            <w:hideMark/>
          </w:tcPr>
          <w:p w14:paraId="531C9635"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t>
            </w:r>
          </w:p>
        </w:tc>
        <w:tc>
          <w:tcPr>
            <w:tcW w:w="572" w:type="pct"/>
            <w:vMerge w:val="restart"/>
            <w:hideMark/>
          </w:tcPr>
          <w:p w14:paraId="0ABB468D"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t>
            </w:r>
          </w:p>
        </w:tc>
        <w:tc>
          <w:tcPr>
            <w:tcW w:w="1240" w:type="pct"/>
            <w:vMerge w:val="restart"/>
            <w:hideMark/>
          </w:tcPr>
          <w:p w14:paraId="4D8E33CA" w14:textId="77777777" w:rsidR="00D6604F" w:rsidRPr="00463B8A" w:rsidRDefault="00D6604F"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2 162 500,00</w:t>
            </w:r>
          </w:p>
        </w:tc>
      </w:tr>
      <w:tr w:rsidR="00D6604F" w:rsidRPr="00463B8A" w14:paraId="18148746" w14:textId="77777777" w:rsidTr="00091E2F">
        <w:trPr>
          <w:trHeight w:val="330"/>
        </w:trPr>
        <w:tc>
          <w:tcPr>
            <w:tcW w:w="1293" w:type="pct"/>
            <w:vMerge/>
            <w:vAlign w:val="center"/>
            <w:hideMark/>
          </w:tcPr>
          <w:p w14:paraId="4B95C22D" w14:textId="77777777" w:rsidR="00D6604F" w:rsidRPr="00463B8A" w:rsidRDefault="00D6604F" w:rsidP="00463B8A">
            <w:pPr>
              <w:spacing w:line="276" w:lineRule="auto"/>
              <w:rPr>
                <w:rFonts w:asciiTheme="minorHAnsi" w:hAnsiTheme="minorHAnsi" w:cstheme="minorHAnsi"/>
                <w:b/>
                <w:bCs/>
                <w:color w:val="000000"/>
                <w:sz w:val="22"/>
                <w:szCs w:val="22"/>
              </w:rPr>
            </w:pPr>
          </w:p>
        </w:tc>
        <w:tc>
          <w:tcPr>
            <w:tcW w:w="941" w:type="pct"/>
            <w:vMerge/>
            <w:vAlign w:val="center"/>
            <w:hideMark/>
          </w:tcPr>
          <w:p w14:paraId="4B4708BF" w14:textId="77777777" w:rsidR="00D6604F" w:rsidRPr="00463B8A" w:rsidRDefault="00D6604F" w:rsidP="00463B8A">
            <w:pPr>
              <w:spacing w:line="276" w:lineRule="auto"/>
              <w:rPr>
                <w:rFonts w:asciiTheme="minorHAnsi" w:hAnsiTheme="minorHAnsi" w:cstheme="minorHAnsi"/>
                <w:color w:val="000000"/>
                <w:sz w:val="22"/>
                <w:szCs w:val="22"/>
              </w:rPr>
            </w:pPr>
          </w:p>
        </w:tc>
        <w:tc>
          <w:tcPr>
            <w:tcW w:w="872" w:type="pct"/>
            <w:vMerge/>
            <w:vAlign w:val="center"/>
            <w:hideMark/>
          </w:tcPr>
          <w:p w14:paraId="7F275D67" w14:textId="77777777" w:rsidR="00D6604F" w:rsidRPr="00463B8A" w:rsidRDefault="00D6604F" w:rsidP="00463B8A">
            <w:pPr>
              <w:spacing w:line="276" w:lineRule="auto"/>
              <w:rPr>
                <w:rFonts w:asciiTheme="minorHAnsi" w:hAnsiTheme="minorHAnsi" w:cstheme="minorHAnsi"/>
                <w:color w:val="000000"/>
                <w:sz w:val="22"/>
                <w:szCs w:val="22"/>
              </w:rPr>
            </w:pPr>
          </w:p>
        </w:tc>
        <w:tc>
          <w:tcPr>
            <w:tcW w:w="572" w:type="pct"/>
            <w:vMerge/>
            <w:vAlign w:val="center"/>
            <w:hideMark/>
          </w:tcPr>
          <w:p w14:paraId="24372657" w14:textId="77777777" w:rsidR="00D6604F" w:rsidRPr="00463B8A" w:rsidRDefault="00D6604F" w:rsidP="00463B8A">
            <w:pPr>
              <w:spacing w:line="276" w:lineRule="auto"/>
              <w:rPr>
                <w:rFonts w:asciiTheme="minorHAnsi" w:hAnsiTheme="minorHAnsi" w:cstheme="minorHAnsi"/>
                <w:color w:val="000000"/>
                <w:sz w:val="22"/>
                <w:szCs w:val="22"/>
              </w:rPr>
            </w:pPr>
          </w:p>
        </w:tc>
        <w:tc>
          <w:tcPr>
            <w:tcW w:w="1240" w:type="pct"/>
            <w:vMerge/>
            <w:vAlign w:val="center"/>
            <w:hideMark/>
          </w:tcPr>
          <w:p w14:paraId="72C69D10" w14:textId="77777777" w:rsidR="00D6604F" w:rsidRPr="00463B8A" w:rsidRDefault="00D6604F" w:rsidP="00463B8A">
            <w:pPr>
              <w:spacing w:line="276" w:lineRule="auto"/>
              <w:rPr>
                <w:rFonts w:asciiTheme="minorHAnsi" w:hAnsiTheme="minorHAnsi" w:cstheme="minorHAnsi"/>
                <w:color w:val="000000"/>
                <w:sz w:val="22"/>
                <w:szCs w:val="22"/>
              </w:rPr>
            </w:pPr>
          </w:p>
        </w:tc>
        <w:tc>
          <w:tcPr>
            <w:tcW w:w="82" w:type="pct"/>
            <w:noWrap/>
            <w:vAlign w:val="bottom"/>
          </w:tcPr>
          <w:p w14:paraId="48845743" w14:textId="77777777" w:rsidR="00D6604F" w:rsidRPr="00463B8A" w:rsidRDefault="00D6604F" w:rsidP="00463B8A">
            <w:pPr>
              <w:spacing w:line="276" w:lineRule="auto"/>
              <w:jc w:val="center"/>
              <w:rPr>
                <w:rFonts w:asciiTheme="minorHAnsi" w:hAnsiTheme="minorHAnsi" w:cstheme="minorHAnsi"/>
                <w:color w:val="000000"/>
                <w:sz w:val="22"/>
                <w:szCs w:val="22"/>
              </w:rPr>
            </w:pPr>
          </w:p>
        </w:tc>
      </w:tr>
      <w:tr w:rsidR="00091E2F" w:rsidRPr="00463B8A" w14:paraId="310B7D66" w14:textId="77777777" w:rsidTr="00091E2F">
        <w:trPr>
          <w:trHeight w:val="660"/>
        </w:trPr>
        <w:tc>
          <w:tcPr>
            <w:tcW w:w="5000" w:type="pct"/>
            <w:gridSpan w:val="6"/>
            <w:vAlign w:val="center"/>
            <w:hideMark/>
          </w:tcPr>
          <w:p w14:paraId="2ED80A2F" w14:textId="2637A918" w:rsidR="00091E2F" w:rsidRPr="00463B8A" w:rsidRDefault="00091E2F" w:rsidP="00463B8A">
            <w:pPr>
              <w:spacing w:line="276" w:lineRule="auto"/>
              <w:rPr>
                <w:rFonts w:asciiTheme="minorHAnsi" w:hAnsiTheme="minorHAnsi" w:cstheme="minorHAnsi"/>
                <w:sz w:val="22"/>
                <w:szCs w:val="22"/>
              </w:rPr>
            </w:pPr>
            <w:r w:rsidRPr="00463B8A">
              <w:rPr>
                <w:rFonts w:asciiTheme="minorHAnsi" w:hAnsiTheme="minorHAnsi" w:cstheme="minorHAnsi"/>
                <w:i/>
                <w:iCs/>
                <w:color w:val="000000"/>
                <w:sz w:val="22"/>
                <w:szCs w:val="22"/>
              </w:rPr>
              <w:t>* Wysokość środków danego funduszu na RLKS dostępnych dla LGD w danym województwie będzie wyższa o wartość wkładu krajowego, którego procentowy udział w tej kwocie jest określony dla danego FEW.</w:t>
            </w:r>
          </w:p>
        </w:tc>
      </w:tr>
      <w:tr w:rsidR="00091E2F" w:rsidRPr="00463B8A" w14:paraId="54CFE46B" w14:textId="77777777" w:rsidTr="00091E2F">
        <w:trPr>
          <w:trHeight w:val="63"/>
        </w:trPr>
        <w:tc>
          <w:tcPr>
            <w:tcW w:w="5000" w:type="pct"/>
            <w:gridSpan w:val="6"/>
            <w:vAlign w:val="center"/>
            <w:hideMark/>
          </w:tcPr>
          <w:p w14:paraId="6023B47C" w14:textId="747A6D3F" w:rsidR="00091E2F" w:rsidRPr="00463B8A" w:rsidRDefault="00091E2F" w:rsidP="00463B8A">
            <w:pPr>
              <w:spacing w:line="276" w:lineRule="auto"/>
              <w:rPr>
                <w:rFonts w:asciiTheme="minorHAnsi" w:hAnsiTheme="minorHAnsi" w:cstheme="minorHAnsi"/>
                <w:sz w:val="22"/>
                <w:szCs w:val="22"/>
              </w:rPr>
            </w:pPr>
            <w:r w:rsidRPr="00463B8A">
              <w:rPr>
                <w:rFonts w:asciiTheme="minorHAnsi" w:hAnsiTheme="minorHAnsi" w:cstheme="minorHAnsi"/>
                <w:i/>
                <w:iCs/>
                <w:color w:val="000000"/>
                <w:sz w:val="22"/>
                <w:szCs w:val="22"/>
              </w:rPr>
              <w:t>** W wierszu odpowiadającemu danemu EFSI, z którego LSR nie będzie finansowana, należy wstawić wartość „0”.</w:t>
            </w:r>
          </w:p>
        </w:tc>
      </w:tr>
    </w:tbl>
    <w:p w14:paraId="3204F59B" w14:textId="77777777" w:rsidR="00D6604F"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Szczegółowy Harmonogram realizacji celów i osiągania wskaźników, przedstawiony został w Planie działania stanowiącym załącznik nr 2 do LSR. </w:t>
      </w:r>
    </w:p>
    <w:p w14:paraId="272538B0" w14:textId="77777777" w:rsidR="00091E2F" w:rsidRPr="00463B8A" w:rsidRDefault="00091E2F" w:rsidP="00463B8A">
      <w:pPr>
        <w:spacing w:line="276" w:lineRule="auto"/>
        <w:jc w:val="both"/>
        <w:rPr>
          <w:rFonts w:asciiTheme="minorHAnsi" w:hAnsiTheme="minorHAnsi" w:cstheme="minorHAnsi"/>
          <w:sz w:val="22"/>
          <w:szCs w:val="22"/>
          <w:lang w:eastAsia="en-US"/>
        </w:rPr>
      </w:pPr>
    </w:p>
    <w:p w14:paraId="09E8A722" w14:textId="77777777" w:rsidR="00D6604F" w:rsidRPr="00612B29" w:rsidRDefault="00D6604F" w:rsidP="00612B29">
      <w:pPr>
        <w:pStyle w:val="Nagwek2"/>
        <w:rPr>
          <w:sz w:val="22"/>
          <w:szCs w:val="22"/>
        </w:rPr>
      </w:pPr>
      <w:bookmarkStart w:id="57" w:name="_Toc136903801"/>
      <w:r w:rsidRPr="00612B29">
        <w:rPr>
          <w:sz w:val="22"/>
          <w:szCs w:val="22"/>
        </w:rPr>
        <w:t>Rozdział IX Plan finansowy</w:t>
      </w:r>
      <w:bookmarkEnd w:id="57"/>
    </w:p>
    <w:p w14:paraId="3D60676F" w14:textId="77777777" w:rsidR="00D6604F" w:rsidRPr="00463B8A" w:rsidRDefault="00D6604F" w:rsidP="006E3581">
      <w:pPr>
        <w:spacing w:line="276" w:lineRule="auto"/>
        <w:ind w:firstLine="708"/>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Lokalna Strategia Rozwoju jest dokumentem jednofunduszowym – bezpośrednim źródłem finansowania Lokalnej Strategii Rozwoju jest Europejski Funduszu Rolnego na rzecz Rozwoju Obszarów Wiejskich. Budżet na Wdrażanie LSR wynosi 1 750 000,00 EURO. Budżet na Zarządzanie LSR wynosi 412 500, 00 EURO. </w:t>
      </w:r>
    </w:p>
    <w:p w14:paraId="366CD642" w14:textId="1D4B01DD"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Możliwość realizacji celów Lokalnej Strategii Rozwoju dla obszaru Lokalnej Grupy Działania „Lepsze Jutro"  nie jest uzależniona od  jednego źródła finansowania, którym jest EFRROW. Stowarzyszenie LGD będzie aktywnie działać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 xml:space="preserve">w pozyskaniu dodatkowych źródeł finansowania kierunków rozwoju obszaru objętego LSR Źródłem finansowania LSR mogą być środki inne środku. Przewiduje się możliwość następujących przedsięwzięć: </w:t>
      </w:r>
    </w:p>
    <w:p w14:paraId="1D3F8C83" w14:textId="77777777" w:rsidR="00D86140" w:rsidRDefault="00D6604F" w:rsidP="006E3581">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Przedsięwzięcie 1.4. Podnoszenie kompetencji cyfrowych seniorów</w:t>
      </w:r>
      <w:r w:rsidR="00D86140">
        <w:rPr>
          <w:rFonts w:asciiTheme="minorHAnsi" w:hAnsiTheme="minorHAnsi" w:cstheme="minorHAnsi"/>
          <w:sz w:val="22"/>
          <w:szCs w:val="22"/>
          <w:lang w:eastAsia="en-US"/>
        </w:rPr>
        <w:t xml:space="preserve">. </w:t>
      </w:r>
    </w:p>
    <w:p w14:paraId="0864791F" w14:textId="46F76DE4" w:rsidR="00D6604F" w:rsidRPr="00463B8A" w:rsidRDefault="00D6604F" w:rsidP="006E3581">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Planuje realizację przedsięwzięć z zakresu  wsparcia kompetencji cyfrowych seniorów w ramach Funduszu Inicjatyw Obywatelskich NOWEFIO na lata 2021-2030 (priorytet 2: Organizacje obywatelskie na rzecz dobra wspólnego)</w:t>
      </w:r>
    </w:p>
    <w:p w14:paraId="11875742" w14:textId="17DE7351" w:rsidR="00D6604F" w:rsidRPr="00463B8A" w:rsidRDefault="00D6604F" w:rsidP="006E3581">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Przedsięwzięcie 1.6 </w:t>
      </w:r>
      <w:r w:rsidR="00736D48" w:rsidRPr="00817BFD">
        <w:rPr>
          <w:rFonts w:asciiTheme="minorHAnsi" w:hAnsiTheme="minorHAnsi" w:cstheme="minorHAnsi"/>
          <w:sz w:val="22"/>
          <w:szCs w:val="22"/>
          <w:lang w:eastAsia="en-US"/>
        </w:rPr>
        <w:t xml:space="preserve">Aktywność </w:t>
      </w:r>
      <w:r w:rsidRPr="00817BFD">
        <w:rPr>
          <w:rFonts w:asciiTheme="minorHAnsi" w:hAnsiTheme="minorHAnsi" w:cstheme="minorHAnsi"/>
          <w:sz w:val="22"/>
          <w:szCs w:val="22"/>
          <w:lang w:eastAsia="en-US"/>
        </w:rPr>
        <w:t xml:space="preserve">społeczna </w:t>
      </w:r>
      <w:r w:rsidRPr="00463B8A">
        <w:rPr>
          <w:rFonts w:asciiTheme="minorHAnsi" w:hAnsiTheme="minorHAnsi" w:cstheme="minorHAnsi"/>
          <w:sz w:val="22"/>
          <w:szCs w:val="22"/>
          <w:lang w:eastAsia="en-US"/>
        </w:rPr>
        <w:t>z wykorzystaniem lokalnych zasobów</w:t>
      </w:r>
      <w:r w:rsidR="00D86140">
        <w:rPr>
          <w:rFonts w:asciiTheme="minorHAnsi" w:hAnsiTheme="minorHAnsi" w:cstheme="minorHAnsi"/>
          <w:sz w:val="22"/>
          <w:szCs w:val="22"/>
          <w:lang w:eastAsia="en-US"/>
        </w:rPr>
        <w:t xml:space="preserve">. </w:t>
      </w:r>
      <w:r w:rsidRPr="00463B8A">
        <w:rPr>
          <w:rFonts w:asciiTheme="minorHAnsi" w:hAnsiTheme="minorHAnsi" w:cstheme="minorHAnsi"/>
          <w:sz w:val="22"/>
          <w:szCs w:val="22"/>
          <w:lang w:eastAsia="en-US"/>
        </w:rPr>
        <w:t>Planuje się realizację przedsięwzięć z zakresu  aktywizacji społecznej z wykorzystaniem lokalnych zasobów w ramach Funduszu Inicjatyw Obywatelskich NOWEFIO na lata 2021-2030 (priorytet 2: Organizacje obywatelskie na rzecz dobra wspólnego)</w:t>
      </w:r>
    </w:p>
    <w:p w14:paraId="102B2CE9" w14:textId="77777777" w:rsidR="00D6604F" w:rsidRDefault="00D6604F" w:rsidP="006E3581">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Źródła finansowani i plan działania są ze sobą w bezpośredni sposób powiązane z celami i przedsięwzięciami. Najwięcej środków finansowych przeznaczonych zostało na obszary najbardziej potrzebujące wsparcia: tworzenie miejsc pracy, wsparcie przedsiębiorczości oraz rozwój ogólnodostępnej infrastruktury publicznej. Budżet zaplanowano tak aby środki dla JSFP nie przekraczały 40 % środków budżetu LSR ora środki na operacje własne nie stanowiły więcej niż 20 % budżetu LSR. </w:t>
      </w:r>
    </w:p>
    <w:p w14:paraId="6A47148A" w14:textId="0F0FEF9E" w:rsidR="006E3581" w:rsidRPr="00463B8A" w:rsidRDefault="006E3581" w:rsidP="006E3581">
      <w:pPr>
        <w:pStyle w:val="Legenda"/>
        <w:rPr>
          <w:rFonts w:cstheme="minorHAnsi"/>
          <w:sz w:val="22"/>
          <w:szCs w:val="22"/>
        </w:rPr>
      </w:pPr>
      <w:bookmarkStart w:id="58" w:name="_Toc136902266"/>
      <w:r>
        <w:lastRenderedPageBreak/>
        <w:t xml:space="preserve">Tabela </w:t>
      </w:r>
      <w:fldSimple w:instr=" SEQ Tabela \* ARABIC ">
        <w:r w:rsidR="00421281">
          <w:rPr>
            <w:noProof/>
          </w:rPr>
          <w:t>32</w:t>
        </w:r>
      </w:fldSimple>
      <w:r>
        <w:t xml:space="preserve"> Plan finansowy</w:t>
      </w:r>
      <w:bookmarkEnd w:id="58"/>
    </w:p>
    <w:tbl>
      <w:tblPr>
        <w:tblStyle w:val="Tabela-Siatka"/>
        <w:tblW w:w="9918" w:type="dxa"/>
        <w:tblLook w:val="04A0" w:firstRow="1" w:lastRow="0" w:firstColumn="1" w:lastColumn="0" w:noHBand="0" w:noVBand="1"/>
      </w:tblPr>
      <w:tblGrid>
        <w:gridCol w:w="3114"/>
        <w:gridCol w:w="5245"/>
        <w:gridCol w:w="1559"/>
      </w:tblGrid>
      <w:tr w:rsidR="00D6604F" w:rsidRPr="00463B8A" w14:paraId="32E6EA3F" w14:textId="77777777" w:rsidTr="00D6604F">
        <w:tc>
          <w:tcPr>
            <w:tcW w:w="3114" w:type="dxa"/>
          </w:tcPr>
          <w:p w14:paraId="6366A761" w14:textId="77777777" w:rsidR="00D6604F" w:rsidRPr="00440934" w:rsidRDefault="00D6604F" w:rsidP="00463B8A">
            <w:pPr>
              <w:spacing w:line="276" w:lineRule="auto"/>
              <w:rPr>
                <w:rFonts w:asciiTheme="minorHAnsi" w:hAnsiTheme="minorHAnsi" w:cstheme="minorHAnsi"/>
                <w:b/>
                <w:bCs/>
                <w:color w:val="305496"/>
                <w:sz w:val="22"/>
                <w:szCs w:val="22"/>
              </w:rPr>
            </w:pPr>
            <w:r w:rsidRPr="00440934">
              <w:rPr>
                <w:rFonts w:asciiTheme="minorHAnsi" w:hAnsiTheme="minorHAnsi" w:cstheme="minorHAnsi"/>
                <w:b/>
                <w:bCs/>
                <w:color w:val="305496"/>
                <w:sz w:val="22"/>
                <w:szCs w:val="22"/>
              </w:rPr>
              <w:t>Cel</w:t>
            </w:r>
          </w:p>
        </w:tc>
        <w:tc>
          <w:tcPr>
            <w:tcW w:w="5245" w:type="dxa"/>
          </w:tcPr>
          <w:p w14:paraId="7430320A" w14:textId="77777777" w:rsidR="00D6604F" w:rsidRPr="00440934" w:rsidRDefault="00D6604F" w:rsidP="00463B8A">
            <w:pPr>
              <w:spacing w:line="276" w:lineRule="auto"/>
              <w:rPr>
                <w:rFonts w:asciiTheme="minorHAnsi" w:hAnsiTheme="minorHAnsi" w:cstheme="minorHAnsi"/>
                <w:b/>
                <w:bCs/>
                <w:color w:val="305496"/>
                <w:sz w:val="22"/>
                <w:szCs w:val="22"/>
              </w:rPr>
            </w:pPr>
            <w:r w:rsidRPr="00440934">
              <w:rPr>
                <w:rFonts w:asciiTheme="minorHAnsi" w:hAnsiTheme="minorHAnsi" w:cstheme="minorHAnsi"/>
                <w:b/>
                <w:bCs/>
                <w:color w:val="305496"/>
                <w:sz w:val="22"/>
                <w:szCs w:val="22"/>
              </w:rPr>
              <w:t>Przedsięwzięcie</w:t>
            </w:r>
          </w:p>
        </w:tc>
        <w:tc>
          <w:tcPr>
            <w:tcW w:w="1559" w:type="dxa"/>
          </w:tcPr>
          <w:p w14:paraId="77FCA8DC" w14:textId="77777777" w:rsidR="00D6604F" w:rsidRPr="00440934" w:rsidRDefault="00D6604F" w:rsidP="00463B8A">
            <w:pPr>
              <w:spacing w:line="276" w:lineRule="auto"/>
              <w:rPr>
                <w:rFonts w:asciiTheme="minorHAnsi" w:hAnsiTheme="minorHAnsi" w:cstheme="minorHAnsi"/>
                <w:b/>
                <w:bCs/>
                <w:color w:val="305496"/>
                <w:sz w:val="22"/>
                <w:szCs w:val="22"/>
              </w:rPr>
            </w:pPr>
            <w:r w:rsidRPr="00440934">
              <w:rPr>
                <w:rFonts w:asciiTheme="minorHAnsi" w:hAnsiTheme="minorHAnsi" w:cstheme="minorHAnsi"/>
                <w:b/>
                <w:bCs/>
                <w:color w:val="305496"/>
                <w:sz w:val="22"/>
                <w:szCs w:val="22"/>
              </w:rPr>
              <w:t>Budżet EURO</w:t>
            </w:r>
          </w:p>
        </w:tc>
      </w:tr>
      <w:tr w:rsidR="00D6604F" w:rsidRPr="00463B8A" w14:paraId="27CEF148" w14:textId="77777777" w:rsidTr="00D6604F">
        <w:tc>
          <w:tcPr>
            <w:tcW w:w="3114" w:type="dxa"/>
            <w:vMerge w:val="restart"/>
          </w:tcPr>
          <w:p w14:paraId="5FB54322" w14:textId="349E2E75" w:rsidR="00D6604F" w:rsidRPr="0077101E" w:rsidRDefault="00F2242B" w:rsidP="00463B8A">
            <w:pPr>
              <w:spacing w:line="276" w:lineRule="auto"/>
              <w:rPr>
                <w:rFonts w:asciiTheme="minorHAnsi" w:hAnsiTheme="minorHAnsi" w:cstheme="minorHAnsi"/>
                <w:b/>
                <w:bCs/>
                <w:sz w:val="22"/>
                <w:szCs w:val="22"/>
              </w:rPr>
            </w:pPr>
            <w:r w:rsidRPr="0077101E">
              <w:rPr>
                <w:rFonts w:asciiTheme="minorHAnsi" w:hAnsiTheme="minorHAnsi" w:cstheme="minorHAnsi"/>
                <w:b/>
                <w:bCs/>
                <w:sz w:val="22"/>
                <w:szCs w:val="22"/>
              </w:rPr>
              <w:t>Cel 1. Zwiększanie szans rozwojowych i kompetencji kapitału ludzkiego i społecznego</w:t>
            </w:r>
          </w:p>
        </w:tc>
        <w:tc>
          <w:tcPr>
            <w:tcW w:w="5245" w:type="dxa"/>
          </w:tcPr>
          <w:p w14:paraId="47DD5DC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P1.1 Wyrównywanie szans młodzieży </w:t>
            </w:r>
          </w:p>
        </w:tc>
        <w:tc>
          <w:tcPr>
            <w:tcW w:w="1559" w:type="dxa"/>
          </w:tcPr>
          <w:p w14:paraId="12642AE9" w14:textId="1A59333B" w:rsidR="002F48CD" w:rsidRPr="00463B8A" w:rsidRDefault="002F48CD" w:rsidP="00463B8A">
            <w:pPr>
              <w:spacing w:line="276" w:lineRule="auto"/>
              <w:rPr>
                <w:rFonts w:asciiTheme="minorHAnsi" w:hAnsiTheme="minorHAnsi" w:cstheme="minorHAnsi"/>
                <w:color w:val="305496"/>
                <w:sz w:val="22"/>
                <w:szCs w:val="22"/>
              </w:rPr>
            </w:pPr>
            <w:r w:rsidRPr="002F48CD">
              <w:rPr>
                <w:rFonts w:asciiTheme="minorHAnsi" w:hAnsiTheme="minorHAnsi" w:cstheme="minorHAnsi"/>
                <w:color w:val="EE0000"/>
                <w:sz w:val="22"/>
                <w:szCs w:val="22"/>
              </w:rPr>
              <w:t>30 000,00</w:t>
            </w:r>
          </w:p>
        </w:tc>
      </w:tr>
      <w:tr w:rsidR="00D6604F" w:rsidRPr="00463B8A" w14:paraId="45A66882" w14:textId="77777777" w:rsidTr="00D6604F">
        <w:tc>
          <w:tcPr>
            <w:tcW w:w="3114" w:type="dxa"/>
            <w:vMerge/>
          </w:tcPr>
          <w:p w14:paraId="490B1951" w14:textId="77777777" w:rsidR="00D6604F" w:rsidRPr="0077101E" w:rsidRDefault="00D6604F" w:rsidP="00463B8A">
            <w:pPr>
              <w:spacing w:line="276" w:lineRule="auto"/>
              <w:rPr>
                <w:rFonts w:asciiTheme="minorHAnsi" w:hAnsiTheme="minorHAnsi" w:cstheme="minorHAnsi"/>
                <w:b/>
                <w:bCs/>
                <w:sz w:val="22"/>
                <w:szCs w:val="22"/>
              </w:rPr>
            </w:pPr>
          </w:p>
        </w:tc>
        <w:tc>
          <w:tcPr>
            <w:tcW w:w="5245" w:type="dxa"/>
          </w:tcPr>
          <w:p w14:paraId="49D7212D" w14:textId="52F6277E" w:rsidR="00D6604F" w:rsidRPr="00463B8A" w:rsidRDefault="00D6604F" w:rsidP="00463B8A">
            <w:pPr>
              <w:spacing w:line="276" w:lineRule="auto"/>
              <w:rPr>
                <w:rFonts w:asciiTheme="minorHAnsi" w:hAnsiTheme="minorHAnsi" w:cstheme="minorHAnsi"/>
                <w:color w:val="305496"/>
                <w:sz w:val="22"/>
                <w:szCs w:val="22"/>
              </w:rPr>
            </w:pPr>
            <w:bookmarkStart w:id="59" w:name="_Hlk182816477"/>
            <w:r w:rsidRPr="00463B8A">
              <w:rPr>
                <w:rFonts w:asciiTheme="minorHAnsi" w:hAnsiTheme="minorHAnsi" w:cstheme="minorHAnsi"/>
                <w:color w:val="305496"/>
                <w:sz w:val="22"/>
                <w:szCs w:val="22"/>
              </w:rPr>
              <w:t xml:space="preserve">P.1.2 </w:t>
            </w:r>
            <w:r w:rsidR="003576DA" w:rsidRPr="00437BAC">
              <w:rPr>
                <w:rFonts w:asciiTheme="minorHAnsi" w:hAnsiTheme="minorHAnsi" w:cstheme="minorHAnsi"/>
                <w:color w:val="0B5294" w:themeColor="accent1" w:themeShade="BF"/>
                <w:sz w:val="22"/>
                <w:szCs w:val="22"/>
              </w:rPr>
              <w:t>Wzmocnienie</w:t>
            </w:r>
            <w:r w:rsidRPr="00437BAC">
              <w:rPr>
                <w:rFonts w:asciiTheme="minorHAnsi" w:hAnsiTheme="minorHAnsi" w:cstheme="minorHAnsi"/>
                <w:color w:val="0B5294" w:themeColor="accent1" w:themeShade="BF"/>
                <w:sz w:val="22"/>
                <w:szCs w:val="22"/>
              </w:rPr>
              <w:t xml:space="preserve"> kompetencji </w:t>
            </w:r>
            <w:r w:rsidRPr="00463B8A">
              <w:rPr>
                <w:rFonts w:asciiTheme="minorHAnsi" w:hAnsiTheme="minorHAnsi" w:cstheme="minorHAnsi"/>
                <w:color w:val="305496"/>
                <w:sz w:val="22"/>
                <w:szCs w:val="22"/>
              </w:rPr>
              <w:t>lokalnych liderów</w:t>
            </w:r>
            <w:bookmarkEnd w:id="59"/>
          </w:p>
        </w:tc>
        <w:tc>
          <w:tcPr>
            <w:tcW w:w="1559" w:type="dxa"/>
          </w:tcPr>
          <w:p w14:paraId="5D2092A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30 000,00</w:t>
            </w:r>
          </w:p>
        </w:tc>
      </w:tr>
      <w:tr w:rsidR="00D6604F" w:rsidRPr="00463B8A" w14:paraId="7B206F9F" w14:textId="77777777" w:rsidTr="00D6604F">
        <w:tc>
          <w:tcPr>
            <w:tcW w:w="3114" w:type="dxa"/>
            <w:vMerge/>
          </w:tcPr>
          <w:p w14:paraId="1C040F48" w14:textId="77777777" w:rsidR="00D6604F" w:rsidRPr="0077101E" w:rsidRDefault="00D6604F" w:rsidP="00463B8A">
            <w:pPr>
              <w:spacing w:line="276" w:lineRule="auto"/>
              <w:rPr>
                <w:rFonts w:asciiTheme="minorHAnsi" w:hAnsiTheme="minorHAnsi" w:cstheme="minorHAnsi"/>
                <w:b/>
                <w:bCs/>
                <w:sz w:val="22"/>
                <w:szCs w:val="22"/>
              </w:rPr>
            </w:pPr>
          </w:p>
        </w:tc>
        <w:tc>
          <w:tcPr>
            <w:tcW w:w="5245" w:type="dxa"/>
          </w:tcPr>
          <w:p w14:paraId="62CAFEA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P.1.3 Podnoszenie wiedzy w zakresie przedsiębiorczości i innowacji </w:t>
            </w:r>
          </w:p>
        </w:tc>
        <w:tc>
          <w:tcPr>
            <w:tcW w:w="1559" w:type="dxa"/>
          </w:tcPr>
          <w:p w14:paraId="2097D057" w14:textId="3D5DFBC2" w:rsidR="00564208" w:rsidRPr="00564208" w:rsidRDefault="00564208" w:rsidP="00463B8A">
            <w:pPr>
              <w:spacing w:line="276" w:lineRule="auto"/>
              <w:rPr>
                <w:rFonts w:asciiTheme="minorHAnsi" w:hAnsiTheme="minorHAnsi" w:cstheme="minorHAnsi"/>
                <w:color w:val="305496"/>
                <w:sz w:val="22"/>
                <w:szCs w:val="22"/>
              </w:rPr>
            </w:pPr>
            <w:r w:rsidRPr="00564208">
              <w:rPr>
                <w:rFonts w:asciiTheme="minorHAnsi" w:hAnsiTheme="minorHAnsi" w:cstheme="minorHAnsi"/>
                <w:color w:val="EE0000"/>
                <w:sz w:val="22"/>
                <w:szCs w:val="22"/>
              </w:rPr>
              <w:t>30 000,00</w:t>
            </w:r>
          </w:p>
        </w:tc>
      </w:tr>
      <w:tr w:rsidR="00D6604F" w:rsidRPr="00463B8A" w14:paraId="27C0EED8" w14:textId="77777777" w:rsidTr="00D6604F">
        <w:tc>
          <w:tcPr>
            <w:tcW w:w="3114" w:type="dxa"/>
            <w:vMerge/>
          </w:tcPr>
          <w:p w14:paraId="266714AF" w14:textId="77777777" w:rsidR="00D6604F" w:rsidRPr="0077101E" w:rsidRDefault="00D6604F" w:rsidP="00463B8A">
            <w:pPr>
              <w:spacing w:line="276" w:lineRule="auto"/>
              <w:rPr>
                <w:rFonts w:asciiTheme="minorHAnsi" w:hAnsiTheme="minorHAnsi" w:cstheme="minorHAnsi"/>
                <w:b/>
                <w:bCs/>
                <w:sz w:val="22"/>
                <w:szCs w:val="22"/>
              </w:rPr>
            </w:pPr>
          </w:p>
        </w:tc>
        <w:tc>
          <w:tcPr>
            <w:tcW w:w="5245" w:type="dxa"/>
          </w:tcPr>
          <w:p w14:paraId="5B914308"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P.1.4 Podnoszenie kompetencji cyfrowych seniorów</w:t>
            </w:r>
          </w:p>
        </w:tc>
        <w:tc>
          <w:tcPr>
            <w:tcW w:w="1559" w:type="dxa"/>
          </w:tcPr>
          <w:p w14:paraId="6EC5725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40 000,00</w:t>
            </w:r>
          </w:p>
        </w:tc>
      </w:tr>
      <w:tr w:rsidR="00D6604F" w:rsidRPr="00463B8A" w14:paraId="535CD7C9" w14:textId="77777777" w:rsidTr="00D6604F">
        <w:tc>
          <w:tcPr>
            <w:tcW w:w="3114" w:type="dxa"/>
            <w:vMerge/>
          </w:tcPr>
          <w:p w14:paraId="2F978998" w14:textId="77777777" w:rsidR="00D6604F" w:rsidRPr="0077101E" w:rsidRDefault="00D6604F" w:rsidP="00463B8A">
            <w:pPr>
              <w:spacing w:line="276" w:lineRule="auto"/>
              <w:rPr>
                <w:rFonts w:asciiTheme="minorHAnsi" w:hAnsiTheme="minorHAnsi" w:cstheme="minorHAnsi"/>
                <w:b/>
                <w:bCs/>
                <w:sz w:val="22"/>
                <w:szCs w:val="22"/>
              </w:rPr>
            </w:pPr>
          </w:p>
        </w:tc>
        <w:tc>
          <w:tcPr>
            <w:tcW w:w="5245" w:type="dxa"/>
          </w:tcPr>
          <w:p w14:paraId="63865DB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P.1.5 Edukacja w zakresie ekologii i zielonej gospodarki</w:t>
            </w:r>
          </w:p>
        </w:tc>
        <w:tc>
          <w:tcPr>
            <w:tcW w:w="1559" w:type="dxa"/>
          </w:tcPr>
          <w:p w14:paraId="34C70D7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20 000,00</w:t>
            </w:r>
          </w:p>
        </w:tc>
      </w:tr>
      <w:tr w:rsidR="00D6604F" w:rsidRPr="00463B8A" w14:paraId="32AADE91" w14:textId="77777777" w:rsidTr="00D6604F">
        <w:tc>
          <w:tcPr>
            <w:tcW w:w="3114" w:type="dxa"/>
            <w:vMerge/>
          </w:tcPr>
          <w:p w14:paraId="2BCF2B63" w14:textId="77777777" w:rsidR="00D6604F" w:rsidRPr="0077101E" w:rsidRDefault="00D6604F" w:rsidP="00463B8A">
            <w:pPr>
              <w:spacing w:line="276" w:lineRule="auto"/>
              <w:rPr>
                <w:rFonts w:asciiTheme="minorHAnsi" w:hAnsiTheme="minorHAnsi" w:cstheme="minorHAnsi"/>
                <w:b/>
                <w:bCs/>
                <w:sz w:val="22"/>
                <w:szCs w:val="22"/>
              </w:rPr>
            </w:pPr>
          </w:p>
        </w:tc>
        <w:tc>
          <w:tcPr>
            <w:tcW w:w="5245" w:type="dxa"/>
          </w:tcPr>
          <w:p w14:paraId="45C047F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P.1.6 Aktywność społeczna z wykorzystaniem lokalnych zasobów </w:t>
            </w:r>
          </w:p>
        </w:tc>
        <w:tc>
          <w:tcPr>
            <w:tcW w:w="1559" w:type="dxa"/>
          </w:tcPr>
          <w:p w14:paraId="7C96724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40 000,000</w:t>
            </w:r>
          </w:p>
        </w:tc>
      </w:tr>
      <w:tr w:rsidR="00D6604F" w:rsidRPr="00463B8A" w14:paraId="1AE06CB7" w14:textId="77777777" w:rsidTr="00D6604F">
        <w:tc>
          <w:tcPr>
            <w:tcW w:w="3114" w:type="dxa"/>
            <w:vMerge w:val="restart"/>
          </w:tcPr>
          <w:p w14:paraId="60293352" w14:textId="32D3EB0E" w:rsidR="00D6604F" w:rsidRPr="0077101E" w:rsidRDefault="00485633" w:rsidP="00463B8A">
            <w:pPr>
              <w:spacing w:line="276" w:lineRule="auto"/>
              <w:rPr>
                <w:rFonts w:asciiTheme="minorHAnsi" w:hAnsiTheme="minorHAnsi" w:cstheme="minorHAnsi"/>
                <w:b/>
                <w:bCs/>
                <w:sz w:val="22"/>
                <w:szCs w:val="22"/>
              </w:rPr>
            </w:pPr>
            <w:r w:rsidRPr="0077101E">
              <w:rPr>
                <w:rFonts w:asciiTheme="minorHAnsi" w:hAnsiTheme="minorHAnsi" w:cstheme="minorHAnsi"/>
                <w:b/>
                <w:bCs/>
                <w:sz w:val="22"/>
                <w:szCs w:val="22"/>
              </w:rPr>
              <w:t>Cel 2.  Zwiększanie aktywności gospodarczej mieszkańców z poszanowaniem środowiska</w:t>
            </w:r>
          </w:p>
        </w:tc>
        <w:tc>
          <w:tcPr>
            <w:tcW w:w="5245" w:type="dxa"/>
          </w:tcPr>
          <w:p w14:paraId="27A2B80B" w14:textId="77777777" w:rsidR="00D6604F" w:rsidRPr="00C91F33" w:rsidRDefault="00D6604F" w:rsidP="00463B8A">
            <w:pPr>
              <w:spacing w:line="276" w:lineRule="auto"/>
              <w:rPr>
                <w:rFonts w:asciiTheme="minorHAnsi" w:hAnsiTheme="minorHAnsi" w:cstheme="minorHAnsi"/>
                <w:strike/>
                <w:color w:val="305496"/>
                <w:sz w:val="22"/>
                <w:szCs w:val="22"/>
              </w:rPr>
            </w:pPr>
            <w:r w:rsidRPr="00C91F33">
              <w:rPr>
                <w:rFonts w:asciiTheme="minorHAnsi" w:hAnsiTheme="minorHAnsi" w:cstheme="minorHAnsi"/>
                <w:strike/>
                <w:color w:val="305496"/>
                <w:sz w:val="22"/>
                <w:szCs w:val="22"/>
              </w:rPr>
              <w:t xml:space="preserve">P2.1 Podejmowanie i rozwój pozarolniczej działalności w kierunku agroturystyki </w:t>
            </w:r>
          </w:p>
        </w:tc>
        <w:tc>
          <w:tcPr>
            <w:tcW w:w="1559" w:type="dxa"/>
          </w:tcPr>
          <w:p w14:paraId="287B3D03" w14:textId="73F575E6" w:rsidR="00564208" w:rsidRPr="00C91F33" w:rsidRDefault="00564208" w:rsidP="00463B8A">
            <w:pPr>
              <w:spacing w:line="276" w:lineRule="auto"/>
              <w:rPr>
                <w:rFonts w:asciiTheme="minorHAnsi" w:hAnsiTheme="minorHAnsi" w:cstheme="minorHAnsi"/>
                <w:strike/>
                <w:color w:val="305496"/>
                <w:sz w:val="22"/>
                <w:szCs w:val="22"/>
              </w:rPr>
            </w:pPr>
            <w:r w:rsidRPr="00C91F33">
              <w:rPr>
                <w:rFonts w:asciiTheme="minorHAnsi" w:hAnsiTheme="minorHAnsi" w:cstheme="minorHAnsi"/>
                <w:strike/>
                <w:color w:val="EE0000"/>
                <w:sz w:val="22"/>
                <w:szCs w:val="22"/>
              </w:rPr>
              <w:t>0,00</w:t>
            </w:r>
          </w:p>
        </w:tc>
      </w:tr>
      <w:tr w:rsidR="00D6604F" w:rsidRPr="00463B8A" w14:paraId="367FDD9E" w14:textId="77777777" w:rsidTr="00D6604F">
        <w:tc>
          <w:tcPr>
            <w:tcW w:w="3114" w:type="dxa"/>
            <w:vMerge/>
          </w:tcPr>
          <w:p w14:paraId="2EB76D0B" w14:textId="77777777" w:rsidR="00D6604F" w:rsidRPr="0077101E" w:rsidRDefault="00D6604F" w:rsidP="00463B8A">
            <w:pPr>
              <w:spacing w:line="276" w:lineRule="auto"/>
              <w:rPr>
                <w:rFonts w:asciiTheme="minorHAnsi" w:hAnsiTheme="minorHAnsi" w:cstheme="minorHAnsi"/>
                <w:b/>
                <w:bCs/>
                <w:sz w:val="22"/>
                <w:szCs w:val="22"/>
              </w:rPr>
            </w:pPr>
          </w:p>
        </w:tc>
        <w:tc>
          <w:tcPr>
            <w:tcW w:w="5245" w:type="dxa"/>
          </w:tcPr>
          <w:p w14:paraId="4DDEFA30"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P.2.2 Podejmowanie i rozwój działalności gospodarczej w sektorze usług</w:t>
            </w:r>
          </w:p>
        </w:tc>
        <w:tc>
          <w:tcPr>
            <w:tcW w:w="1559" w:type="dxa"/>
          </w:tcPr>
          <w:p w14:paraId="7E30F04E" w14:textId="08BC4639" w:rsidR="00564208" w:rsidRPr="00564208" w:rsidRDefault="00564208" w:rsidP="00463B8A">
            <w:pPr>
              <w:spacing w:line="276" w:lineRule="auto"/>
              <w:rPr>
                <w:rFonts w:asciiTheme="minorHAnsi" w:hAnsiTheme="minorHAnsi" w:cstheme="minorHAnsi"/>
                <w:color w:val="305496"/>
                <w:sz w:val="22"/>
                <w:szCs w:val="22"/>
              </w:rPr>
            </w:pPr>
            <w:r>
              <w:rPr>
                <w:rFonts w:asciiTheme="minorHAnsi" w:hAnsiTheme="minorHAnsi" w:cstheme="minorHAnsi"/>
                <w:color w:val="EE0000"/>
                <w:sz w:val="22"/>
                <w:szCs w:val="22"/>
              </w:rPr>
              <w:t>770 000,00</w:t>
            </w:r>
          </w:p>
        </w:tc>
      </w:tr>
      <w:tr w:rsidR="00D6604F" w:rsidRPr="00463B8A" w14:paraId="55D1560C" w14:textId="77777777" w:rsidTr="00D6604F">
        <w:tc>
          <w:tcPr>
            <w:tcW w:w="3114" w:type="dxa"/>
            <w:vMerge w:val="restart"/>
          </w:tcPr>
          <w:p w14:paraId="6265C4D9" w14:textId="48AC829D" w:rsidR="00D6604F" w:rsidRPr="0077101E" w:rsidRDefault="00D0632D" w:rsidP="00463B8A">
            <w:pPr>
              <w:spacing w:line="276" w:lineRule="auto"/>
              <w:rPr>
                <w:rFonts w:asciiTheme="minorHAnsi" w:hAnsiTheme="minorHAnsi" w:cstheme="minorHAnsi"/>
                <w:b/>
                <w:bCs/>
                <w:sz w:val="22"/>
                <w:szCs w:val="22"/>
              </w:rPr>
            </w:pPr>
            <w:r w:rsidRPr="0077101E">
              <w:rPr>
                <w:rFonts w:asciiTheme="minorHAnsi" w:hAnsiTheme="minorHAnsi" w:cstheme="minorHAnsi"/>
                <w:b/>
                <w:bCs/>
                <w:sz w:val="22"/>
                <w:szCs w:val="22"/>
              </w:rPr>
              <w:t>Cel 3. Poprawa dostępu do infrastruktury i usług ogólnodostępnych  - rozwój usług dla mieszkańców w tym mieszkańców w niekorzystnej sytuacji</w:t>
            </w:r>
          </w:p>
        </w:tc>
        <w:tc>
          <w:tcPr>
            <w:tcW w:w="5245" w:type="dxa"/>
          </w:tcPr>
          <w:p w14:paraId="753D997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P.3.1 Inteligentna Wieś</w:t>
            </w:r>
          </w:p>
        </w:tc>
        <w:tc>
          <w:tcPr>
            <w:tcW w:w="1559" w:type="dxa"/>
          </w:tcPr>
          <w:p w14:paraId="5736366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10 000,00</w:t>
            </w:r>
          </w:p>
        </w:tc>
      </w:tr>
      <w:tr w:rsidR="00D6604F" w:rsidRPr="00463B8A" w14:paraId="305F4078" w14:textId="77777777" w:rsidTr="00D6604F">
        <w:tc>
          <w:tcPr>
            <w:tcW w:w="3114" w:type="dxa"/>
            <w:vMerge/>
          </w:tcPr>
          <w:p w14:paraId="5ADEDB48" w14:textId="77777777" w:rsidR="00D6604F" w:rsidRPr="00463B8A" w:rsidRDefault="00D6604F" w:rsidP="00463B8A">
            <w:pPr>
              <w:spacing w:line="276" w:lineRule="auto"/>
              <w:rPr>
                <w:rFonts w:asciiTheme="minorHAnsi" w:hAnsiTheme="minorHAnsi" w:cstheme="minorHAnsi"/>
                <w:color w:val="305496"/>
                <w:sz w:val="22"/>
                <w:szCs w:val="22"/>
              </w:rPr>
            </w:pPr>
          </w:p>
        </w:tc>
        <w:tc>
          <w:tcPr>
            <w:tcW w:w="5245" w:type="dxa"/>
          </w:tcPr>
          <w:p w14:paraId="328F399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P.3.2 Wyposażenie świetlic wiejskich i miejsc spotkań </w:t>
            </w:r>
          </w:p>
        </w:tc>
        <w:tc>
          <w:tcPr>
            <w:tcW w:w="1559" w:type="dxa"/>
          </w:tcPr>
          <w:p w14:paraId="3BA126EE"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90 000,00</w:t>
            </w:r>
          </w:p>
        </w:tc>
      </w:tr>
      <w:tr w:rsidR="00D6604F" w:rsidRPr="00463B8A" w14:paraId="76DB40BD" w14:textId="77777777" w:rsidTr="00D6604F">
        <w:tc>
          <w:tcPr>
            <w:tcW w:w="3114" w:type="dxa"/>
            <w:vMerge/>
          </w:tcPr>
          <w:p w14:paraId="5139046C" w14:textId="77777777" w:rsidR="00D6604F" w:rsidRPr="00463B8A" w:rsidRDefault="00D6604F" w:rsidP="00463B8A">
            <w:pPr>
              <w:spacing w:line="276" w:lineRule="auto"/>
              <w:rPr>
                <w:rFonts w:asciiTheme="minorHAnsi" w:hAnsiTheme="minorHAnsi" w:cstheme="minorHAnsi"/>
                <w:color w:val="305496"/>
                <w:sz w:val="22"/>
                <w:szCs w:val="22"/>
              </w:rPr>
            </w:pPr>
          </w:p>
        </w:tc>
        <w:tc>
          <w:tcPr>
            <w:tcW w:w="5245" w:type="dxa"/>
          </w:tcPr>
          <w:p w14:paraId="136B925B" w14:textId="083B72D1"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P.3.3 Budowa i rozwój ogólnodostępnej infrastruktury</w:t>
            </w:r>
            <w:r w:rsidR="00A17AC9">
              <w:rPr>
                <w:rFonts w:asciiTheme="minorHAnsi" w:hAnsiTheme="minorHAnsi" w:cstheme="minorHAnsi"/>
                <w:color w:val="305496"/>
                <w:sz w:val="22"/>
                <w:szCs w:val="22"/>
              </w:rPr>
              <w:t xml:space="preserve"> </w:t>
            </w:r>
            <w:r w:rsidR="00A17AC9" w:rsidRPr="00437BAC">
              <w:rPr>
                <w:rFonts w:asciiTheme="minorHAnsi" w:hAnsiTheme="minorHAnsi" w:cstheme="minorHAnsi"/>
                <w:color w:val="0B5294" w:themeColor="accent1" w:themeShade="BF"/>
                <w:sz w:val="22"/>
                <w:szCs w:val="22"/>
              </w:rPr>
              <w:t>publicznej</w:t>
            </w:r>
          </w:p>
        </w:tc>
        <w:tc>
          <w:tcPr>
            <w:tcW w:w="1559" w:type="dxa"/>
          </w:tcPr>
          <w:p w14:paraId="20DA6ED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600 000,00</w:t>
            </w:r>
          </w:p>
        </w:tc>
      </w:tr>
      <w:tr w:rsidR="00D6604F" w:rsidRPr="00463B8A" w14:paraId="10D5DAF8" w14:textId="77777777" w:rsidTr="00D6604F">
        <w:tc>
          <w:tcPr>
            <w:tcW w:w="3114" w:type="dxa"/>
            <w:vMerge/>
          </w:tcPr>
          <w:p w14:paraId="544F7E8E" w14:textId="77777777" w:rsidR="00D6604F" w:rsidRPr="00463B8A" w:rsidRDefault="00D6604F" w:rsidP="00463B8A">
            <w:pPr>
              <w:spacing w:line="276" w:lineRule="auto"/>
              <w:rPr>
                <w:rFonts w:asciiTheme="minorHAnsi" w:hAnsiTheme="minorHAnsi" w:cstheme="minorHAnsi"/>
                <w:color w:val="305496"/>
                <w:sz w:val="22"/>
                <w:szCs w:val="22"/>
              </w:rPr>
            </w:pPr>
          </w:p>
        </w:tc>
        <w:tc>
          <w:tcPr>
            <w:tcW w:w="5245" w:type="dxa"/>
          </w:tcPr>
          <w:p w14:paraId="08B6FD0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P.3.4 Wyposażenie organizacji pozarządowych</w:t>
            </w:r>
          </w:p>
        </w:tc>
        <w:tc>
          <w:tcPr>
            <w:tcW w:w="1559" w:type="dxa"/>
          </w:tcPr>
          <w:p w14:paraId="6F14ED05" w14:textId="3302523F" w:rsidR="00D6604F" w:rsidRPr="00463B8A" w:rsidRDefault="00FD2008" w:rsidP="00463B8A">
            <w:pPr>
              <w:spacing w:line="276" w:lineRule="auto"/>
              <w:rPr>
                <w:rFonts w:asciiTheme="minorHAnsi" w:hAnsiTheme="minorHAnsi" w:cstheme="minorHAnsi"/>
                <w:color w:val="305496"/>
                <w:sz w:val="22"/>
                <w:szCs w:val="22"/>
              </w:rPr>
            </w:pPr>
            <w:r>
              <w:rPr>
                <w:rFonts w:asciiTheme="minorHAnsi" w:hAnsiTheme="minorHAnsi" w:cstheme="minorHAnsi"/>
                <w:color w:val="EE0000"/>
                <w:sz w:val="22"/>
                <w:szCs w:val="22"/>
              </w:rPr>
              <w:t>9</w:t>
            </w:r>
            <w:r w:rsidR="00D6604F" w:rsidRPr="00564208">
              <w:rPr>
                <w:rFonts w:asciiTheme="minorHAnsi" w:hAnsiTheme="minorHAnsi" w:cstheme="minorHAnsi"/>
                <w:color w:val="EE0000"/>
                <w:sz w:val="22"/>
                <w:szCs w:val="22"/>
              </w:rPr>
              <w:t>0 000,00</w:t>
            </w:r>
          </w:p>
        </w:tc>
      </w:tr>
    </w:tbl>
    <w:p w14:paraId="773E2333" w14:textId="049CE141" w:rsidR="00D6604F" w:rsidRPr="006E3581" w:rsidRDefault="006E3581" w:rsidP="00463B8A">
      <w:pPr>
        <w:spacing w:line="276" w:lineRule="auto"/>
        <w:jc w:val="both"/>
        <w:rPr>
          <w:rFonts w:asciiTheme="minorHAnsi" w:hAnsiTheme="minorHAnsi" w:cstheme="minorHAnsi"/>
          <w:i/>
          <w:iCs/>
          <w:sz w:val="16"/>
          <w:szCs w:val="16"/>
          <w:lang w:eastAsia="en-US"/>
        </w:rPr>
      </w:pPr>
      <w:r w:rsidRPr="006E3581">
        <w:rPr>
          <w:rFonts w:asciiTheme="minorHAnsi" w:hAnsiTheme="minorHAnsi" w:cstheme="minorHAnsi"/>
          <w:i/>
          <w:iCs/>
          <w:sz w:val="16"/>
          <w:szCs w:val="16"/>
          <w:lang w:eastAsia="en-US"/>
        </w:rPr>
        <w:t>Źródło: opracowanie własne</w:t>
      </w:r>
    </w:p>
    <w:p w14:paraId="25D943D4"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Szczegółowy Plan wykorzystania budżetu LSR, przedstawiony został w załączniku nr 2 do LSR </w:t>
      </w:r>
    </w:p>
    <w:p w14:paraId="152410A9" w14:textId="7ACAA6BC" w:rsidR="00D6604F" w:rsidRPr="00612B29" w:rsidRDefault="00D6604F" w:rsidP="00612B29">
      <w:pPr>
        <w:pStyle w:val="Nagwek2"/>
        <w:rPr>
          <w:sz w:val="22"/>
          <w:szCs w:val="22"/>
        </w:rPr>
      </w:pPr>
      <w:bookmarkStart w:id="60" w:name="_Toc136903802"/>
      <w:r w:rsidRPr="00612B29">
        <w:rPr>
          <w:sz w:val="22"/>
          <w:szCs w:val="22"/>
        </w:rPr>
        <w:t>Rozdział X Monitoring i ewaluacja</w:t>
      </w:r>
      <w:bookmarkEnd w:id="60"/>
      <w:r w:rsidRPr="00612B29">
        <w:rPr>
          <w:sz w:val="22"/>
          <w:szCs w:val="22"/>
        </w:rPr>
        <w:t xml:space="preserve"> </w:t>
      </w:r>
    </w:p>
    <w:p w14:paraId="239FD5F9" w14:textId="50F708B6"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 xml:space="preserve">z bieżącym monitorowaniem realizacji Strategii oraz jej okresowej ewaluacji. Procedury monitoringu i ewaluacji mają szczególne znaczenie w analizie stosowanych metod komunikacji zewnętrznej i wewnętrznej. Analiza zebranych danych w odpowiednich ramach czasowych pozwoli na dokonanie stosownych zmian szczególnie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 xml:space="preserve">w zakresie stosowanych metod komunikacyjnych w komunikacji zewnętrznej i wewnętrznej. </w:t>
      </w:r>
    </w:p>
    <w:p w14:paraId="4E63E386" w14:textId="1CEAF177" w:rsidR="00D6604F" w:rsidRPr="006E3581" w:rsidRDefault="00D6604F" w:rsidP="006E3581">
      <w:pPr>
        <w:rPr>
          <w:rFonts w:asciiTheme="minorHAnsi" w:hAnsiTheme="minorHAnsi" w:cstheme="minorHAnsi"/>
          <w:color w:val="0B5294" w:themeColor="accent1" w:themeShade="BF"/>
          <w:sz w:val="22"/>
          <w:szCs w:val="22"/>
        </w:rPr>
      </w:pPr>
      <w:r w:rsidRPr="006E3581">
        <w:rPr>
          <w:rFonts w:asciiTheme="minorHAnsi" w:hAnsiTheme="minorHAnsi" w:cstheme="minorHAnsi"/>
          <w:color w:val="0B5294" w:themeColor="accent1" w:themeShade="BF"/>
          <w:sz w:val="22"/>
          <w:szCs w:val="22"/>
        </w:rPr>
        <w:t xml:space="preserve">Opis procedury monitoringu </w:t>
      </w:r>
    </w:p>
    <w:p w14:paraId="691C5B54"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Monitoring LSR prowadzony jest na bieżąco. Organem uprawnionym do realizacji procedury monitoringu jest Zarząd LGD/pracownicy Biura LGD. Monitoring przeprowadza się na podstawie: sprawozdań, ankiet beneficjentów, anonimowych badań ankietowych, rejestrów danych prowadzonych przez LGD, w tym rejestrów ogłoszonych konkursów oraz licznika odwiedzin strony internetowej na podstawie danych uzyskanych od jej administratora. Monitoring obejmuje: </w:t>
      </w:r>
    </w:p>
    <w:p w14:paraId="7FE88293" w14:textId="77777777" w:rsidR="00D6604F" w:rsidRPr="00463B8A" w:rsidRDefault="00D6604F" w:rsidP="00463B8A">
      <w:pPr>
        <w:numPr>
          <w:ilvl w:val="0"/>
          <w:numId w:val="31"/>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Na bieżąco, zbierane dane potrzebne do kontroli przebiegu realizacji zadań i pracy LGD w szczególności na temat: wskaźników realizacji LSR, harmonogramu ogłaszanych konkursów, budżetu LGD, liczby osób odwiedzających stronę internetową, pracowników Biura LGD oraz funkcjonowania Biura Zarządu. </w:t>
      </w:r>
    </w:p>
    <w:p w14:paraId="15E6322C" w14:textId="77777777" w:rsidR="00D6604F" w:rsidRPr="00463B8A" w:rsidRDefault="00D6604F" w:rsidP="00463B8A">
      <w:pPr>
        <w:numPr>
          <w:ilvl w:val="0"/>
          <w:numId w:val="31"/>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Ocenę zebranych informacji w stosunku do założonych wartości.</w:t>
      </w:r>
    </w:p>
    <w:p w14:paraId="3B1F83B2"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Monitoring prowadzony będzie w oparciu o następujące zasady: cykliczność obserwacji, ujednolicenie metod pomiaru i obserwacji, unifikacja (ujednolicenie) interpretacji wyników.</w:t>
      </w:r>
    </w:p>
    <w:p w14:paraId="119267A9" w14:textId="51A69143" w:rsidR="006E3581" w:rsidRDefault="006E3581" w:rsidP="006E3581">
      <w:pPr>
        <w:pStyle w:val="Legenda"/>
        <w:keepNext/>
      </w:pPr>
      <w:bookmarkStart w:id="61" w:name="_Toc136902267"/>
      <w:r>
        <w:t xml:space="preserve">Tabela </w:t>
      </w:r>
      <w:fldSimple w:instr=" SEQ Tabela \* ARABIC ">
        <w:r w:rsidR="00421281">
          <w:rPr>
            <w:noProof/>
          </w:rPr>
          <w:t>33</w:t>
        </w:r>
      </w:fldSimple>
      <w:r>
        <w:t xml:space="preserve"> </w:t>
      </w:r>
      <w:r w:rsidRPr="00B22875">
        <w:t>Elementy podlegające monitorowaniu</w:t>
      </w:r>
      <w:bookmarkEnd w:id="61"/>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76"/>
        <w:gridCol w:w="2777"/>
        <w:gridCol w:w="1511"/>
        <w:gridCol w:w="2537"/>
      </w:tblGrid>
      <w:tr w:rsidR="00D6604F" w:rsidRPr="00463B8A" w14:paraId="3F66917A" w14:textId="77777777" w:rsidTr="003B0E10">
        <w:trPr>
          <w:trHeight w:val="854"/>
          <w:jc w:val="center"/>
        </w:trPr>
        <w:tc>
          <w:tcPr>
            <w:tcW w:w="2263"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448C7BC0"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Elementy poddane badaniu</w:t>
            </w:r>
          </w:p>
        </w:tc>
        <w:tc>
          <w:tcPr>
            <w:tcW w:w="1476"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5C743D6E"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Podmiot realizujący</w:t>
            </w:r>
          </w:p>
        </w:tc>
        <w:tc>
          <w:tcPr>
            <w:tcW w:w="2777"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7265862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Sposób pozyskiwania danych</w:t>
            </w:r>
          </w:p>
        </w:tc>
        <w:tc>
          <w:tcPr>
            <w:tcW w:w="1511"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3BD8037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Czas i okres dokonywania pomiaru</w:t>
            </w:r>
          </w:p>
        </w:tc>
        <w:tc>
          <w:tcPr>
            <w:tcW w:w="2537"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6909FE1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Elementy podlegające ocenie</w:t>
            </w:r>
          </w:p>
        </w:tc>
      </w:tr>
      <w:tr w:rsidR="00D6604F" w:rsidRPr="00463B8A" w14:paraId="1DFE2F13" w14:textId="77777777" w:rsidTr="00D6604F">
        <w:trPr>
          <w:trHeight w:val="925"/>
          <w:jc w:val="center"/>
        </w:trPr>
        <w:tc>
          <w:tcPr>
            <w:tcW w:w="2263" w:type="dxa"/>
            <w:tcBorders>
              <w:top w:val="single" w:sz="4" w:space="0" w:color="auto"/>
              <w:left w:val="single" w:sz="4" w:space="0" w:color="auto"/>
              <w:bottom w:val="single" w:sz="4" w:space="0" w:color="auto"/>
              <w:right w:val="single" w:sz="4" w:space="0" w:color="auto"/>
            </w:tcBorders>
            <w:hideMark/>
          </w:tcPr>
          <w:p w14:paraId="5CE7C13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lastRenderedPageBreak/>
              <w:t>Wskaźniki realizacji LSR</w:t>
            </w:r>
          </w:p>
        </w:tc>
        <w:tc>
          <w:tcPr>
            <w:tcW w:w="1476" w:type="dxa"/>
            <w:tcBorders>
              <w:top w:val="single" w:sz="4" w:space="0" w:color="auto"/>
              <w:left w:val="single" w:sz="4" w:space="0" w:color="auto"/>
              <w:bottom w:val="single" w:sz="4" w:space="0" w:color="auto"/>
              <w:right w:val="single" w:sz="4" w:space="0" w:color="auto"/>
            </w:tcBorders>
            <w:hideMark/>
          </w:tcPr>
          <w:p w14:paraId="41EC819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29358967" w14:textId="77777777" w:rsidR="00D6604F" w:rsidRPr="00463B8A" w:rsidRDefault="00D6604F" w:rsidP="00463B8A">
            <w:pPr>
              <w:spacing w:line="276" w:lineRule="auto"/>
              <w:rPr>
                <w:rFonts w:asciiTheme="minorHAnsi" w:hAnsiTheme="minorHAnsi" w:cstheme="minorHAnsi"/>
                <w:color w:val="305496"/>
                <w:sz w:val="22"/>
                <w:szCs w:val="22"/>
              </w:rPr>
            </w:pPr>
          </w:p>
          <w:p w14:paraId="05E509B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hideMark/>
          </w:tcPr>
          <w:p w14:paraId="3EB1738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Sprawozdania beneficjentów, ankiety beneficjentów, rejestr danych LGD, informacje własne LGD, obserwacje własne LGD – ocena ilościowa</w:t>
            </w:r>
          </w:p>
        </w:tc>
        <w:tc>
          <w:tcPr>
            <w:tcW w:w="1511" w:type="dxa"/>
            <w:tcBorders>
              <w:top w:val="single" w:sz="4" w:space="0" w:color="auto"/>
              <w:left w:val="single" w:sz="4" w:space="0" w:color="auto"/>
              <w:bottom w:val="single" w:sz="4" w:space="0" w:color="auto"/>
              <w:right w:val="single" w:sz="4" w:space="0" w:color="auto"/>
            </w:tcBorders>
            <w:hideMark/>
          </w:tcPr>
          <w:p w14:paraId="38AA3D5D" w14:textId="77777777" w:rsidR="00D6604F" w:rsidRPr="00463B8A" w:rsidRDefault="00D6604F" w:rsidP="00463B8A">
            <w:pPr>
              <w:tabs>
                <w:tab w:val="left" w:pos="216"/>
              </w:tabs>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hideMark/>
          </w:tcPr>
          <w:p w14:paraId="7600F68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Stopień realizacji wskaźnika</w:t>
            </w:r>
          </w:p>
        </w:tc>
      </w:tr>
      <w:tr w:rsidR="00D6604F" w:rsidRPr="00463B8A" w14:paraId="4048AF5E" w14:textId="77777777" w:rsidTr="00D6604F">
        <w:trPr>
          <w:trHeight w:val="1236"/>
          <w:jc w:val="center"/>
        </w:trPr>
        <w:tc>
          <w:tcPr>
            <w:tcW w:w="2263" w:type="dxa"/>
            <w:tcBorders>
              <w:top w:val="single" w:sz="4" w:space="0" w:color="auto"/>
              <w:left w:val="single" w:sz="4" w:space="0" w:color="auto"/>
              <w:bottom w:val="single" w:sz="4" w:space="0" w:color="auto"/>
              <w:right w:val="single" w:sz="4" w:space="0" w:color="auto"/>
            </w:tcBorders>
            <w:hideMark/>
          </w:tcPr>
          <w:p w14:paraId="3B60AEF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Harmonogram ogłaszanych konkursów</w:t>
            </w:r>
          </w:p>
        </w:tc>
        <w:tc>
          <w:tcPr>
            <w:tcW w:w="1476" w:type="dxa"/>
            <w:tcBorders>
              <w:top w:val="single" w:sz="4" w:space="0" w:color="auto"/>
              <w:left w:val="single" w:sz="4" w:space="0" w:color="auto"/>
              <w:bottom w:val="single" w:sz="4" w:space="0" w:color="auto"/>
              <w:right w:val="single" w:sz="4" w:space="0" w:color="auto"/>
            </w:tcBorders>
            <w:hideMark/>
          </w:tcPr>
          <w:p w14:paraId="0725030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31F1564B" w14:textId="77777777" w:rsidR="00D6604F" w:rsidRPr="00463B8A" w:rsidRDefault="00D6604F" w:rsidP="00463B8A">
            <w:pPr>
              <w:spacing w:line="276" w:lineRule="auto"/>
              <w:rPr>
                <w:rFonts w:asciiTheme="minorHAnsi" w:hAnsiTheme="minorHAnsi" w:cstheme="minorHAnsi"/>
                <w:color w:val="305496"/>
                <w:sz w:val="22"/>
                <w:szCs w:val="22"/>
              </w:rPr>
            </w:pPr>
          </w:p>
          <w:p w14:paraId="12884AA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hideMark/>
          </w:tcPr>
          <w:p w14:paraId="11A570A5"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Rejestr ogłoszonych konkursów, informacje własne LGD, obserwacje własne LGD – ocena jakościowa</w:t>
            </w:r>
          </w:p>
        </w:tc>
        <w:tc>
          <w:tcPr>
            <w:tcW w:w="1511" w:type="dxa"/>
            <w:tcBorders>
              <w:top w:val="single" w:sz="4" w:space="0" w:color="auto"/>
              <w:left w:val="single" w:sz="4" w:space="0" w:color="auto"/>
              <w:bottom w:val="single" w:sz="4" w:space="0" w:color="auto"/>
              <w:right w:val="single" w:sz="4" w:space="0" w:color="auto"/>
            </w:tcBorders>
            <w:hideMark/>
          </w:tcPr>
          <w:p w14:paraId="12DF1A5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hideMark/>
          </w:tcPr>
          <w:p w14:paraId="140288D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Zgodność ogłaszania konkursów z harmonogramem konkursów LSR, ocena stopnia realizacji zadań wdrażanych </w:t>
            </w:r>
            <w:r w:rsidRPr="00463B8A">
              <w:rPr>
                <w:rFonts w:asciiTheme="minorHAnsi" w:hAnsiTheme="minorHAnsi" w:cstheme="minorHAnsi"/>
                <w:color w:val="305496"/>
                <w:sz w:val="22"/>
                <w:szCs w:val="22"/>
              </w:rPr>
              <w:br/>
              <w:t>w ramach LSR</w:t>
            </w:r>
          </w:p>
        </w:tc>
      </w:tr>
      <w:tr w:rsidR="00D6604F" w:rsidRPr="00463B8A" w14:paraId="0DFC0ED0" w14:textId="77777777" w:rsidTr="00D6604F">
        <w:trPr>
          <w:trHeight w:val="1236"/>
          <w:jc w:val="center"/>
        </w:trPr>
        <w:tc>
          <w:tcPr>
            <w:tcW w:w="2263" w:type="dxa"/>
            <w:tcBorders>
              <w:top w:val="single" w:sz="4" w:space="0" w:color="auto"/>
              <w:left w:val="single" w:sz="4" w:space="0" w:color="auto"/>
              <w:bottom w:val="single" w:sz="4" w:space="0" w:color="auto"/>
              <w:right w:val="single" w:sz="4" w:space="0" w:color="auto"/>
            </w:tcBorders>
          </w:tcPr>
          <w:p w14:paraId="3F7C8E60"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Harmonogram realizacji planu komunikacji</w:t>
            </w:r>
          </w:p>
        </w:tc>
        <w:tc>
          <w:tcPr>
            <w:tcW w:w="1476" w:type="dxa"/>
            <w:tcBorders>
              <w:top w:val="single" w:sz="4" w:space="0" w:color="auto"/>
              <w:left w:val="single" w:sz="4" w:space="0" w:color="auto"/>
              <w:bottom w:val="single" w:sz="4" w:space="0" w:color="auto"/>
              <w:right w:val="single" w:sz="4" w:space="0" w:color="auto"/>
            </w:tcBorders>
          </w:tcPr>
          <w:p w14:paraId="286EE1E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40DE0DE6" w14:textId="77777777" w:rsidR="00D6604F" w:rsidRPr="00463B8A" w:rsidRDefault="00D6604F" w:rsidP="00463B8A">
            <w:pPr>
              <w:spacing w:line="276" w:lineRule="auto"/>
              <w:rPr>
                <w:rFonts w:asciiTheme="minorHAnsi" w:hAnsiTheme="minorHAnsi" w:cstheme="minorHAnsi"/>
                <w:color w:val="305496"/>
                <w:sz w:val="22"/>
                <w:szCs w:val="22"/>
              </w:rPr>
            </w:pPr>
          </w:p>
          <w:p w14:paraId="21C8115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tcPr>
          <w:p w14:paraId="134EEA5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Analiza dokumentacji prowadzonej przez biuro LGD – ocena ilościowa</w:t>
            </w:r>
          </w:p>
        </w:tc>
        <w:tc>
          <w:tcPr>
            <w:tcW w:w="1511" w:type="dxa"/>
            <w:tcBorders>
              <w:top w:val="single" w:sz="4" w:space="0" w:color="auto"/>
              <w:left w:val="single" w:sz="4" w:space="0" w:color="auto"/>
              <w:bottom w:val="single" w:sz="4" w:space="0" w:color="auto"/>
              <w:right w:val="single" w:sz="4" w:space="0" w:color="auto"/>
            </w:tcBorders>
          </w:tcPr>
          <w:p w14:paraId="5580BF0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tcPr>
          <w:p w14:paraId="472C7A6E"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Terminowa realizacja poszczególnych działań komunikacyjnych,</w:t>
            </w:r>
          </w:p>
          <w:p w14:paraId="1061AB7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ilość odbiorców działań komunikacyjnych</w:t>
            </w:r>
          </w:p>
        </w:tc>
      </w:tr>
      <w:tr w:rsidR="00D6604F" w:rsidRPr="00463B8A" w14:paraId="3B101F12" w14:textId="77777777" w:rsidTr="00D6604F">
        <w:trPr>
          <w:trHeight w:val="928"/>
          <w:jc w:val="center"/>
        </w:trPr>
        <w:tc>
          <w:tcPr>
            <w:tcW w:w="2263" w:type="dxa"/>
            <w:tcBorders>
              <w:top w:val="single" w:sz="4" w:space="0" w:color="auto"/>
              <w:left w:val="single" w:sz="4" w:space="0" w:color="auto"/>
              <w:bottom w:val="single" w:sz="4" w:space="0" w:color="auto"/>
              <w:right w:val="single" w:sz="4" w:space="0" w:color="auto"/>
            </w:tcBorders>
            <w:hideMark/>
          </w:tcPr>
          <w:p w14:paraId="19D0EA7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Budżet LGD</w:t>
            </w:r>
          </w:p>
        </w:tc>
        <w:tc>
          <w:tcPr>
            <w:tcW w:w="1476" w:type="dxa"/>
            <w:tcBorders>
              <w:top w:val="single" w:sz="4" w:space="0" w:color="auto"/>
              <w:left w:val="single" w:sz="4" w:space="0" w:color="auto"/>
              <w:bottom w:val="single" w:sz="4" w:space="0" w:color="auto"/>
              <w:right w:val="single" w:sz="4" w:space="0" w:color="auto"/>
            </w:tcBorders>
            <w:hideMark/>
          </w:tcPr>
          <w:p w14:paraId="7EC0048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277B0125" w14:textId="77777777" w:rsidR="00D6604F" w:rsidRPr="00463B8A" w:rsidRDefault="00D6604F" w:rsidP="00463B8A">
            <w:pPr>
              <w:spacing w:line="276" w:lineRule="auto"/>
              <w:rPr>
                <w:rFonts w:asciiTheme="minorHAnsi" w:hAnsiTheme="minorHAnsi" w:cstheme="minorHAnsi"/>
                <w:color w:val="305496"/>
                <w:sz w:val="22"/>
                <w:szCs w:val="22"/>
              </w:rPr>
            </w:pPr>
          </w:p>
          <w:p w14:paraId="34E7A835"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hideMark/>
          </w:tcPr>
          <w:p w14:paraId="362CC2D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Rejestr danych, dokumentacja księgowa – ocena ilościowa</w:t>
            </w:r>
          </w:p>
        </w:tc>
        <w:tc>
          <w:tcPr>
            <w:tcW w:w="1511" w:type="dxa"/>
            <w:tcBorders>
              <w:top w:val="single" w:sz="4" w:space="0" w:color="auto"/>
              <w:left w:val="single" w:sz="4" w:space="0" w:color="auto"/>
              <w:bottom w:val="single" w:sz="4" w:space="0" w:color="auto"/>
              <w:right w:val="single" w:sz="4" w:space="0" w:color="auto"/>
            </w:tcBorders>
            <w:hideMark/>
          </w:tcPr>
          <w:p w14:paraId="6E3B4D7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hideMark/>
          </w:tcPr>
          <w:p w14:paraId="7417407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Stopień wykorzystania środków finansowych </w:t>
            </w:r>
            <w:r w:rsidRPr="00463B8A">
              <w:rPr>
                <w:rFonts w:asciiTheme="minorHAnsi" w:hAnsiTheme="minorHAnsi" w:cstheme="minorHAnsi"/>
                <w:color w:val="305496"/>
                <w:sz w:val="22"/>
                <w:szCs w:val="22"/>
              </w:rPr>
              <w:br/>
              <w:t>w odniesieniu do środków zaplanowanych</w:t>
            </w:r>
          </w:p>
        </w:tc>
      </w:tr>
      <w:tr w:rsidR="00D6604F" w:rsidRPr="00463B8A" w14:paraId="1F672C3C" w14:textId="77777777" w:rsidTr="00D6604F">
        <w:trPr>
          <w:trHeight w:val="1022"/>
          <w:jc w:val="center"/>
        </w:trPr>
        <w:tc>
          <w:tcPr>
            <w:tcW w:w="2263" w:type="dxa"/>
            <w:tcBorders>
              <w:top w:val="single" w:sz="4" w:space="0" w:color="auto"/>
              <w:left w:val="single" w:sz="4" w:space="0" w:color="auto"/>
              <w:bottom w:val="single" w:sz="4" w:space="0" w:color="auto"/>
              <w:right w:val="single" w:sz="4" w:space="0" w:color="auto"/>
            </w:tcBorders>
            <w:hideMark/>
          </w:tcPr>
          <w:p w14:paraId="7484BE4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Strona internetowa LGD</w:t>
            </w:r>
          </w:p>
        </w:tc>
        <w:tc>
          <w:tcPr>
            <w:tcW w:w="1476" w:type="dxa"/>
            <w:tcBorders>
              <w:top w:val="single" w:sz="4" w:space="0" w:color="auto"/>
              <w:left w:val="single" w:sz="4" w:space="0" w:color="auto"/>
              <w:bottom w:val="single" w:sz="4" w:space="0" w:color="auto"/>
              <w:right w:val="single" w:sz="4" w:space="0" w:color="auto"/>
            </w:tcBorders>
            <w:hideMark/>
          </w:tcPr>
          <w:p w14:paraId="23852B6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46DEAE1D" w14:textId="77777777" w:rsidR="00D6604F" w:rsidRPr="00463B8A" w:rsidRDefault="00D6604F" w:rsidP="00463B8A">
            <w:pPr>
              <w:spacing w:line="276" w:lineRule="auto"/>
              <w:rPr>
                <w:rFonts w:asciiTheme="minorHAnsi" w:hAnsiTheme="minorHAnsi" w:cstheme="minorHAnsi"/>
                <w:color w:val="305496"/>
                <w:sz w:val="22"/>
                <w:szCs w:val="22"/>
              </w:rPr>
            </w:pPr>
          </w:p>
          <w:p w14:paraId="67CA620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hideMark/>
          </w:tcPr>
          <w:p w14:paraId="5A1EA78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Licznik odwiedzin strony internetowej, dane od jej administratora;</w:t>
            </w:r>
          </w:p>
          <w:p w14:paraId="650E378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ankiety – ocena ilościowa/jakościowa</w:t>
            </w:r>
          </w:p>
          <w:p w14:paraId="6D75A43D" w14:textId="77777777" w:rsidR="00D6604F" w:rsidRPr="00463B8A" w:rsidRDefault="00D6604F" w:rsidP="00463B8A">
            <w:pPr>
              <w:spacing w:line="276" w:lineRule="auto"/>
              <w:rPr>
                <w:rFonts w:asciiTheme="minorHAnsi" w:hAnsiTheme="minorHAnsi" w:cstheme="minorHAnsi"/>
                <w:color w:val="305496"/>
                <w:sz w:val="22"/>
                <w:szCs w:val="22"/>
              </w:rPr>
            </w:pPr>
          </w:p>
        </w:tc>
        <w:tc>
          <w:tcPr>
            <w:tcW w:w="1511" w:type="dxa"/>
            <w:tcBorders>
              <w:top w:val="single" w:sz="4" w:space="0" w:color="auto"/>
              <w:left w:val="single" w:sz="4" w:space="0" w:color="auto"/>
              <w:bottom w:val="single" w:sz="4" w:space="0" w:color="auto"/>
              <w:right w:val="single" w:sz="4" w:space="0" w:color="auto"/>
            </w:tcBorders>
            <w:hideMark/>
          </w:tcPr>
          <w:p w14:paraId="552AA2B5"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hideMark/>
          </w:tcPr>
          <w:p w14:paraId="5FB0DEF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Dostępność strony internetowej/skuteczność przekazywania/ uzyskiwania informacji na temat działalności LGD/ocena strony internetowej LGD</w:t>
            </w:r>
          </w:p>
        </w:tc>
      </w:tr>
      <w:tr w:rsidR="00D6604F" w:rsidRPr="00463B8A" w14:paraId="05C314FD" w14:textId="77777777" w:rsidTr="00D6604F">
        <w:trPr>
          <w:trHeight w:val="1022"/>
          <w:jc w:val="center"/>
        </w:trPr>
        <w:tc>
          <w:tcPr>
            <w:tcW w:w="2263" w:type="dxa"/>
            <w:tcBorders>
              <w:top w:val="single" w:sz="4" w:space="0" w:color="auto"/>
              <w:left w:val="single" w:sz="4" w:space="0" w:color="auto"/>
              <w:bottom w:val="single" w:sz="4" w:space="0" w:color="auto"/>
              <w:right w:val="single" w:sz="4" w:space="0" w:color="auto"/>
            </w:tcBorders>
          </w:tcPr>
          <w:p w14:paraId="5418C69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Proces komunikacji z mieszkańcami i członkami LGD</w:t>
            </w:r>
          </w:p>
        </w:tc>
        <w:tc>
          <w:tcPr>
            <w:tcW w:w="1476" w:type="dxa"/>
            <w:tcBorders>
              <w:top w:val="single" w:sz="4" w:space="0" w:color="auto"/>
              <w:left w:val="single" w:sz="4" w:space="0" w:color="auto"/>
              <w:bottom w:val="single" w:sz="4" w:space="0" w:color="auto"/>
              <w:right w:val="single" w:sz="4" w:space="0" w:color="auto"/>
            </w:tcBorders>
          </w:tcPr>
          <w:p w14:paraId="5587BC6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535315E1" w14:textId="77777777" w:rsidR="00D6604F" w:rsidRPr="00463B8A" w:rsidRDefault="00D6604F" w:rsidP="00463B8A">
            <w:pPr>
              <w:spacing w:line="276" w:lineRule="auto"/>
              <w:rPr>
                <w:rFonts w:asciiTheme="minorHAnsi" w:hAnsiTheme="minorHAnsi" w:cstheme="minorHAnsi"/>
                <w:color w:val="305496"/>
                <w:sz w:val="22"/>
                <w:szCs w:val="22"/>
              </w:rPr>
            </w:pPr>
          </w:p>
          <w:p w14:paraId="357B328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tcPr>
          <w:p w14:paraId="524D499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Analiza dokumentacji prowadzonej przez biuro LGD – ocena ilościowa</w:t>
            </w:r>
          </w:p>
        </w:tc>
        <w:tc>
          <w:tcPr>
            <w:tcW w:w="1511" w:type="dxa"/>
            <w:tcBorders>
              <w:top w:val="single" w:sz="4" w:space="0" w:color="auto"/>
              <w:left w:val="single" w:sz="4" w:space="0" w:color="auto"/>
              <w:bottom w:val="single" w:sz="4" w:space="0" w:color="auto"/>
              <w:right w:val="single" w:sz="4" w:space="0" w:color="auto"/>
            </w:tcBorders>
          </w:tcPr>
          <w:p w14:paraId="7A0C1D2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Na bieżąco </w:t>
            </w:r>
          </w:p>
        </w:tc>
        <w:tc>
          <w:tcPr>
            <w:tcW w:w="2537" w:type="dxa"/>
            <w:tcBorders>
              <w:top w:val="single" w:sz="4" w:space="0" w:color="auto"/>
              <w:left w:val="single" w:sz="4" w:space="0" w:color="auto"/>
              <w:bottom w:val="single" w:sz="4" w:space="0" w:color="auto"/>
              <w:right w:val="single" w:sz="4" w:space="0" w:color="auto"/>
            </w:tcBorders>
          </w:tcPr>
          <w:p w14:paraId="3DC8884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Terminowa realizacja poszczególnych działań komunikacyjnych,</w:t>
            </w:r>
          </w:p>
          <w:p w14:paraId="51214E3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ilość odbiorców działań komunikacyjnych, Analiza zgłoszonych propozycji inicjatyw</w:t>
            </w:r>
          </w:p>
        </w:tc>
      </w:tr>
      <w:tr w:rsidR="00D6604F" w:rsidRPr="00463B8A" w14:paraId="38F4009B" w14:textId="77777777" w:rsidTr="00D6604F">
        <w:trPr>
          <w:trHeight w:val="1408"/>
          <w:jc w:val="center"/>
        </w:trPr>
        <w:tc>
          <w:tcPr>
            <w:tcW w:w="2263" w:type="dxa"/>
            <w:tcBorders>
              <w:top w:val="single" w:sz="4" w:space="0" w:color="auto"/>
              <w:left w:val="single" w:sz="4" w:space="0" w:color="auto"/>
              <w:bottom w:val="single" w:sz="4" w:space="0" w:color="auto"/>
              <w:right w:val="single" w:sz="4" w:space="0" w:color="auto"/>
            </w:tcBorders>
            <w:hideMark/>
          </w:tcPr>
          <w:p w14:paraId="2808E270"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Praca Biura LGD</w:t>
            </w:r>
          </w:p>
          <w:p w14:paraId="77E3A2D3" w14:textId="77777777" w:rsidR="00D6604F" w:rsidRPr="00463B8A" w:rsidRDefault="00D6604F" w:rsidP="00463B8A">
            <w:pPr>
              <w:spacing w:line="276" w:lineRule="auto"/>
              <w:rPr>
                <w:rFonts w:asciiTheme="minorHAnsi" w:hAnsiTheme="minorHAnsi" w:cstheme="minorHAnsi"/>
                <w:color w:val="305496"/>
                <w:sz w:val="22"/>
                <w:szCs w:val="22"/>
              </w:rPr>
            </w:pPr>
          </w:p>
          <w:p w14:paraId="72EA6512" w14:textId="77777777" w:rsidR="00D6604F" w:rsidRPr="00463B8A" w:rsidRDefault="00D6604F" w:rsidP="00463B8A">
            <w:pPr>
              <w:spacing w:line="276" w:lineRule="auto"/>
              <w:rPr>
                <w:rFonts w:asciiTheme="minorHAnsi" w:hAnsiTheme="minorHAnsi" w:cstheme="minorHAnsi"/>
                <w:color w:val="305496"/>
                <w:sz w:val="22"/>
                <w:szCs w:val="22"/>
              </w:rPr>
            </w:pPr>
          </w:p>
        </w:tc>
        <w:tc>
          <w:tcPr>
            <w:tcW w:w="1476" w:type="dxa"/>
            <w:tcBorders>
              <w:top w:val="single" w:sz="4" w:space="0" w:color="auto"/>
              <w:left w:val="single" w:sz="4" w:space="0" w:color="auto"/>
              <w:bottom w:val="single" w:sz="4" w:space="0" w:color="auto"/>
              <w:right w:val="single" w:sz="4" w:space="0" w:color="auto"/>
            </w:tcBorders>
            <w:hideMark/>
          </w:tcPr>
          <w:p w14:paraId="25345D7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64F1CCA2" w14:textId="77777777" w:rsidR="00D6604F" w:rsidRPr="00463B8A" w:rsidRDefault="00D6604F" w:rsidP="00463B8A">
            <w:pPr>
              <w:spacing w:line="276" w:lineRule="auto"/>
              <w:rPr>
                <w:rFonts w:asciiTheme="minorHAnsi" w:hAnsiTheme="minorHAnsi" w:cstheme="minorHAnsi"/>
                <w:color w:val="305496"/>
                <w:sz w:val="22"/>
                <w:szCs w:val="22"/>
              </w:rPr>
            </w:pPr>
          </w:p>
          <w:p w14:paraId="2B44441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hideMark/>
          </w:tcPr>
          <w:p w14:paraId="74F5B72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Karty doradztwa, ankiety; opinie korzystających z doradztwa;</w:t>
            </w:r>
          </w:p>
          <w:p w14:paraId="1180D40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opinia członków Stowarzyszenia – ocena jakościowa</w:t>
            </w:r>
          </w:p>
        </w:tc>
        <w:tc>
          <w:tcPr>
            <w:tcW w:w="1511" w:type="dxa"/>
            <w:tcBorders>
              <w:top w:val="single" w:sz="4" w:space="0" w:color="auto"/>
              <w:left w:val="single" w:sz="4" w:space="0" w:color="auto"/>
              <w:bottom w:val="single" w:sz="4" w:space="0" w:color="auto"/>
              <w:right w:val="single" w:sz="4" w:space="0" w:color="auto"/>
            </w:tcBorders>
            <w:hideMark/>
          </w:tcPr>
          <w:p w14:paraId="1652B72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hideMark/>
          </w:tcPr>
          <w:p w14:paraId="7E485BB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Ocena pracy pracowników, sposób przekazywania istotnych informacji potencjalnym beneficjentom, pomoc w rozwiązywaniu problemów, efektywność świadczonego doradztwa</w:t>
            </w:r>
          </w:p>
        </w:tc>
      </w:tr>
      <w:tr w:rsidR="00D6604F" w:rsidRPr="00463B8A" w14:paraId="7F2E4FD3" w14:textId="77777777" w:rsidTr="00D6604F">
        <w:trPr>
          <w:trHeight w:val="1408"/>
          <w:jc w:val="center"/>
        </w:trPr>
        <w:tc>
          <w:tcPr>
            <w:tcW w:w="2263" w:type="dxa"/>
            <w:tcBorders>
              <w:top w:val="single" w:sz="4" w:space="0" w:color="auto"/>
              <w:left w:val="single" w:sz="4" w:space="0" w:color="auto"/>
              <w:bottom w:val="single" w:sz="4" w:space="0" w:color="auto"/>
              <w:right w:val="single" w:sz="4" w:space="0" w:color="auto"/>
            </w:tcBorders>
          </w:tcPr>
          <w:p w14:paraId="03C814E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lastRenderedPageBreak/>
              <w:t xml:space="preserve">Praca organów Stowarzyszenia </w:t>
            </w:r>
          </w:p>
        </w:tc>
        <w:tc>
          <w:tcPr>
            <w:tcW w:w="1476" w:type="dxa"/>
            <w:tcBorders>
              <w:top w:val="single" w:sz="4" w:space="0" w:color="auto"/>
              <w:left w:val="single" w:sz="4" w:space="0" w:color="auto"/>
              <w:bottom w:val="single" w:sz="4" w:space="0" w:color="auto"/>
              <w:right w:val="single" w:sz="4" w:space="0" w:color="auto"/>
            </w:tcBorders>
          </w:tcPr>
          <w:p w14:paraId="2DD6862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Pracownicy Biura LGD</w:t>
            </w:r>
          </w:p>
          <w:p w14:paraId="19E68F9E" w14:textId="77777777" w:rsidR="00D6604F" w:rsidRPr="00463B8A" w:rsidRDefault="00D6604F" w:rsidP="00463B8A">
            <w:pPr>
              <w:spacing w:line="276" w:lineRule="auto"/>
              <w:rPr>
                <w:rFonts w:asciiTheme="minorHAnsi" w:hAnsiTheme="minorHAnsi" w:cstheme="minorHAnsi"/>
                <w:color w:val="305496"/>
                <w:sz w:val="22"/>
                <w:szCs w:val="22"/>
              </w:rPr>
            </w:pPr>
          </w:p>
          <w:p w14:paraId="3D20725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Zarząd LGD</w:t>
            </w:r>
          </w:p>
        </w:tc>
        <w:tc>
          <w:tcPr>
            <w:tcW w:w="2777" w:type="dxa"/>
            <w:tcBorders>
              <w:top w:val="single" w:sz="4" w:space="0" w:color="auto"/>
              <w:left w:val="single" w:sz="4" w:space="0" w:color="auto"/>
              <w:bottom w:val="single" w:sz="4" w:space="0" w:color="auto"/>
              <w:right w:val="single" w:sz="4" w:space="0" w:color="auto"/>
            </w:tcBorders>
          </w:tcPr>
          <w:p w14:paraId="20D0756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Analiza dokumentacji prowadzonej przez biuro LGD – ocena ilościowa </w:t>
            </w:r>
          </w:p>
        </w:tc>
        <w:tc>
          <w:tcPr>
            <w:tcW w:w="1511" w:type="dxa"/>
            <w:tcBorders>
              <w:top w:val="single" w:sz="4" w:space="0" w:color="auto"/>
              <w:left w:val="single" w:sz="4" w:space="0" w:color="auto"/>
              <w:bottom w:val="single" w:sz="4" w:space="0" w:color="auto"/>
              <w:right w:val="single" w:sz="4" w:space="0" w:color="auto"/>
            </w:tcBorders>
          </w:tcPr>
          <w:p w14:paraId="7835213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Na bieżąco</w:t>
            </w:r>
          </w:p>
        </w:tc>
        <w:tc>
          <w:tcPr>
            <w:tcW w:w="2537" w:type="dxa"/>
            <w:tcBorders>
              <w:top w:val="single" w:sz="4" w:space="0" w:color="auto"/>
              <w:left w:val="single" w:sz="4" w:space="0" w:color="auto"/>
              <w:bottom w:val="single" w:sz="4" w:space="0" w:color="auto"/>
              <w:right w:val="single" w:sz="4" w:space="0" w:color="auto"/>
            </w:tcBorders>
          </w:tcPr>
          <w:p w14:paraId="2949618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Przestrzeganie regulaminu, obecność na posiedzeniach, ocena wniosków</w:t>
            </w:r>
          </w:p>
        </w:tc>
      </w:tr>
    </w:tbl>
    <w:p w14:paraId="2EB95A2C" w14:textId="6BEA646E" w:rsidR="00D6604F" w:rsidRPr="006E3581" w:rsidRDefault="00D6604F" w:rsidP="00463B8A">
      <w:pPr>
        <w:spacing w:line="276" w:lineRule="auto"/>
        <w:jc w:val="both"/>
        <w:rPr>
          <w:rFonts w:asciiTheme="minorHAnsi" w:hAnsiTheme="minorHAnsi" w:cstheme="minorHAnsi"/>
          <w:iCs/>
          <w:sz w:val="16"/>
          <w:szCs w:val="16"/>
          <w:lang w:eastAsia="en-US"/>
        </w:rPr>
      </w:pPr>
      <w:r w:rsidRPr="006E3581">
        <w:rPr>
          <w:rFonts w:asciiTheme="minorHAnsi" w:hAnsiTheme="minorHAnsi" w:cstheme="minorHAnsi"/>
          <w:iCs/>
          <w:sz w:val="16"/>
          <w:szCs w:val="16"/>
          <w:lang w:eastAsia="en-US"/>
        </w:rPr>
        <w:t>Źródło: Opracowanie własne</w:t>
      </w:r>
    </w:p>
    <w:p w14:paraId="6405693E" w14:textId="77777777" w:rsidR="00255890" w:rsidRDefault="00255890" w:rsidP="006E3581">
      <w:pPr>
        <w:rPr>
          <w:rFonts w:asciiTheme="minorHAnsi" w:hAnsiTheme="minorHAnsi" w:cstheme="minorHAnsi"/>
          <w:color w:val="0B5294" w:themeColor="accent1" w:themeShade="BF"/>
          <w:sz w:val="22"/>
          <w:szCs w:val="22"/>
          <w:lang w:eastAsia="en-US"/>
        </w:rPr>
      </w:pPr>
    </w:p>
    <w:p w14:paraId="17C52207" w14:textId="207CB3F6" w:rsidR="00D6604F" w:rsidRPr="006E3581" w:rsidRDefault="00D6604F" w:rsidP="006E3581">
      <w:pPr>
        <w:rPr>
          <w:rFonts w:asciiTheme="minorHAnsi" w:hAnsiTheme="minorHAnsi" w:cstheme="minorHAnsi"/>
          <w:color w:val="0B5294" w:themeColor="accent1" w:themeShade="BF"/>
          <w:sz w:val="22"/>
          <w:szCs w:val="22"/>
          <w:lang w:eastAsia="en-US"/>
        </w:rPr>
      </w:pPr>
      <w:r w:rsidRPr="006E3581">
        <w:rPr>
          <w:rFonts w:asciiTheme="minorHAnsi" w:hAnsiTheme="minorHAnsi" w:cstheme="minorHAnsi"/>
          <w:color w:val="0B5294" w:themeColor="accent1" w:themeShade="BF"/>
          <w:sz w:val="22"/>
          <w:szCs w:val="22"/>
          <w:lang w:eastAsia="en-US"/>
        </w:rPr>
        <w:t>Opis procedury ewaluacji</w:t>
      </w:r>
    </w:p>
    <w:p w14:paraId="0DE3872B"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Ewaluacja będzie prowadzona zgodnie z 5 kryteriami ewaluacyjnymi:</w:t>
      </w:r>
    </w:p>
    <w:p w14:paraId="667C4D9A" w14:textId="3C6DB3BD" w:rsidR="00D6604F" w:rsidRPr="00463B8A" w:rsidRDefault="00D6604F" w:rsidP="00463B8A">
      <w:pPr>
        <w:numPr>
          <w:ilvl w:val="0"/>
          <w:numId w:val="34"/>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Trafności – określające zgodność projektów realizowanych w ramach LSR z założonymi celami </w:t>
      </w:r>
      <w:r w:rsidR="006E3581">
        <w:rPr>
          <w:rFonts w:asciiTheme="minorHAnsi" w:hAnsiTheme="minorHAnsi" w:cstheme="minorHAnsi"/>
          <w:sz w:val="22"/>
          <w:szCs w:val="22"/>
          <w:lang w:eastAsia="en-US"/>
        </w:rPr>
        <w:br/>
      </w:r>
      <w:r w:rsidRPr="00463B8A">
        <w:rPr>
          <w:rFonts w:asciiTheme="minorHAnsi" w:hAnsiTheme="minorHAnsi" w:cstheme="minorHAnsi"/>
          <w:sz w:val="22"/>
          <w:szCs w:val="22"/>
          <w:lang w:eastAsia="en-US"/>
        </w:rPr>
        <w:t>i przedsięwzięciami.</w:t>
      </w:r>
    </w:p>
    <w:p w14:paraId="49BA09DA" w14:textId="77777777" w:rsidR="00D6604F" w:rsidRPr="00463B8A" w:rsidRDefault="00D6604F" w:rsidP="00463B8A">
      <w:pPr>
        <w:numPr>
          <w:ilvl w:val="0"/>
          <w:numId w:val="34"/>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Efektywności i wydajności – określające wielkość nakładów: finansowych, czasu, kapitału ludzkiego na uzyskane wyniki i osiągnięte rezultaty zrealizowanego przedsięwzięcia.</w:t>
      </w:r>
    </w:p>
    <w:p w14:paraId="0118C22C" w14:textId="77777777" w:rsidR="00D6604F" w:rsidRPr="00463B8A" w:rsidRDefault="00D6604F" w:rsidP="00463B8A">
      <w:pPr>
        <w:numPr>
          <w:ilvl w:val="0"/>
          <w:numId w:val="34"/>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Skuteczności – pozwalające ocenić stopień osiągniętych celów w odniesieniu do założeń.</w:t>
      </w:r>
    </w:p>
    <w:p w14:paraId="2DDDBA86" w14:textId="77777777" w:rsidR="00D6604F" w:rsidRPr="00463B8A" w:rsidRDefault="00D6604F" w:rsidP="00463B8A">
      <w:pPr>
        <w:numPr>
          <w:ilvl w:val="0"/>
          <w:numId w:val="34"/>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Trwałości – oceniające czy osiągnięte efekty realizacji projektu będą wpływać w dłuższym okresie niż do zakończenia finansowania na rozwój danego sektora, obszaru.</w:t>
      </w:r>
    </w:p>
    <w:p w14:paraId="2E49646C" w14:textId="77777777" w:rsidR="00D6604F" w:rsidRPr="00463B8A" w:rsidRDefault="00D6604F" w:rsidP="00463B8A">
      <w:pPr>
        <w:numPr>
          <w:ilvl w:val="0"/>
          <w:numId w:val="34"/>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Użyteczności – oceniające czy realizowana LSR odpowiada na rzeczywiste potrzeby mieszkańców oraz w jakim stopniu wpływa na poprawę życia mieszkańców obszaru LGD. </w:t>
      </w:r>
    </w:p>
    <w:p w14:paraId="663BC573"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Ewaluacja LSR – sposoby realizacji:</w:t>
      </w:r>
    </w:p>
    <w:p w14:paraId="1E12A858"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1) ewaluacja wewnętrzna: ex-</w:t>
      </w:r>
      <w:proofErr w:type="spellStart"/>
      <w:r w:rsidRPr="00463B8A">
        <w:rPr>
          <w:rFonts w:asciiTheme="minorHAnsi" w:hAnsiTheme="minorHAnsi" w:cstheme="minorHAnsi"/>
          <w:sz w:val="22"/>
          <w:szCs w:val="22"/>
          <w:lang w:eastAsia="en-US"/>
        </w:rPr>
        <w:t>ante</w:t>
      </w:r>
      <w:proofErr w:type="spellEnd"/>
      <w:r w:rsidRPr="00463B8A">
        <w:rPr>
          <w:rFonts w:asciiTheme="minorHAnsi" w:hAnsiTheme="minorHAnsi" w:cstheme="minorHAnsi"/>
          <w:sz w:val="22"/>
          <w:szCs w:val="22"/>
          <w:lang w:eastAsia="en-US"/>
        </w:rPr>
        <w:t xml:space="preserve"> (planowania) i on-</w:t>
      </w:r>
      <w:proofErr w:type="spellStart"/>
      <w:r w:rsidRPr="00463B8A">
        <w:rPr>
          <w:rFonts w:asciiTheme="minorHAnsi" w:hAnsiTheme="minorHAnsi" w:cstheme="minorHAnsi"/>
          <w:sz w:val="22"/>
          <w:szCs w:val="22"/>
          <w:lang w:eastAsia="en-US"/>
        </w:rPr>
        <w:t>going</w:t>
      </w:r>
      <w:proofErr w:type="spellEnd"/>
      <w:r w:rsidRPr="00463B8A">
        <w:rPr>
          <w:rFonts w:asciiTheme="minorHAnsi" w:hAnsiTheme="minorHAnsi" w:cstheme="minorHAnsi"/>
          <w:sz w:val="22"/>
          <w:szCs w:val="22"/>
          <w:lang w:eastAsia="en-US"/>
        </w:rPr>
        <w:t xml:space="preserve"> (skuteczne wdrażanie </w:t>
      </w:r>
      <w:r w:rsidRPr="00463B8A">
        <w:rPr>
          <w:rFonts w:asciiTheme="minorHAnsi" w:hAnsiTheme="minorHAnsi" w:cstheme="minorHAnsi"/>
          <w:sz w:val="22"/>
          <w:szCs w:val="22"/>
          <w:lang w:eastAsia="en-US"/>
        </w:rPr>
        <w:br/>
        <w:t xml:space="preserve">i zarządzanie) – realizowana przez LGD, </w:t>
      </w:r>
    </w:p>
    <w:p w14:paraId="4CD0EA18"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2) ewaluacja zewnętrzna: ex-post (ocena wpływu na kapitał społeczny – końcowy etap wdrażania) – zlecona zewnętrznemu </w:t>
      </w:r>
      <w:proofErr w:type="spellStart"/>
      <w:r w:rsidRPr="00463B8A">
        <w:rPr>
          <w:rFonts w:asciiTheme="minorHAnsi" w:hAnsiTheme="minorHAnsi" w:cstheme="minorHAnsi"/>
          <w:sz w:val="22"/>
          <w:szCs w:val="22"/>
          <w:lang w:eastAsia="en-US"/>
        </w:rPr>
        <w:t>ewaluatorowi</w:t>
      </w:r>
      <w:proofErr w:type="spellEnd"/>
      <w:r w:rsidRPr="00463B8A">
        <w:rPr>
          <w:rFonts w:asciiTheme="minorHAnsi" w:hAnsiTheme="minorHAnsi" w:cstheme="minorHAnsi"/>
          <w:sz w:val="22"/>
          <w:szCs w:val="22"/>
          <w:lang w:eastAsia="en-US"/>
        </w:rPr>
        <w:t>.</w:t>
      </w:r>
    </w:p>
    <w:p w14:paraId="05B1886B"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Metody ewaluacji:</w:t>
      </w:r>
    </w:p>
    <w:p w14:paraId="06CB215B" w14:textId="77777777" w:rsidR="00D6604F" w:rsidRPr="00463B8A" w:rsidRDefault="00D6604F" w:rsidP="00463B8A">
      <w:pPr>
        <w:numPr>
          <w:ilvl w:val="0"/>
          <w:numId w:val="33"/>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przyjęte na potrzeby ewaluacji metody i techniki badawcze obejmują kilka zasadniczych typów: analiza dokumentów – badanie faktów, ankietowanie – badanie opinii, obserwacja – poznanie kontekstu społecznego oraz partycypacyjne metody badawcze, będące gwarantem rozwoju instytucji społeczeństwa lokalnego i kapitału społecznego. Ewaluacja ma każdorazowo charakter projektu badawczego – musi zostać zaplanowana w kwestii zakresu, celów, metod, najczęściej zlecona (dotyczy ewaluacji zewnętrznej), wyniki zaś zebrane i poddane refleksji.</w:t>
      </w:r>
    </w:p>
    <w:p w14:paraId="39CB412D"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Ewaluacja on-</w:t>
      </w:r>
      <w:proofErr w:type="spellStart"/>
      <w:r w:rsidRPr="00463B8A">
        <w:rPr>
          <w:rFonts w:asciiTheme="minorHAnsi" w:hAnsiTheme="minorHAnsi" w:cstheme="minorHAnsi"/>
          <w:sz w:val="22"/>
          <w:szCs w:val="22"/>
          <w:lang w:eastAsia="en-US"/>
        </w:rPr>
        <w:t>going</w:t>
      </w:r>
      <w:proofErr w:type="spellEnd"/>
      <w:r w:rsidRPr="00463B8A">
        <w:rPr>
          <w:rFonts w:asciiTheme="minorHAnsi" w:hAnsiTheme="minorHAnsi" w:cstheme="minorHAnsi"/>
          <w:sz w:val="22"/>
          <w:szCs w:val="22"/>
          <w:lang w:eastAsia="en-US"/>
        </w:rPr>
        <w:t xml:space="preserve"> (bieżąca, realizowana samodzielnie):</w:t>
      </w:r>
    </w:p>
    <w:p w14:paraId="49F8F13A" w14:textId="1C88B4B7" w:rsidR="00D6604F" w:rsidRPr="00C50307" w:rsidRDefault="00D6604F" w:rsidP="00463B8A">
      <w:pPr>
        <w:numPr>
          <w:ilvl w:val="0"/>
          <w:numId w:val="32"/>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prowadzona w latach 2023–2027; objęta pomiarem: cały rok kalendarzowy. Podsumowujące działania ewaluacyjne za dany okres będą wykonywane na początku każdego roku kalendarzowego następującego po roku badanym, zebrane materiały posłużą do opracowania materiałów niezbędnych do przeprowadzenia analizy procesu wdrażania i oceny jego efektów oraz zmian w otoczeniu LSR oraz uzupełnienie danych monitoringowych o stosowną interpretację która stanowić może podstawę do podjęcia decyzji o ewentualnej zmianie kierunków interwencji. </w:t>
      </w:r>
    </w:p>
    <w:p w14:paraId="6E4B2398" w14:textId="77777777" w:rsidR="00D6604F" w:rsidRPr="00463B8A" w:rsidRDefault="00D6604F" w:rsidP="00463B8A">
      <w:pPr>
        <w:numPr>
          <w:ilvl w:val="0"/>
          <w:numId w:val="32"/>
        </w:num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ewaluacje wewnętrzne przeprowadza się w oparciu o np.: badania ankietowe,</w:t>
      </w:r>
    </w:p>
    <w:p w14:paraId="53A18324"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sprawozdania beneficjentów, dokumentację własną LGD, zestawienia/rejestry danych przesyłane/udostępniane przez pracowników Samorządu Województwa,   </w:t>
      </w:r>
    </w:p>
    <w:p w14:paraId="1271A46B" w14:textId="010D109B"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Ewaluacja ex-post (końcowa):</w:t>
      </w:r>
    </w:p>
    <w:p w14:paraId="2CBD5944"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 xml:space="preserve">1)zostanie przeprowadzona w 2026 lub 2027 r.; Ewaluacja zewnętrzna może zostać zlecona podmiotowi zewnętrznemu.  </w:t>
      </w:r>
    </w:p>
    <w:p w14:paraId="7716489C" w14:textId="77777777" w:rsidR="00D6604F" w:rsidRPr="00463B8A" w:rsidRDefault="00D6604F" w:rsidP="00463B8A">
      <w:pPr>
        <w:spacing w:line="276" w:lineRule="auto"/>
        <w:jc w:val="both"/>
        <w:rPr>
          <w:rFonts w:asciiTheme="minorHAnsi" w:hAnsiTheme="minorHAnsi" w:cstheme="minorHAnsi"/>
          <w:sz w:val="22"/>
          <w:szCs w:val="22"/>
          <w:lang w:eastAsia="en-US"/>
        </w:rPr>
      </w:pPr>
      <w:r w:rsidRPr="00463B8A">
        <w:rPr>
          <w:rFonts w:asciiTheme="minorHAnsi" w:hAnsiTheme="minorHAnsi" w:cstheme="minorHAnsi"/>
          <w:sz w:val="22"/>
          <w:szCs w:val="22"/>
          <w:lang w:eastAsia="en-US"/>
        </w:rPr>
        <w:t>2) podczas procesu badawczego zapewniona zostanie triangulacja metod (łączenie większej liczby metod badawczych) i technik badawczych poprzez zastosowanie analizy danych zastanych, badań jakościowych oraz badań ilościowych,</w:t>
      </w:r>
    </w:p>
    <w:p w14:paraId="54A017F9" w14:textId="5370A601" w:rsidR="006E3581" w:rsidRDefault="006E3581" w:rsidP="006E3581">
      <w:pPr>
        <w:pStyle w:val="Legenda"/>
        <w:keepNext/>
      </w:pPr>
      <w:bookmarkStart w:id="62" w:name="_Toc136902268"/>
      <w:r>
        <w:lastRenderedPageBreak/>
        <w:t xml:space="preserve">Tabela </w:t>
      </w:r>
      <w:fldSimple w:instr=" SEQ Tabela \* ARABIC ">
        <w:r w:rsidR="00421281">
          <w:rPr>
            <w:noProof/>
          </w:rPr>
          <w:t>34</w:t>
        </w:r>
      </w:fldSimple>
      <w:r>
        <w:t xml:space="preserve"> </w:t>
      </w:r>
      <w:r w:rsidRPr="00BB7246">
        <w:t>Elementy podlegające ewaluacji</w:t>
      </w:r>
      <w:bookmarkEnd w:id="62"/>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29"/>
        <w:gridCol w:w="2132"/>
        <w:gridCol w:w="1701"/>
        <w:gridCol w:w="2976"/>
      </w:tblGrid>
      <w:tr w:rsidR="00D6604F" w:rsidRPr="00463B8A" w14:paraId="244EC4E9" w14:textId="77777777" w:rsidTr="00A17AC9">
        <w:trPr>
          <w:trHeight w:val="543"/>
          <w:jc w:val="center"/>
        </w:trPr>
        <w:tc>
          <w:tcPr>
            <w:tcW w:w="1985"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769AD34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Elementy poddane badaniu</w:t>
            </w:r>
          </w:p>
        </w:tc>
        <w:tc>
          <w:tcPr>
            <w:tcW w:w="1129"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2CA7CD44" w14:textId="77777777" w:rsidR="00D6604F" w:rsidRPr="000A53D2" w:rsidRDefault="00D6604F" w:rsidP="00463B8A">
            <w:pPr>
              <w:spacing w:line="276" w:lineRule="auto"/>
              <w:rPr>
                <w:rFonts w:asciiTheme="minorHAnsi" w:hAnsiTheme="minorHAnsi" w:cstheme="minorHAnsi"/>
                <w:color w:val="305496"/>
                <w:sz w:val="21"/>
                <w:szCs w:val="21"/>
              </w:rPr>
            </w:pPr>
            <w:r w:rsidRPr="000A53D2">
              <w:rPr>
                <w:rFonts w:asciiTheme="minorHAnsi" w:hAnsiTheme="minorHAnsi" w:cstheme="minorHAnsi"/>
                <w:color w:val="305496"/>
                <w:sz w:val="21"/>
                <w:szCs w:val="21"/>
              </w:rPr>
              <w:t>Podmiot realizujący</w:t>
            </w:r>
          </w:p>
        </w:tc>
        <w:tc>
          <w:tcPr>
            <w:tcW w:w="2132"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3C7A8365"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Sposób pozyskiwania danych</w:t>
            </w:r>
          </w:p>
        </w:tc>
        <w:tc>
          <w:tcPr>
            <w:tcW w:w="1701"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430F7D6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Czas i okres dokonywania pomiaru</w:t>
            </w:r>
          </w:p>
        </w:tc>
        <w:tc>
          <w:tcPr>
            <w:tcW w:w="2976" w:type="dxa"/>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444BA03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Elementy podlegające ocenie</w:t>
            </w:r>
          </w:p>
        </w:tc>
      </w:tr>
      <w:tr w:rsidR="00D6604F" w:rsidRPr="00463B8A" w14:paraId="298C0B45" w14:textId="77777777" w:rsidTr="00A17AC9">
        <w:trPr>
          <w:trHeight w:val="760"/>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CE4F170"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Działalność LGD: pracownicy </w:t>
            </w:r>
            <w:r w:rsidRPr="00463B8A">
              <w:rPr>
                <w:rFonts w:asciiTheme="minorHAnsi" w:hAnsiTheme="minorHAnsi" w:cstheme="minorHAnsi"/>
                <w:color w:val="305496"/>
                <w:sz w:val="22"/>
                <w:szCs w:val="22"/>
              </w:rPr>
              <w:br/>
              <w:t>Biura LGD</w:t>
            </w:r>
          </w:p>
          <w:p w14:paraId="760F4ADF" w14:textId="77777777" w:rsidR="00D6604F" w:rsidRPr="00463B8A" w:rsidRDefault="00D6604F" w:rsidP="00463B8A">
            <w:pPr>
              <w:spacing w:line="276" w:lineRule="auto"/>
              <w:rPr>
                <w:rFonts w:asciiTheme="minorHAnsi" w:hAnsiTheme="minorHAnsi" w:cstheme="minorHAnsi"/>
                <w:color w:val="305496"/>
                <w:sz w:val="22"/>
                <w:szCs w:val="22"/>
              </w:rPr>
            </w:pPr>
          </w:p>
          <w:p w14:paraId="43B8508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Organy LGD</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0F5830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Biuro LGD </w:t>
            </w:r>
          </w:p>
          <w:p w14:paraId="35B0DB1E" w14:textId="77777777" w:rsidR="00D6604F" w:rsidRPr="00463B8A" w:rsidRDefault="00D6604F" w:rsidP="00463B8A">
            <w:pPr>
              <w:spacing w:line="276" w:lineRule="auto"/>
              <w:rPr>
                <w:rFonts w:asciiTheme="minorHAnsi" w:hAnsiTheme="minorHAnsi" w:cstheme="minorHAnsi"/>
                <w:color w:val="305496"/>
                <w:sz w:val="22"/>
                <w:szCs w:val="22"/>
              </w:rPr>
            </w:pPr>
          </w:p>
          <w:p w14:paraId="5CD2E87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Członkowie LGD</w:t>
            </w:r>
          </w:p>
        </w:tc>
        <w:tc>
          <w:tcPr>
            <w:tcW w:w="2132" w:type="dxa"/>
            <w:tcBorders>
              <w:top w:val="single" w:sz="4" w:space="0" w:color="auto"/>
              <w:left w:val="single" w:sz="4" w:space="0" w:color="auto"/>
              <w:bottom w:val="single" w:sz="4" w:space="0" w:color="auto"/>
              <w:right w:val="single" w:sz="4" w:space="0" w:color="auto"/>
            </w:tcBorders>
            <w:vAlign w:val="center"/>
            <w:hideMark/>
          </w:tcPr>
          <w:p w14:paraId="222DCE0A"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Badania ankietowe, opinie beneficjentów, rozmowy </w:t>
            </w:r>
            <w:r w:rsidRPr="00463B8A">
              <w:rPr>
                <w:rFonts w:asciiTheme="minorHAnsi" w:hAnsiTheme="minorHAnsi" w:cstheme="minorHAnsi"/>
                <w:color w:val="305496"/>
                <w:sz w:val="22"/>
                <w:szCs w:val="22"/>
              </w:rPr>
              <w:br/>
              <w:t>z mieszkańcami na otwartych spotkaniach, wywiady z wnioskodawcami, opinie członków Stowarzyszenia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462C2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Okres objęty pomiarem:</w:t>
            </w:r>
          </w:p>
          <w:p w14:paraId="69198C5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cały rok kalendarzowy</w:t>
            </w:r>
          </w:p>
          <w:p w14:paraId="1428F4B1" w14:textId="77777777" w:rsidR="00D6604F" w:rsidRPr="00463B8A" w:rsidRDefault="00D6604F" w:rsidP="00463B8A">
            <w:pPr>
              <w:spacing w:line="276" w:lineRule="auto"/>
              <w:rPr>
                <w:rFonts w:asciiTheme="minorHAnsi" w:hAnsiTheme="minorHAnsi" w:cstheme="minorHAnsi"/>
                <w:color w:val="305496"/>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23FE80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Ocena poprawności działalności prowadzonej przez Stowarzyszenie, określająca skuteczność realizowanych zadań w odniesieniu do założeń LSR;</w:t>
            </w:r>
          </w:p>
          <w:p w14:paraId="68B5BB3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Jakość pracy biura LGD;</w:t>
            </w:r>
          </w:p>
          <w:p w14:paraId="1EDD4425"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Jakość pracy organów LGD</w:t>
            </w:r>
          </w:p>
        </w:tc>
      </w:tr>
      <w:tr w:rsidR="00D6604F" w:rsidRPr="00463B8A" w14:paraId="51765711" w14:textId="77777777" w:rsidTr="00A17AC9">
        <w:trPr>
          <w:trHeight w:val="75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C99290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Skuteczność promocji </w:t>
            </w:r>
            <w:r w:rsidRPr="00463B8A">
              <w:rPr>
                <w:rFonts w:asciiTheme="minorHAnsi" w:hAnsiTheme="minorHAnsi" w:cstheme="minorHAnsi"/>
                <w:color w:val="305496"/>
                <w:sz w:val="22"/>
                <w:szCs w:val="22"/>
              </w:rPr>
              <w:br/>
              <w:t>i aktywizacji społeczności lokalnej</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AC734D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Biuro LGD</w:t>
            </w:r>
          </w:p>
          <w:p w14:paraId="6743643D" w14:textId="77777777" w:rsidR="00D6604F" w:rsidRPr="00463B8A" w:rsidRDefault="00D6604F" w:rsidP="00463B8A">
            <w:pPr>
              <w:spacing w:line="276" w:lineRule="auto"/>
              <w:rPr>
                <w:rFonts w:asciiTheme="minorHAnsi" w:hAnsiTheme="minorHAnsi" w:cstheme="minorHAnsi"/>
                <w:color w:val="305496"/>
                <w:sz w:val="22"/>
                <w:szCs w:val="22"/>
              </w:rPr>
            </w:pPr>
          </w:p>
          <w:p w14:paraId="1F695838"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Członkowie LGD</w:t>
            </w:r>
          </w:p>
        </w:tc>
        <w:tc>
          <w:tcPr>
            <w:tcW w:w="2132" w:type="dxa"/>
            <w:tcBorders>
              <w:top w:val="single" w:sz="4" w:space="0" w:color="auto"/>
              <w:left w:val="single" w:sz="4" w:space="0" w:color="auto"/>
              <w:bottom w:val="single" w:sz="4" w:space="0" w:color="auto"/>
              <w:right w:val="single" w:sz="4" w:space="0" w:color="auto"/>
            </w:tcBorders>
            <w:vAlign w:val="center"/>
            <w:hideMark/>
          </w:tcPr>
          <w:p w14:paraId="276A30F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Badania ankietowe wśród mieszkańców prowadzone bezpośrednio oraz za pośrednictwem strony internetowej Stowarzyszenia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E443C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Okres objęty pomiarem:</w:t>
            </w:r>
          </w:p>
          <w:p w14:paraId="6309D66E"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cały rok kalendarzowy</w:t>
            </w:r>
          </w:p>
          <w:p w14:paraId="0B741454" w14:textId="77777777" w:rsidR="00D6604F" w:rsidRPr="00463B8A" w:rsidRDefault="00D6604F" w:rsidP="00463B8A">
            <w:pPr>
              <w:spacing w:line="276" w:lineRule="auto"/>
              <w:rPr>
                <w:rFonts w:asciiTheme="minorHAnsi" w:hAnsiTheme="minorHAnsi" w:cstheme="minorHAnsi"/>
                <w:color w:val="305496"/>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3C903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Ocena skuteczności promocji LGD oraz działań wdrażanych </w:t>
            </w:r>
            <w:r w:rsidRPr="00463B8A">
              <w:rPr>
                <w:rFonts w:asciiTheme="minorHAnsi" w:hAnsiTheme="minorHAnsi" w:cstheme="minorHAnsi"/>
                <w:color w:val="305496"/>
                <w:sz w:val="22"/>
                <w:szCs w:val="22"/>
              </w:rPr>
              <w:br/>
              <w:t>w ramach LSR, mierzona jako liczba osób, które uzyskały informację na temat LGD oraz skuteczność animacji społeczności</w:t>
            </w:r>
          </w:p>
        </w:tc>
      </w:tr>
      <w:tr w:rsidR="00D6604F" w:rsidRPr="00463B8A" w14:paraId="648D1ABB" w14:textId="77777777" w:rsidTr="00A17AC9">
        <w:trPr>
          <w:trHeight w:val="189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43F6F80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Stopień realizacji celów LSR</w:t>
            </w:r>
            <w:r w:rsidRPr="00463B8A">
              <w:rPr>
                <w:rFonts w:asciiTheme="minorHAnsi" w:hAnsiTheme="minorHAnsi" w:cstheme="minorHAnsi"/>
                <w:color w:val="305496"/>
                <w:sz w:val="22"/>
                <w:szCs w:val="22"/>
              </w:rPr>
              <w:br/>
              <w:t>– stopień realizacji wskaźników</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495D7A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Biuro LGD</w:t>
            </w:r>
          </w:p>
          <w:p w14:paraId="337EAA23" w14:textId="77777777" w:rsidR="00D6604F" w:rsidRPr="00463B8A" w:rsidRDefault="00D6604F" w:rsidP="00463B8A">
            <w:pPr>
              <w:spacing w:line="276" w:lineRule="auto"/>
              <w:rPr>
                <w:rFonts w:asciiTheme="minorHAnsi" w:hAnsiTheme="minorHAnsi" w:cstheme="minorHAnsi"/>
                <w:color w:val="305496"/>
                <w:sz w:val="22"/>
                <w:szCs w:val="22"/>
              </w:rPr>
            </w:pPr>
          </w:p>
          <w:p w14:paraId="1D51C86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Członkowie LGD</w:t>
            </w:r>
          </w:p>
        </w:tc>
        <w:tc>
          <w:tcPr>
            <w:tcW w:w="2132" w:type="dxa"/>
            <w:tcBorders>
              <w:top w:val="single" w:sz="4" w:space="0" w:color="auto"/>
              <w:left w:val="single" w:sz="4" w:space="0" w:color="auto"/>
              <w:bottom w:val="single" w:sz="4" w:space="0" w:color="auto"/>
              <w:right w:val="single" w:sz="4" w:space="0" w:color="auto"/>
            </w:tcBorders>
            <w:vAlign w:val="center"/>
            <w:hideMark/>
          </w:tcPr>
          <w:p w14:paraId="6582AA8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Ankiety ewaluacyjne  dokumentacja własna LGD, zestawienia/rejestry danych; opinia własna LGD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D5E2D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Okres objęty pomiarem:</w:t>
            </w:r>
          </w:p>
          <w:p w14:paraId="086B9F4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cały rok kalendarzowy</w:t>
            </w:r>
          </w:p>
          <w:p w14:paraId="23CB4755" w14:textId="77777777" w:rsidR="00D6604F" w:rsidRPr="00463B8A" w:rsidRDefault="00D6604F" w:rsidP="00463B8A">
            <w:pPr>
              <w:spacing w:line="276" w:lineRule="auto"/>
              <w:rPr>
                <w:rFonts w:asciiTheme="minorHAnsi" w:hAnsiTheme="minorHAnsi" w:cstheme="minorHAnsi"/>
                <w:color w:val="305496"/>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87C531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Ocena celowości </w:t>
            </w:r>
            <w:r w:rsidRPr="00463B8A">
              <w:rPr>
                <w:rFonts w:asciiTheme="minorHAnsi" w:hAnsiTheme="minorHAnsi" w:cstheme="minorHAnsi"/>
                <w:color w:val="305496"/>
                <w:sz w:val="22"/>
                <w:szCs w:val="22"/>
              </w:rPr>
              <w:br/>
              <w:t xml:space="preserve">i trafności założeń realizowanych </w:t>
            </w:r>
            <w:r w:rsidRPr="00463B8A">
              <w:rPr>
                <w:rFonts w:asciiTheme="minorHAnsi" w:hAnsiTheme="minorHAnsi" w:cstheme="minorHAnsi"/>
                <w:color w:val="305496"/>
                <w:sz w:val="22"/>
                <w:szCs w:val="22"/>
              </w:rPr>
              <w:br/>
              <w:t>w ramach LSR; określenie stopnia realizacji poszczególnych celów</w:t>
            </w:r>
          </w:p>
        </w:tc>
      </w:tr>
      <w:tr w:rsidR="00D6604F" w:rsidRPr="00463B8A" w14:paraId="7E3527A7" w14:textId="77777777" w:rsidTr="00A17AC9">
        <w:trPr>
          <w:trHeight w:val="75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44775A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Realizacja Harmonogramu </w:t>
            </w:r>
          </w:p>
          <w:p w14:paraId="1479CCA8" w14:textId="77777777" w:rsidR="00D6604F" w:rsidRPr="00463B8A" w:rsidRDefault="00D6604F" w:rsidP="00463B8A">
            <w:pPr>
              <w:spacing w:line="276" w:lineRule="auto"/>
              <w:rPr>
                <w:rFonts w:asciiTheme="minorHAnsi" w:hAnsiTheme="minorHAnsi" w:cstheme="minorHAnsi"/>
                <w:color w:val="305496"/>
                <w:sz w:val="22"/>
                <w:szCs w:val="22"/>
              </w:rPr>
            </w:pPr>
          </w:p>
          <w:p w14:paraId="1FAD10F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Procedura wyboru, kryteria</w:t>
            </w:r>
          </w:p>
          <w:p w14:paraId="4D709598" w14:textId="77777777" w:rsidR="00D6604F" w:rsidRPr="00463B8A" w:rsidRDefault="00D6604F" w:rsidP="00463B8A">
            <w:pPr>
              <w:spacing w:line="276" w:lineRule="auto"/>
              <w:rPr>
                <w:rFonts w:asciiTheme="minorHAnsi" w:hAnsiTheme="minorHAnsi" w:cstheme="minorHAnsi"/>
                <w:color w:val="305496"/>
                <w:sz w:val="22"/>
                <w:szCs w:val="22"/>
              </w:rPr>
            </w:pPr>
          </w:p>
          <w:p w14:paraId="7327B518"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Plan komunikacji </w:t>
            </w:r>
          </w:p>
          <w:p w14:paraId="555B417E" w14:textId="77777777" w:rsidR="00D6604F" w:rsidRPr="00463B8A" w:rsidRDefault="00D6604F" w:rsidP="00463B8A">
            <w:pPr>
              <w:spacing w:line="276" w:lineRule="auto"/>
              <w:rPr>
                <w:rFonts w:asciiTheme="minorHAnsi" w:hAnsiTheme="minorHAnsi" w:cstheme="minorHAnsi"/>
                <w:color w:val="305496"/>
                <w:sz w:val="22"/>
                <w:szCs w:val="22"/>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28EC6EA5"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Biuro LGD</w:t>
            </w:r>
          </w:p>
          <w:p w14:paraId="115D6AB0" w14:textId="77777777" w:rsidR="00D6604F" w:rsidRPr="00463B8A" w:rsidRDefault="00D6604F" w:rsidP="00463B8A">
            <w:pPr>
              <w:spacing w:line="276" w:lineRule="auto"/>
              <w:rPr>
                <w:rFonts w:asciiTheme="minorHAnsi" w:hAnsiTheme="minorHAnsi" w:cstheme="minorHAnsi"/>
                <w:color w:val="305496"/>
                <w:sz w:val="22"/>
                <w:szCs w:val="22"/>
              </w:rPr>
            </w:pPr>
          </w:p>
          <w:p w14:paraId="47D2A500"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Członkowie LGD</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710BA4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Analiza dokumentacji prowadzonej przez biuro LGD– ocena ilościowa);</w:t>
            </w:r>
          </w:p>
          <w:p w14:paraId="57C7285B"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Opinia kierownika biura/wywiady z partnerami/opinia Zarządu – ocena jakościowa;</w:t>
            </w:r>
          </w:p>
          <w:p w14:paraId="0E6420E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analiza dokumentacji prowadzonej przez pracowników biura LGD – ocena ilościowa</w:t>
            </w:r>
          </w:p>
          <w:p w14:paraId="324FCCDC" w14:textId="77777777" w:rsidR="00D6604F" w:rsidRPr="00463B8A" w:rsidRDefault="00D6604F" w:rsidP="00463B8A">
            <w:pPr>
              <w:spacing w:line="276" w:lineRule="auto"/>
              <w:rPr>
                <w:rFonts w:asciiTheme="minorHAnsi" w:hAnsiTheme="minorHAnsi" w:cstheme="minorHAnsi"/>
                <w:color w:val="305496"/>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A72E69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Okres objęty pomiarem:</w:t>
            </w:r>
          </w:p>
          <w:p w14:paraId="65042FE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cały rok kalendarzowy</w:t>
            </w:r>
          </w:p>
          <w:p w14:paraId="6CAF7C79" w14:textId="77777777" w:rsidR="00D6604F" w:rsidRPr="00463B8A" w:rsidRDefault="00D6604F" w:rsidP="00463B8A">
            <w:pPr>
              <w:spacing w:line="276" w:lineRule="auto"/>
              <w:rPr>
                <w:rFonts w:asciiTheme="minorHAnsi" w:hAnsiTheme="minorHAnsi" w:cstheme="minorHAnsi"/>
                <w:color w:val="305496"/>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34724F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Ocena zgodności ogłaszanych </w:t>
            </w:r>
            <w:r w:rsidRPr="00463B8A">
              <w:rPr>
                <w:rFonts w:asciiTheme="minorHAnsi" w:hAnsiTheme="minorHAnsi" w:cstheme="minorHAnsi"/>
                <w:color w:val="305496"/>
                <w:sz w:val="22"/>
                <w:szCs w:val="22"/>
              </w:rPr>
              <w:br/>
              <w:t>i realizowanych projektów z harmonogramem określonym w LSR; stopień realizacji harmonogramu;</w:t>
            </w:r>
          </w:p>
          <w:p w14:paraId="7B611C78"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opinia lokalnej społeczności na temat wdrażania LSR </w:t>
            </w:r>
            <w:r w:rsidRPr="00463B8A">
              <w:rPr>
                <w:rFonts w:asciiTheme="minorHAnsi" w:hAnsiTheme="minorHAnsi" w:cstheme="minorHAnsi"/>
                <w:color w:val="305496"/>
                <w:sz w:val="22"/>
                <w:szCs w:val="22"/>
              </w:rPr>
              <w:br/>
              <w:t>i zrealizowanych operacji;</w:t>
            </w:r>
          </w:p>
          <w:p w14:paraId="578E2F83"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przejrzyste kryteria oceny i wyboru;</w:t>
            </w:r>
          </w:p>
          <w:p w14:paraId="04C1A19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stopień zaangażowania społeczności lokalnej w realizację podejmowanych działań;</w:t>
            </w:r>
          </w:p>
          <w:p w14:paraId="1361C28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ocena jakości planu komunikacyjnego </w:t>
            </w:r>
            <w:r w:rsidRPr="00463B8A">
              <w:rPr>
                <w:rFonts w:asciiTheme="minorHAnsi" w:hAnsiTheme="minorHAnsi" w:cstheme="minorHAnsi"/>
                <w:color w:val="305496"/>
                <w:sz w:val="22"/>
                <w:szCs w:val="22"/>
              </w:rPr>
              <w:br/>
              <w:t>i działań aktywizacyjnych;</w:t>
            </w:r>
          </w:p>
          <w:p w14:paraId="28707B41"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jakość pracy biura LGD</w:t>
            </w:r>
          </w:p>
        </w:tc>
      </w:tr>
      <w:tr w:rsidR="00D6604F" w:rsidRPr="00463B8A" w14:paraId="49676ABC" w14:textId="77777777" w:rsidTr="00A17AC9">
        <w:trPr>
          <w:trHeight w:val="75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83F36F7"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lastRenderedPageBreak/>
              <w:t>Budżet LSR</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C2C80F8"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Biuro LGD</w:t>
            </w:r>
          </w:p>
          <w:p w14:paraId="225C5867" w14:textId="77777777" w:rsidR="00D6604F" w:rsidRPr="00463B8A" w:rsidRDefault="00D6604F" w:rsidP="00463B8A">
            <w:pPr>
              <w:spacing w:line="276" w:lineRule="auto"/>
              <w:rPr>
                <w:rFonts w:asciiTheme="minorHAnsi" w:hAnsiTheme="minorHAnsi" w:cstheme="minorHAnsi"/>
                <w:color w:val="305496"/>
                <w:sz w:val="22"/>
                <w:szCs w:val="22"/>
              </w:rPr>
            </w:pPr>
          </w:p>
          <w:p w14:paraId="4BB824A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Członkowie LGD</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262440C"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Dokumentacja własna LGD, zestawienia/rejestry danych przesyłane/udostępniane przez pracowników Samorządu Województwa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D9817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Okres objęty pomiarem:</w:t>
            </w:r>
          </w:p>
          <w:p w14:paraId="3948648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cały rok kalendarzowy</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44A47F"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Ocena zgodności </w:t>
            </w:r>
            <w:r w:rsidRPr="00463B8A">
              <w:rPr>
                <w:rFonts w:asciiTheme="minorHAnsi" w:hAnsiTheme="minorHAnsi" w:cstheme="minorHAnsi"/>
                <w:color w:val="305496"/>
                <w:sz w:val="22"/>
                <w:szCs w:val="22"/>
              </w:rPr>
              <w:br/>
              <w:t xml:space="preserve">i wysokości wydatkowania środków finansowych </w:t>
            </w:r>
            <w:r w:rsidRPr="00463B8A">
              <w:rPr>
                <w:rFonts w:asciiTheme="minorHAnsi" w:hAnsiTheme="minorHAnsi" w:cstheme="minorHAnsi"/>
                <w:color w:val="305496"/>
                <w:sz w:val="22"/>
                <w:szCs w:val="22"/>
              </w:rPr>
              <w:br/>
              <w:t>z przyznanego budżetu na poszczególne zadania</w:t>
            </w:r>
          </w:p>
        </w:tc>
      </w:tr>
      <w:tr w:rsidR="00D6604F" w:rsidRPr="00463B8A" w14:paraId="63BD0886" w14:textId="77777777" w:rsidTr="00A17AC9">
        <w:trPr>
          <w:trHeight w:val="755"/>
          <w:jc w:val="center"/>
        </w:trPr>
        <w:tc>
          <w:tcPr>
            <w:tcW w:w="1985" w:type="dxa"/>
            <w:tcBorders>
              <w:top w:val="single" w:sz="4" w:space="0" w:color="auto"/>
              <w:left w:val="single" w:sz="4" w:space="0" w:color="auto"/>
              <w:bottom w:val="single" w:sz="4" w:space="0" w:color="auto"/>
              <w:right w:val="single" w:sz="4" w:space="0" w:color="auto"/>
            </w:tcBorders>
            <w:vAlign w:val="center"/>
          </w:tcPr>
          <w:p w14:paraId="1F769CE5" w14:textId="19093278"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Grupy w niekorzystnej sytuacji; </w:t>
            </w:r>
          </w:p>
          <w:p w14:paraId="246DB491" w14:textId="77777777" w:rsidR="00D6604F" w:rsidRPr="00463B8A" w:rsidRDefault="00D6604F" w:rsidP="00463B8A">
            <w:pPr>
              <w:spacing w:line="276" w:lineRule="auto"/>
              <w:rPr>
                <w:rFonts w:asciiTheme="minorHAnsi" w:hAnsiTheme="minorHAnsi" w:cstheme="minorHAnsi"/>
                <w:color w:val="305496"/>
                <w:sz w:val="22"/>
                <w:szCs w:val="22"/>
              </w:rPr>
            </w:pPr>
          </w:p>
          <w:p w14:paraId="1FB4DB12"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 xml:space="preserve">Innowacyjność; </w:t>
            </w:r>
          </w:p>
          <w:p w14:paraId="78450472" w14:textId="77777777" w:rsidR="00D6604F" w:rsidRPr="00463B8A" w:rsidRDefault="00D6604F" w:rsidP="00463B8A">
            <w:pPr>
              <w:spacing w:line="276" w:lineRule="auto"/>
              <w:rPr>
                <w:rFonts w:asciiTheme="minorHAnsi" w:hAnsiTheme="minorHAnsi" w:cstheme="minorHAnsi"/>
                <w:color w:val="305496"/>
                <w:sz w:val="22"/>
                <w:szCs w:val="22"/>
              </w:rPr>
            </w:pPr>
          </w:p>
          <w:p w14:paraId="0AC8917D"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Wartość dodana podejścia LEADER</w:t>
            </w:r>
          </w:p>
        </w:tc>
        <w:tc>
          <w:tcPr>
            <w:tcW w:w="1129" w:type="dxa"/>
            <w:tcBorders>
              <w:top w:val="single" w:sz="4" w:space="0" w:color="auto"/>
              <w:left w:val="single" w:sz="4" w:space="0" w:color="auto"/>
              <w:bottom w:val="single" w:sz="4" w:space="0" w:color="auto"/>
              <w:right w:val="single" w:sz="4" w:space="0" w:color="auto"/>
            </w:tcBorders>
            <w:vAlign w:val="center"/>
          </w:tcPr>
          <w:p w14:paraId="4B82167E"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Biuro LGD</w:t>
            </w:r>
          </w:p>
          <w:p w14:paraId="58A5AE72" w14:textId="77777777" w:rsidR="00D6604F" w:rsidRPr="00463B8A" w:rsidRDefault="00D6604F" w:rsidP="00463B8A">
            <w:pPr>
              <w:spacing w:line="276" w:lineRule="auto"/>
              <w:rPr>
                <w:rFonts w:asciiTheme="minorHAnsi" w:hAnsiTheme="minorHAnsi" w:cstheme="minorHAnsi"/>
                <w:color w:val="305496"/>
                <w:sz w:val="22"/>
                <w:szCs w:val="22"/>
              </w:rPr>
            </w:pPr>
          </w:p>
          <w:p w14:paraId="672240F9"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Członkowie LGD</w:t>
            </w:r>
          </w:p>
        </w:tc>
        <w:tc>
          <w:tcPr>
            <w:tcW w:w="2132" w:type="dxa"/>
            <w:tcBorders>
              <w:top w:val="single" w:sz="4" w:space="0" w:color="auto"/>
              <w:left w:val="single" w:sz="4" w:space="0" w:color="auto"/>
              <w:bottom w:val="single" w:sz="4" w:space="0" w:color="auto"/>
              <w:right w:val="single" w:sz="4" w:space="0" w:color="auto"/>
            </w:tcBorders>
            <w:vAlign w:val="center"/>
          </w:tcPr>
          <w:p w14:paraId="28239070" w14:textId="77777777" w:rsidR="00D6604F" w:rsidRPr="00463B8A" w:rsidDel="006E4E2B"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Ankiety beneficjentów, sprawozdania beneficjentów,  dokumentacja własna LGD</w:t>
            </w:r>
          </w:p>
        </w:tc>
        <w:tc>
          <w:tcPr>
            <w:tcW w:w="1701" w:type="dxa"/>
            <w:tcBorders>
              <w:top w:val="single" w:sz="4" w:space="0" w:color="auto"/>
              <w:left w:val="single" w:sz="4" w:space="0" w:color="auto"/>
              <w:bottom w:val="single" w:sz="4" w:space="0" w:color="auto"/>
              <w:right w:val="single" w:sz="4" w:space="0" w:color="auto"/>
            </w:tcBorders>
            <w:vAlign w:val="center"/>
          </w:tcPr>
          <w:p w14:paraId="7768D574"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Okres objęty pomiarem:</w:t>
            </w:r>
          </w:p>
          <w:p w14:paraId="0BD1A8E6"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cały rok kalendarzowy</w:t>
            </w:r>
          </w:p>
          <w:p w14:paraId="05492672" w14:textId="77777777" w:rsidR="00D6604F" w:rsidRPr="00463B8A" w:rsidRDefault="00D6604F" w:rsidP="00463B8A">
            <w:pPr>
              <w:spacing w:line="276" w:lineRule="auto"/>
              <w:rPr>
                <w:rFonts w:asciiTheme="minorHAnsi" w:hAnsiTheme="minorHAnsi" w:cstheme="minorHAnsi"/>
                <w:color w:val="305496"/>
                <w:sz w:val="22"/>
                <w:szCs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6254A14E" w14:textId="77777777" w:rsidR="00D6604F" w:rsidRPr="00463B8A" w:rsidRDefault="00D6604F" w:rsidP="00463B8A">
            <w:pPr>
              <w:spacing w:line="276" w:lineRule="auto"/>
              <w:rPr>
                <w:rFonts w:asciiTheme="minorHAnsi" w:hAnsiTheme="minorHAnsi" w:cstheme="minorHAnsi"/>
                <w:color w:val="305496"/>
                <w:sz w:val="22"/>
                <w:szCs w:val="22"/>
              </w:rPr>
            </w:pPr>
            <w:r w:rsidRPr="00463B8A">
              <w:rPr>
                <w:rFonts w:asciiTheme="minorHAnsi" w:hAnsiTheme="minorHAnsi" w:cstheme="minorHAnsi"/>
                <w:color w:val="305496"/>
                <w:sz w:val="22"/>
                <w:szCs w:val="22"/>
              </w:rPr>
              <w:t>Ocena wpływu działalności LGD na wymienione obszary</w:t>
            </w:r>
          </w:p>
        </w:tc>
      </w:tr>
    </w:tbl>
    <w:p w14:paraId="65FCD8B1" w14:textId="354D2753" w:rsidR="00D6604F" w:rsidRPr="006E3581" w:rsidRDefault="00D6604F" w:rsidP="00463B8A">
      <w:pPr>
        <w:spacing w:line="276" w:lineRule="auto"/>
        <w:jc w:val="both"/>
        <w:rPr>
          <w:rFonts w:asciiTheme="minorHAnsi" w:hAnsiTheme="minorHAnsi" w:cstheme="minorHAnsi"/>
          <w:iCs/>
          <w:sz w:val="16"/>
          <w:szCs w:val="16"/>
          <w:lang w:eastAsia="en-US"/>
        </w:rPr>
      </w:pPr>
      <w:r w:rsidRPr="00463B8A">
        <w:rPr>
          <w:rFonts w:asciiTheme="minorHAnsi" w:hAnsiTheme="minorHAnsi" w:cstheme="minorHAnsi"/>
          <w:iCs/>
          <w:sz w:val="22"/>
          <w:szCs w:val="22"/>
          <w:vertAlign w:val="superscript"/>
          <w:lang w:eastAsia="en-US"/>
        </w:rPr>
        <w:t xml:space="preserve"> </w:t>
      </w:r>
      <w:r w:rsidRPr="006E3581">
        <w:rPr>
          <w:rFonts w:asciiTheme="minorHAnsi" w:hAnsiTheme="minorHAnsi" w:cstheme="minorHAnsi"/>
          <w:iCs/>
          <w:sz w:val="16"/>
          <w:szCs w:val="16"/>
          <w:lang w:eastAsia="en-US"/>
        </w:rPr>
        <w:t xml:space="preserve">Źródło: Opracowanie własne </w:t>
      </w:r>
    </w:p>
    <w:p w14:paraId="43D0C76C" w14:textId="115B3B3C" w:rsidR="00655C19" w:rsidRDefault="00C50307" w:rsidP="003F2FAA">
      <w:pPr>
        <w:pStyle w:val="Nagwek2"/>
        <w:rPr>
          <w:rFonts w:asciiTheme="minorHAnsi" w:hAnsiTheme="minorHAnsi" w:cstheme="minorHAnsi"/>
          <w:sz w:val="22"/>
          <w:szCs w:val="22"/>
        </w:rPr>
      </w:pPr>
      <w:bookmarkStart w:id="63" w:name="_Toc136903803"/>
      <w:r w:rsidRPr="003F2FAA">
        <w:rPr>
          <w:rFonts w:asciiTheme="minorHAnsi" w:hAnsiTheme="minorHAnsi" w:cstheme="minorHAnsi"/>
          <w:sz w:val="22"/>
          <w:szCs w:val="22"/>
        </w:rPr>
        <w:t>Spis tabel</w:t>
      </w:r>
      <w:r w:rsidR="00655C19">
        <w:rPr>
          <w:rFonts w:asciiTheme="minorHAnsi" w:hAnsiTheme="minorHAnsi" w:cstheme="minorHAnsi"/>
          <w:sz w:val="22"/>
          <w:szCs w:val="22"/>
        </w:rPr>
        <w:t>, wykresów i map</w:t>
      </w:r>
      <w:bookmarkEnd w:id="63"/>
    </w:p>
    <w:p w14:paraId="36981F0A" w14:textId="7A58E542" w:rsidR="00655C19" w:rsidRPr="00655C19" w:rsidRDefault="00655C19">
      <w:pPr>
        <w:pStyle w:val="Spisilustracji"/>
        <w:tabs>
          <w:tab w:val="right" w:leader="dot" w:pos="10194"/>
        </w:tabs>
        <w:rPr>
          <w:rFonts w:asciiTheme="minorHAnsi" w:hAnsiTheme="minorHAnsi" w:cstheme="minorHAnsi"/>
          <w:noProof/>
          <w:sz w:val="22"/>
          <w:szCs w:val="22"/>
        </w:rPr>
      </w:pPr>
      <w:r w:rsidRPr="00655C19">
        <w:rPr>
          <w:rFonts w:asciiTheme="minorHAnsi" w:hAnsiTheme="minorHAnsi" w:cstheme="minorHAnsi"/>
          <w:sz w:val="22"/>
          <w:szCs w:val="22"/>
        </w:rPr>
        <w:fldChar w:fldCharType="begin"/>
      </w:r>
      <w:r w:rsidRPr="00655C19">
        <w:rPr>
          <w:rFonts w:asciiTheme="minorHAnsi" w:hAnsiTheme="minorHAnsi" w:cstheme="minorHAnsi"/>
          <w:sz w:val="22"/>
          <w:szCs w:val="22"/>
        </w:rPr>
        <w:instrText xml:space="preserve"> TOC \h \z \c "Tabela" </w:instrText>
      </w:r>
      <w:r w:rsidRPr="00655C19">
        <w:rPr>
          <w:rFonts w:asciiTheme="minorHAnsi" w:hAnsiTheme="minorHAnsi" w:cstheme="minorHAnsi"/>
          <w:sz w:val="22"/>
          <w:szCs w:val="22"/>
        </w:rPr>
        <w:fldChar w:fldCharType="separate"/>
      </w:r>
      <w:hyperlink w:anchor="_Toc136902235" w:history="1">
        <w:r w:rsidRPr="00655C19">
          <w:rPr>
            <w:rStyle w:val="Hipercze"/>
            <w:rFonts w:asciiTheme="minorHAnsi" w:eastAsiaTheme="majorEastAsia" w:hAnsiTheme="minorHAnsi" w:cstheme="minorHAnsi"/>
            <w:noProof/>
            <w:sz w:val="22"/>
            <w:szCs w:val="22"/>
          </w:rPr>
          <w:t>Tabela 1 Dokumenty wewnętrzne regulujące zasady działania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_Toc136902235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7</w:t>
        </w:r>
        <w:r w:rsidRPr="00655C19">
          <w:rPr>
            <w:rFonts w:asciiTheme="minorHAnsi" w:hAnsiTheme="minorHAnsi" w:cstheme="minorHAnsi"/>
            <w:noProof/>
            <w:webHidden/>
            <w:sz w:val="22"/>
            <w:szCs w:val="22"/>
          </w:rPr>
          <w:fldChar w:fldCharType="end"/>
        </w:r>
      </w:hyperlink>
    </w:p>
    <w:p w14:paraId="04EB8D0A" w14:textId="60DD7CB4"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36" w:history="1">
        <w:r w:rsidRPr="00655C19">
          <w:rPr>
            <w:rStyle w:val="Hipercze"/>
            <w:rFonts w:asciiTheme="minorHAnsi" w:eastAsiaTheme="majorEastAsia" w:hAnsiTheme="minorHAnsi" w:cstheme="minorHAnsi"/>
            <w:noProof/>
            <w:sz w:val="22"/>
            <w:szCs w:val="22"/>
          </w:rPr>
          <w:t>Tabela 2 Powierzchnia i liczba mieszkańców Stowarzyszenia Hrubieszowskiego LGD Lepsze jutro</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_Toc136902236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8</w:t>
        </w:r>
        <w:r w:rsidRPr="00655C19">
          <w:rPr>
            <w:rFonts w:asciiTheme="minorHAnsi" w:hAnsiTheme="minorHAnsi" w:cstheme="minorHAnsi"/>
            <w:noProof/>
            <w:webHidden/>
            <w:sz w:val="22"/>
            <w:szCs w:val="22"/>
          </w:rPr>
          <w:fldChar w:fldCharType="end"/>
        </w:r>
      </w:hyperlink>
    </w:p>
    <w:p w14:paraId="5B8E7A45" w14:textId="78EFC4FD"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37" w:history="1">
        <w:r w:rsidRPr="00655C19">
          <w:rPr>
            <w:rStyle w:val="Hipercze"/>
            <w:rFonts w:asciiTheme="minorHAnsi" w:eastAsiaTheme="majorEastAsia" w:hAnsiTheme="minorHAnsi" w:cstheme="minorHAnsi"/>
            <w:noProof/>
            <w:sz w:val="22"/>
            <w:szCs w:val="22"/>
          </w:rPr>
          <w:t>Tabela 3 Partycypacja w procesie tworzenia LSR – metody, uczestnicy, analiza wniosków</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_Toc136902237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11</w:t>
        </w:r>
        <w:r w:rsidRPr="00655C19">
          <w:rPr>
            <w:rFonts w:asciiTheme="minorHAnsi" w:hAnsiTheme="minorHAnsi" w:cstheme="minorHAnsi"/>
            <w:noProof/>
            <w:webHidden/>
            <w:sz w:val="22"/>
            <w:szCs w:val="22"/>
          </w:rPr>
          <w:fldChar w:fldCharType="end"/>
        </w:r>
      </w:hyperlink>
    </w:p>
    <w:p w14:paraId="03F58768" w14:textId="3FB6EAE8"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38" w:history="1">
        <w:r w:rsidRPr="00655C19">
          <w:rPr>
            <w:rStyle w:val="Hipercze"/>
            <w:rFonts w:asciiTheme="minorHAnsi" w:eastAsiaTheme="majorEastAsia" w:hAnsiTheme="minorHAnsi" w:cstheme="minorHAnsi"/>
            <w:noProof/>
            <w:sz w:val="22"/>
            <w:szCs w:val="22"/>
          </w:rPr>
          <w:t>Tabela 4 Uwarunkowania przestrzenne gmin obszaru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_Toc136902238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17</w:t>
        </w:r>
        <w:r w:rsidRPr="00655C19">
          <w:rPr>
            <w:rFonts w:asciiTheme="minorHAnsi" w:hAnsiTheme="minorHAnsi" w:cstheme="minorHAnsi"/>
            <w:noProof/>
            <w:webHidden/>
            <w:sz w:val="22"/>
            <w:szCs w:val="22"/>
          </w:rPr>
          <w:fldChar w:fldCharType="end"/>
        </w:r>
      </w:hyperlink>
    </w:p>
    <w:p w14:paraId="7D584831" w14:textId="31CD527B"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39" w:history="1">
        <w:r w:rsidRPr="00655C19">
          <w:rPr>
            <w:rStyle w:val="Hipercze"/>
            <w:rFonts w:asciiTheme="minorHAnsi" w:eastAsiaTheme="majorEastAsia" w:hAnsiTheme="minorHAnsi" w:cstheme="minorHAnsi"/>
            <w:noProof/>
            <w:sz w:val="22"/>
            <w:szCs w:val="22"/>
          </w:rPr>
          <w:t>Tabela 5 Działalność Państwowych Gospodarstw Rolnych na obszarze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_Toc136902239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19</w:t>
        </w:r>
        <w:r w:rsidRPr="00655C19">
          <w:rPr>
            <w:rFonts w:asciiTheme="minorHAnsi" w:hAnsiTheme="minorHAnsi" w:cstheme="minorHAnsi"/>
            <w:noProof/>
            <w:webHidden/>
            <w:sz w:val="22"/>
            <w:szCs w:val="22"/>
          </w:rPr>
          <w:fldChar w:fldCharType="end"/>
        </w:r>
      </w:hyperlink>
    </w:p>
    <w:p w14:paraId="3ED66E78" w14:textId="772CD903"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0" w:history="1">
        <w:r w:rsidRPr="00655C19">
          <w:rPr>
            <w:rStyle w:val="Hipercze"/>
            <w:rFonts w:asciiTheme="minorHAnsi" w:eastAsiaTheme="majorEastAsia" w:hAnsiTheme="minorHAnsi" w:cstheme="minorHAnsi"/>
            <w:noProof/>
            <w:sz w:val="22"/>
            <w:szCs w:val="22"/>
          </w:rPr>
          <w:t>Tabela 6 Gospodarstwa domowe wg źródeł dochodów [gosp.]</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_Toc136902240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21</w:t>
        </w:r>
        <w:r w:rsidRPr="00655C19">
          <w:rPr>
            <w:rFonts w:asciiTheme="minorHAnsi" w:hAnsiTheme="minorHAnsi" w:cstheme="minorHAnsi"/>
            <w:noProof/>
            <w:webHidden/>
            <w:sz w:val="22"/>
            <w:szCs w:val="22"/>
          </w:rPr>
          <w:fldChar w:fldCharType="end"/>
        </w:r>
      </w:hyperlink>
    </w:p>
    <w:p w14:paraId="4358D65F" w14:textId="04894AC9"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1" w:history="1">
        <w:r w:rsidRPr="00655C19">
          <w:rPr>
            <w:rStyle w:val="Hipercze"/>
            <w:rFonts w:asciiTheme="minorHAnsi" w:eastAsiaTheme="majorEastAsia" w:hAnsiTheme="minorHAnsi" w:cstheme="minorHAnsi"/>
            <w:noProof/>
            <w:sz w:val="22"/>
            <w:szCs w:val="22"/>
          </w:rPr>
          <w:t>Tabela 7 Osoby fizyczne prowadzące działalność gospodarczą na 10 tysięcy mieszkańców w latach 2016 -2020</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_Toc136902241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21</w:t>
        </w:r>
        <w:r w:rsidRPr="00655C19">
          <w:rPr>
            <w:rFonts w:asciiTheme="minorHAnsi" w:hAnsiTheme="minorHAnsi" w:cstheme="minorHAnsi"/>
            <w:noProof/>
            <w:webHidden/>
            <w:sz w:val="22"/>
            <w:szCs w:val="22"/>
          </w:rPr>
          <w:fldChar w:fldCharType="end"/>
        </w:r>
      </w:hyperlink>
    </w:p>
    <w:p w14:paraId="4224E01D" w14:textId="771ED41B"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2" w:history="1">
        <w:r w:rsidRPr="00655C19">
          <w:rPr>
            <w:rStyle w:val="Hipercze"/>
            <w:rFonts w:asciiTheme="minorHAnsi" w:eastAsiaTheme="majorEastAsia" w:hAnsiTheme="minorHAnsi" w:cstheme="minorHAnsi"/>
            <w:noProof/>
            <w:sz w:val="22"/>
            <w:szCs w:val="22"/>
          </w:rPr>
          <w:t>Tabela 8 Podmioty klasyfikowane według kryterium liczby pracujących w roku 2020</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_Toc136902242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22</w:t>
        </w:r>
        <w:r w:rsidRPr="00655C19">
          <w:rPr>
            <w:rFonts w:asciiTheme="minorHAnsi" w:hAnsiTheme="minorHAnsi" w:cstheme="minorHAnsi"/>
            <w:noProof/>
            <w:webHidden/>
            <w:sz w:val="22"/>
            <w:szCs w:val="22"/>
          </w:rPr>
          <w:fldChar w:fldCharType="end"/>
        </w:r>
      </w:hyperlink>
    </w:p>
    <w:p w14:paraId="1BB69E11" w14:textId="6D5A7949"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3" w:history="1">
        <w:r w:rsidRPr="00655C19">
          <w:rPr>
            <w:rStyle w:val="Hipercze"/>
            <w:rFonts w:asciiTheme="minorHAnsi" w:eastAsiaTheme="majorEastAsia" w:hAnsiTheme="minorHAnsi" w:cstheme="minorHAnsi"/>
            <w:noProof/>
            <w:sz w:val="22"/>
            <w:szCs w:val="22"/>
          </w:rPr>
          <w:t>Tabela 9 Kryterium 5.7 Przedsiębiorczość na obszarze LSR [rok 2020]</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_Toc136902243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23</w:t>
        </w:r>
        <w:r w:rsidRPr="00655C19">
          <w:rPr>
            <w:rFonts w:asciiTheme="minorHAnsi" w:hAnsiTheme="minorHAnsi" w:cstheme="minorHAnsi"/>
            <w:noProof/>
            <w:webHidden/>
            <w:sz w:val="22"/>
            <w:szCs w:val="22"/>
          </w:rPr>
          <w:fldChar w:fldCharType="end"/>
        </w:r>
      </w:hyperlink>
    </w:p>
    <w:p w14:paraId="47DAAA5F" w14:textId="6D68CC81"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4" w:history="1">
        <w:r w:rsidRPr="00655C19">
          <w:rPr>
            <w:rStyle w:val="Hipercze"/>
            <w:rFonts w:asciiTheme="minorHAnsi" w:eastAsiaTheme="majorEastAsia" w:hAnsiTheme="minorHAnsi" w:cstheme="minorHAnsi"/>
            <w:noProof/>
            <w:sz w:val="22"/>
            <w:szCs w:val="22"/>
          </w:rPr>
          <w:t>Tabela 10 Dochód ogółem budżetów gmin na jednego mieszkańca - średnia dla obszaru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_Toc136902244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23</w:t>
        </w:r>
        <w:r w:rsidRPr="00655C19">
          <w:rPr>
            <w:rFonts w:asciiTheme="minorHAnsi" w:hAnsiTheme="minorHAnsi" w:cstheme="minorHAnsi"/>
            <w:noProof/>
            <w:webHidden/>
            <w:sz w:val="22"/>
            <w:szCs w:val="22"/>
          </w:rPr>
          <w:fldChar w:fldCharType="end"/>
        </w:r>
      </w:hyperlink>
    </w:p>
    <w:p w14:paraId="2AC6E132" w14:textId="3BDA904D"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5" w:history="1">
        <w:r w:rsidRPr="00655C19">
          <w:rPr>
            <w:rStyle w:val="Hipercze"/>
            <w:rFonts w:asciiTheme="minorHAnsi" w:eastAsiaTheme="majorEastAsia" w:hAnsiTheme="minorHAnsi" w:cstheme="minorHAnsi"/>
            <w:noProof/>
            <w:sz w:val="22"/>
            <w:szCs w:val="22"/>
          </w:rPr>
          <w:t>Tabela 11 Dochód własny budżetów gmin na jednego mieszkańca - średnia dla obszaru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_Toc136902245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23</w:t>
        </w:r>
        <w:r w:rsidRPr="00655C19">
          <w:rPr>
            <w:rFonts w:asciiTheme="minorHAnsi" w:hAnsiTheme="minorHAnsi" w:cstheme="minorHAnsi"/>
            <w:noProof/>
            <w:webHidden/>
            <w:sz w:val="22"/>
            <w:szCs w:val="22"/>
          </w:rPr>
          <w:fldChar w:fldCharType="end"/>
        </w:r>
      </w:hyperlink>
    </w:p>
    <w:p w14:paraId="2AB9F71C" w14:textId="5B3DB466"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6" w:history="1">
        <w:r w:rsidRPr="00655C19">
          <w:rPr>
            <w:rStyle w:val="Hipercze"/>
            <w:rFonts w:asciiTheme="minorHAnsi" w:eastAsiaTheme="majorEastAsia" w:hAnsiTheme="minorHAnsi" w:cstheme="minorHAnsi"/>
            <w:noProof/>
            <w:sz w:val="22"/>
            <w:szCs w:val="22"/>
          </w:rPr>
          <w:t>Tabela 12 Kryterium 5.3 Dochód podatkowy na obszarze LSR</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_Toc136902246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23</w:t>
        </w:r>
        <w:r w:rsidRPr="00655C19">
          <w:rPr>
            <w:rFonts w:asciiTheme="minorHAnsi" w:hAnsiTheme="minorHAnsi" w:cstheme="minorHAnsi"/>
            <w:noProof/>
            <w:webHidden/>
            <w:sz w:val="22"/>
            <w:szCs w:val="22"/>
          </w:rPr>
          <w:fldChar w:fldCharType="end"/>
        </w:r>
      </w:hyperlink>
    </w:p>
    <w:p w14:paraId="3B49ACA3" w14:textId="212E1552"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7" w:history="1">
        <w:r w:rsidRPr="00655C19">
          <w:rPr>
            <w:rStyle w:val="Hipercze"/>
            <w:rFonts w:asciiTheme="minorHAnsi" w:eastAsiaTheme="majorEastAsia" w:hAnsiTheme="minorHAnsi" w:cstheme="minorHAnsi"/>
            <w:noProof/>
            <w:sz w:val="22"/>
            <w:szCs w:val="22"/>
          </w:rPr>
          <w:t>Tabela 13 Kryterium 5.2 Bezrobotni na obszarze LSR w 2020 roku</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_Toc136902247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24</w:t>
        </w:r>
        <w:r w:rsidRPr="00655C19">
          <w:rPr>
            <w:rFonts w:asciiTheme="minorHAnsi" w:hAnsiTheme="minorHAnsi" w:cstheme="minorHAnsi"/>
            <w:noProof/>
            <w:webHidden/>
            <w:sz w:val="22"/>
            <w:szCs w:val="22"/>
          </w:rPr>
          <w:fldChar w:fldCharType="end"/>
        </w:r>
      </w:hyperlink>
    </w:p>
    <w:p w14:paraId="1470BD4A" w14:textId="67068143"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8" w:history="1">
        <w:r w:rsidRPr="00655C19">
          <w:rPr>
            <w:rStyle w:val="Hipercze"/>
            <w:rFonts w:asciiTheme="minorHAnsi" w:eastAsiaTheme="majorEastAsia" w:hAnsiTheme="minorHAnsi" w:cstheme="minorHAnsi"/>
            <w:noProof/>
            <w:sz w:val="22"/>
            <w:szCs w:val="22"/>
          </w:rPr>
          <w:t>Tabela 14 Bezrobotni zarejestrowani wg płci w gminach w roku 2020</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_Toc136902248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24</w:t>
        </w:r>
        <w:r w:rsidRPr="00655C19">
          <w:rPr>
            <w:rFonts w:asciiTheme="minorHAnsi" w:hAnsiTheme="minorHAnsi" w:cstheme="minorHAnsi"/>
            <w:noProof/>
            <w:webHidden/>
            <w:sz w:val="22"/>
            <w:szCs w:val="22"/>
          </w:rPr>
          <w:fldChar w:fldCharType="end"/>
        </w:r>
      </w:hyperlink>
    </w:p>
    <w:p w14:paraId="441A6BB7" w14:textId="490D8DF3"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49" w:history="1">
        <w:r w:rsidRPr="00655C19">
          <w:rPr>
            <w:rStyle w:val="Hipercze"/>
            <w:rFonts w:asciiTheme="minorHAnsi" w:eastAsiaTheme="majorEastAsia" w:hAnsiTheme="minorHAnsi" w:cstheme="minorHAnsi"/>
            <w:noProof/>
            <w:sz w:val="22"/>
            <w:szCs w:val="22"/>
          </w:rPr>
          <w:t>Tabela 15 Kryterium 5.5 Ludność w wieku nieprodukcyjnym na obszarze LSR w 2020 roku</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_Toc136902249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25</w:t>
        </w:r>
        <w:r w:rsidRPr="00655C19">
          <w:rPr>
            <w:rFonts w:asciiTheme="minorHAnsi" w:hAnsiTheme="minorHAnsi" w:cstheme="minorHAnsi"/>
            <w:noProof/>
            <w:webHidden/>
            <w:sz w:val="22"/>
            <w:szCs w:val="22"/>
          </w:rPr>
          <w:fldChar w:fldCharType="end"/>
        </w:r>
      </w:hyperlink>
    </w:p>
    <w:p w14:paraId="44A32F49" w14:textId="5E891A03"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0" w:history="1">
        <w:r w:rsidRPr="00655C19">
          <w:rPr>
            <w:rStyle w:val="Hipercze"/>
            <w:rFonts w:asciiTheme="minorHAnsi" w:eastAsiaTheme="majorEastAsia" w:hAnsiTheme="minorHAnsi" w:cstheme="minorHAnsi"/>
            <w:noProof/>
            <w:sz w:val="22"/>
            <w:szCs w:val="22"/>
          </w:rPr>
          <w:t>Tabela 16 Kryterium 5.6 Migracje na obszarze LSR w 2020 roku</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_Toc136902250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26</w:t>
        </w:r>
        <w:r w:rsidRPr="00655C19">
          <w:rPr>
            <w:rFonts w:asciiTheme="minorHAnsi" w:hAnsiTheme="minorHAnsi" w:cstheme="minorHAnsi"/>
            <w:noProof/>
            <w:webHidden/>
            <w:sz w:val="22"/>
            <w:szCs w:val="22"/>
          </w:rPr>
          <w:fldChar w:fldCharType="end"/>
        </w:r>
      </w:hyperlink>
    </w:p>
    <w:p w14:paraId="4359DB43" w14:textId="449C8EA9"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1" w:history="1">
        <w:r w:rsidRPr="00655C19">
          <w:rPr>
            <w:rStyle w:val="Hipercze"/>
            <w:rFonts w:asciiTheme="minorHAnsi" w:eastAsiaTheme="majorEastAsia" w:hAnsiTheme="minorHAnsi" w:cstheme="minorHAnsi"/>
            <w:noProof/>
            <w:sz w:val="22"/>
            <w:szCs w:val="22"/>
          </w:rPr>
          <w:t>Tabela 17 Dzieci, na które rodzice otrzymują zasiłek rodzinny – ogółem w latach 2016-2020</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_Toc136902251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26</w:t>
        </w:r>
        <w:r w:rsidRPr="00655C19">
          <w:rPr>
            <w:rFonts w:asciiTheme="minorHAnsi" w:hAnsiTheme="minorHAnsi" w:cstheme="minorHAnsi"/>
            <w:noProof/>
            <w:webHidden/>
            <w:sz w:val="22"/>
            <w:szCs w:val="22"/>
          </w:rPr>
          <w:fldChar w:fldCharType="end"/>
        </w:r>
      </w:hyperlink>
    </w:p>
    <w:p w14:paraId="693D67B6" w14:textId="09BC96F4"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2" w:history="1">
        <w:r w:rsidRPr="00655C19">
          <w:rPr>
            <w:rStyle w:val="Hipercze"/>
            <w:rFonts w:asciiTheme="minorHAnsi" w:eastAsiaTheme="majorEastAsia" w:hAnsiTheme="minorHAnsi" w:cstheme="minorHAnsi"/>
            <w:noProof/>
            <w:sz w:val="22"/>
            <w:szCs w:val="22"/>
          </w:rPr>
          <w:t>Tabela 18 Kryterium 5.4 Środowiskowa pomoc społeczna na obszarze LSR w 2020 roku</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_Toc136902252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26</w:t>
        </w:r>
        <w:r w:rsidRPr="00655C19">
          <w:rPr>
            <w:rFonts w:asciiTheme="minorHAnsi" w:hAnsiTheme="minorHAnsi" w:cstheme="minorHAnsi"/>
            <w:noProof/>
            <w:webHidden/>
            <w:sz w:val="22"/>
            <w:szCs w:val="22"/>
          </w:rPr>
          <w:fldChar w:fldCharType="end"/>
        </w:r>
      </w:hyperlink>
    </w:p>
    <w:p w14:paraId="73C0B12B" w14:textId="166E841B"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3" w:history="1">
        <w:r w:rsidRPr="00655C19">
          <w:rPr>
            <w:rStyle w:val="Hipercze"/>
            <w:rFonts w:asciiTheme="minorHAnsi" w:eastAsiaTheme="majorEastAsia" w:hAnsiTheme="minorHAnsi" w:cstheme="minorHAnsi"/>
            <w:noProof/>
            <w:sz w:val="22"/>
            <w:szCs w:val="22"/>
          </w:rPr>
          <w:t>Tabela 19 Ilość obiektów infrastruktury społecznej na obszarze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_Toc136902253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27</w:t>
        </w:r>
        <w:r w:rsidRPr="00655C19">
          <w:rPr>
            <w:rFonts w:asciiTheme="minorHAnsi" w:hAnsiTheme="minorHAnsi" w:cstheme="minorHAnsi"/>
            <w:noProof/>
            <w:webHidden/>
            <w:sz w:val="22"/>
            <w:szCs w:val="22"/>
          </w:rPr>
          <w:fldChar w:fldCharType="end"/>
        </w:r>
      </w:hyperlink>
    </w:p>
    <w:p w14:paraId="4259A8B8" w14:textId="204D2054"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4" w:history="1">
        <w:r w:rsidRPr="00655C19">
          <w:rPr>
            <w:rStyle w:val="Hipercze"/>
            <w:rFonts w:asciiTheme="minorHAnsi" w:eastAsiaTheme="majorEastAsia" w:hAnsiTheme="minorHAnsi" w:cstheme="minorHAnsi"/>
            <w:noProof/>
            <w:sz w:val="22"/>
            <w:szCs w:val="22"/>
          </w:rPr>
          <w:t>Tabela 20 Koła / kluby / sekcje w domach kultury / świetlicach obszaru LGD [szt.]</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_Toc136902254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28</w:t>
        </w:r>
        <w:r w:rsidRPr="00655C19">
          <w:rPr>
            <w:rFonts w:asciiTheme="minorHAnsi" w:hAnsiTheme="minorHAnsi" w:cstheme="minorHAnsi"/>
            <w:noProof/>
            <w:webHidden/>
            <w:sz w:val="22"/>
            <w:szCs w:val="22"/>
          </w:rPr>
          <w:fldChar w:fldCharType="end"/>
        </w:r>
      </w:hyperlink>
    </w:p>
    <w:p w14:paraId="04AA7C7B" w14:textId="61A5C419"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5" w:history="1">
        <w:r w:rsidRPr="00655C19">
          <w:rPr>
            <w:rStyle w:val="Hipercze"/>
            <w:rFonts w:asciiTheme="minorHAnsi" w:eastAsiaTheme="majorEastAsia" w:hAnsiTheme="minorHAnsi" w:cstheme="minorHAnsi"/>
            <w:noProof/>
            <w:sz w:val="22"/>
            <w:szCs w:val="22"/>
          </w:rPr>
          <w:t>Tabela 21 Zespoły i grupy działające na terenie w obszaru LGD w obszarze kultury</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_Toc136902255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28</w:t>
        </w:r>
        <w:r w:rsidRPr="00655C19">
          <w:rPr>
            <w:rFonts w:asciiTheme="minorHAnsi" w:hAnsiTheme="minorHAnsi" w:cstheme="minorHAnsi"/>
            <w:noProof/>
            <w:webHidden/>
            <w:sz w:val="22"/>
            <w:szCs w:val="22"/>
          </w:rPr>
          <w:fldChar w:fldCharType="end"/>
        </w:r>
      </w:hyperlink>
    </w:p>
    <w:p w14:paraId="1B7621CC" w14:textId="333A2206"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6" w:history="1">
        <w:r w:rsidRPr="00655C19">
          <w:rPr>
            <w:rStyle w:val="Hipercze"/>
            <w:rFonts w:asciiTheme="minorHAnsi" w:eastAsiaTheme="majorEastAsia" w:hAnsiTheme="minorHAnsi" w:cstheme="minorHAnsi"/>
            <w:noProof/>
            <w:sz w:val="22"/>
            <w:szCs w:val="22"/>
          </w:rPr>
          <w:t>Tabela 22 Fundacje, stowarzyszenia i organizacje społeczne na 1000 mieszkańców</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_Toc136902256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29</w:t>
        </w:r>
        <w:r w:rsidRPr="00655C19">
          <w:rPr>
            <w:rFonts w:asciiTheme="minorHAnsi" w:hAnsiTheme="minorHAnsi" w:cstheme="minorHAnsi"/>
            <w:noProof/>
            <w:webHidden/>
            <w:sz w:val="22"/>
            <w:szCs w:val="22"/>
          </w:rPr>
          <w:fldChar w:fldCharType="end"/>
        </w:r>
      </w:hyperlink>
    </w:p>
    <w:p w14:paraId="1DFB61E8" w14:textId="7911DD17"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7" w:history="1">
        <w:r w:rsidRPr="00655C19">
          <w:rPr>
            <w:rStyle w:val="Hipercze"/>
            <w:rFonts w:asciiTheme="minorHAnsi" w:eastAsiaTheme="majorEastAsia" w:hAnsiTheme="minorHAnsi" w:cstheme="minorHAnsi"/>
            <w:noProof/>
            <w:sz w:val="22"/>
            <w:szCs w:val="22"/>
          </w:rPr>
          <w:t>Tabela 23 Analiza oferty społeczno - kulturalnej dla seniorów obszaru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_Toc136902257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30</w:t>
        </w:r>
        <w:r w:rsidRPr="00655C19">
          <w:rPr>
            <w:rFonts w:asciiTheme="minorHAnsi" w:hAnsiTheme="minorHAnsi" w:cstheme="minorHAnsi"/>
            <w:noProof/>
            <w:webHidden/>
            <w:sz w:val="22"/>
            <w:szCs w:val="22"/>
          </w:rPr>
          <w:fldChar w:fldCharType="end"/>
        </w:r>
      </w:hyperlink>
    </w:p>
    <w:p w14:paraId="4FE7D01B" w14:textId="04B29DA1"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8" w:history="1">
        <w:r w:rsidRPr="00655C19">
          <w:rPr>
            <w:rStyle w:val="Hipercze"/>
            <w:rFonts w:asciiTheme="minorHAnsi" w:eastAsiaTheme="majorEastAsia" w:hAnsiTheme="minorHAnsi" w:cstheme="minorHAnsi"/>
            <w:noProof/>
            <w:sz w:val="22"/>
            <w:szCs w:val="22"/>
          </w:rPr>
          <w:t>Tabela 24 Analiza oferty społeczno - kulturalnej dla młodych mieszkańców obszaru LGD</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_Toc136902258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31</w:t>
        </w:r>
        <w:r w:rsidRPr="00655C19">
          <w:rPr>
            <w:rFonts w:asciiTheme="minorHAnsi" w:hAnsiTheme="minorHAnsi" w:cstheme="minorHAnsi"/>
            <w:noProof/>
            <w:webHidden/>
            <w:sz w:val="22"/>
            <w:szCs w:val="22"/>
          </w:rPr>
          <w:fldChar w:fldCharType="end"/>
        </w:r>
      </w:hyperlink>
    </w:p>
    <w:p w14:paraId="0B2778F3" w14:textId="1FFC620D"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59" w:history="1">
        <w:r w:rsidRPr="00655C19">
          <w:rPr>
            <w:rStyle w:val="Hipercze"/>
            <w:rFonts w:asciiTheme="minorHAnsi" w:eastAsiaTheme="majorEastAsia" w:hAnsiTheme="minorHAnsi" w:cstheme="minorHAnsi"/>
            <w:noProof/>
            <w:sz w:val="22"/>
            <w:szCs w:val="22"/>
          </w:rPr>
          <w:t>Tabela 25 Formy ochrony przyrody na obszarze LSR (bez pomników przyrody)</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_Toc136902259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32</w:t>
        </w:r>
        <w:r w:rsidRPr="00655C19">
          <w:rPr>
            <w:rFonts w:asciiTheme="minorHAnsi" w:hAnsiTheme="minorHAnsi" w:cstheme="minorHAnsi"/>
            <w:noProof/>
            <w:webHidden/>
            <w:sz w:val="22"/>
            <w:szCs w:val="22"/>
          </w:rPr>
          <w:fldChar w:fldCharType="end"/>
        </w:r>
      </w:hyperlink>
    </w:p>
    <w:p w14:paraId="0457AD4A" w14:textId="2E92F369"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0" w:history="1">
        <w:r w:rsidRPr="00655C19">
          <w:rPr>
            <w:rStyle w:val="Hipercze"/>
            <w:rFonts w:asciiTheme="minorHAnsi" w:eastAsiaTheme="majorEastAsia" w:hAnsiTheme="minorHAnsi" w:cstheme="minorHAnsi"/>
            <w:noProof/>
            <w:sz w:val="22"/>
            <w:szCs w:val="22"/>
          </w:rPr>
          <w:t>Tabela 26 Kryterium 5.8 Formy ochrony przyrody</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_Toc136902260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33</w:t>
        </w:r>
        <w:r w:rsidRPr="00655C19">
          <w:rPr>
            <w:rFonts w:asciiTheme="minorHAnsi" w:hAnsiTheme="minorHAnsi" w:cstheme="minorHAnsi"/>
            <w:noProof/>
            <w:webHidden/>
            <w:sz w:val="22"/>
            <w:szCs w:val="22"/>
          </w:rPr>
          <w:fldChar w:fldCharType="end"/>
        </w:r>
      </w:hyperlink>
    </w:p>
    <w:p w14:paraId="329FAD66" w14:textId="0F019B25"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1" w:history="1">
        <w:r w:rsidRPr="00655C19">
          <w:rPr>
            <w:rStyle w:val="Hipercze"/>
            <w:rFonts w:asciiTheme="minorHAnsi" w:eastAsiaTheme="majorEastAsia" w:hAnsiTheme="minorHAnsi" w:cstheme="minorHAnsi"/>
            <w:noProof/>
            <w:sz w:val="22"/>
            <w:szCs w:val="22"/>
          </w:rPr>
          <w:t>Tabela 27 Turystyczne obiekty noclegowe w lipcu [ob.]</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_Toc136902261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35</w:t>
        </w:r>
        <w:r w:rsidRPr="00655C19">
          <w:rPr>
            <w:rFonts w:asciiTheme="minorHAnsi" w:hAnsiTheme="minorHAnsi" w:cstheme="minorHAnsi"/>
            <w:noProof/>
            <w:webHidden/>
            <w:sz w:val="22"/>
            <w:szCs w:val="22"/>
          </w:rPr>
          <w:fldChar w:fldCharType="end"/>
        </w:r>
      </w:hyperlink>
    </w:p>
    <w:p w14:paraId="32CC00C4" w14:textId="425D260D"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2" w:history="1">
        <w:r w:rsidRPr="00655C19">
          <w:rPr>
            <w:rStyle w:val="Hipercze"/>
            <w:rFonts w:asciiTheme="minorHAnsi" w:eastAsiaTheme="majorEastAsia" w:hAnsiTheme="minorHAnsi" w:cstheme="minorHAnsi"/>
            <w:noProof/>
            <w:sz w:val="22"/>
            <w:szCs w:val="22"/>
          </w:rPr>
          <w:t>Tabela 28 Zgodność LSR z dokumentami strategicznymi</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_Toc136902262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40</w:t>
        </w:r>
        <w:r w:rsidRPr="00655C19">
          <w:rPr>
            <w:rFonts w:asciiTheme="minorHAnsi" w:hAnsiTheme="minorHAnsi" w:cstheme="minorHAnsi"/>
            <w:noProof/>
            <w:webHidden/>
            <w:sz w:val="22"/>
            <w:szCs w:val="22"/>
          </w:rPr>
          <w:fldChar w:fldCharType="end"/>
        </w:r>
      </w:hyperlink>
    </w:p>
    <w:p w14:paraId="57462975" w14:textId="5DCFE2E7"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3" w:history="1">
        <w:r w:rsidRPr="00655C19">
          <w:rPr>
            <w:rStyle w:val="Hipercze"/>
            <w:rFonts w:asciiTheme="minorHAnsi" w:eastAsiaTheme="majorEastAsia" w:hAnsiTheme="minorHAnsi" w:cstheme="minorHAnsi"/>
            <w:noProof/>
            <w:sz w:val="22"/>
            <w:szCs w:val="22"/>
          </w:rPr>
          <w:t>Tabela 29 Szczegółowa struktura celów i przedsięwzięć</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_Toc136902263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42</w:t>
        </w:r>
        <w:r w:rsidRPr="00655C19">
          <w:rPr>
            <w:rFonts w:asciiTheme="minorHAnsi" w:hAnsiTheme="minorHAnsi" w:cstheme="minorHAnsi"/>
            <w:noProof/>
            <w:webHidden/>
            <w:sz w:val="22"/>
            <w:szCs w:val="22"/>
          </w:rPr>
          <w:fldChar w:fldCharType="end"/>
        </w:r>
      </w:hyperlink>
    </w:p>
    <w:p w14:paraId="39B14792" w14:textId="49E4D177"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4" w:history="1">
        <w:r w:rsidRPr="00655C19">
          <w:rPr>
            <w:rStyle w:val="Hipercze"/>
            <w:rFonts w:asciiTheme="minorHAnsi" w:eastAsiaTheme="majorEastAsia" w:hAnsiTheme="minorHAnsi" w:cstheme="minorHAnsi"/>
            <w:noProof/>
            <w:sz w:val="22"/>
            <w:szCs w:val="22"/>
          </w:rPr>
          <w:t>Tabela 30 Cele i przedsięwzięcia LSR dedykowane ludziom młodym, seniorom i osobom w niekorzystnej sytuacji powiązane ze zdiagnozowani potrzebami</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_Toc136902264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49</w:t>
        </w:r>
        <w:r w:rsidRPr="00655C19">
          <w:rPr>
            <w:rFonts w:asciiTheme="minorHAnsi" w:hAnsiTheme="minorHAnsi" w:cstheme="minorHAnsi"/>
            <w:noProof/>
            <w:webHidden/>
            <w:sz w:val="22"/>
            <w:szCs w:val="22"/>
          </w:rPr>
          <w:fldChar w:fldCharType="end"/>
        </w:r>
      </w:hyperlink>
    </w:p>
    <w:p w14:paraId="61136C40" w14:textId="633E6611"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5" w:history="1">
        <w:r w:rsidRPr="00655C19">
          <w:rPr>
            <w:rStyle w:val="Hipercze"/>
            <w:rFonts w:asciiTheme="minorHAnsi" w:eastAsiaTheme="majorEastAsia" w:hAnsiTheme="minorHAnsi" w:cstheme="minorHAnsi"/>
            <w:noProof/>
            <w:sz w:val="22"/>
            <w:szCs w:val="22"/>
          </w:rPr>
          <w:t>Tabela 31 Plan działania</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_Toc136902265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53</w:t>
        </w:r>
        <w:r w:rsidRPr="00655C19">
          <w:rPr>
            <w:rFonts w:asciiTheme="minorHAnsi" w:hAnsiTheme="minorHAnsi" w:cstheme="minorHAnsi"/>
            <w:noProof/>
            <w:webHidden/>
            <w:sz w:val="22"/>
            <w:szCs w:val="22"/>
          </w:rPr>
          <w:fldChar w:fldCharType="end"/>
        </w:r>
      </w:hyperlink>
    </w:p>
    <w:p w14:paraId="412CC6A4" w14:textId="50E765AF"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6" w:history="1">
        <w:r w:rsidRPr="00655C19">
          <w:rPr>
            <w:rStyle w:val="Hipercze"/>
            <w:rFonts w:asciiTheme="minorHAnsi" w:eastAsiaTheme="majorEastAsia" w:hAnsiTheme="minorHAnsi" w:cstheme="minorHAnsi"/>
            <w:noProof/>
            <w:sz w:val="22"/>
            <w:szCs w:val="22"/>
          </w:rPr>
          <w:t>Tabela 32 Plan finansowy</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_Toc136902266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53</w:t>
        </w:r>
        <w:r w:rsidRPr="00655C19">
          <w:rPr>
            <w:rFonts w:asciiTheme="minorHAnsi" w:hAnsiTheme="minorHAnsi" w:cstheme="minorHAnsi"/>
            <w:noProof/>
            <w:webHidden/>
            <w:sz w:val="22"/>
            <w:szCs w:val="22"/>
          </w:rPr>
          <w:fldChar w:fldCharType="end"/>
        </w:r>
      </w:hyperlink>
    </w:p>
    <w:p w14:paraId="6DCD50ED" w14:textId="7C3A5E59"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7" w:history="1">
        <w:r w:rsidRPr="00655C19">
          <w:rPr>
            <w:rStyle w:val="Hipercze"/>
            <w:rFonts w:asciiTheme="minorHAnsi" w:eastAsiaTheme="majorEastAsia" w:hAnsiTheme="minorHAnsi" w:cstheme="minorHAnsi"/>
            <w:noProof/>
            <w:sz w:val="22"/>
            <w:szCs w:val="22"/>
          </w:rPr>
          <w:t>Tabela 33 Elementy podlegające monitorowaniu</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_Toc136902267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54</w:t>
        </w:r>
        <w:r w:rsidRPr="00655C19">
          <w:rPr>
            <w:rFonts w:asciiTheme="minorHAnsi" w:hAnsiTheme="minorHAnsi" w:cstheme="minorHAnsi"/>
            <w:noProof/>
            <w:webHidden/>
            <w:sz w:val="22"/>
            <w:szCs w:val="22"/>
          </w:rPr>
          <w:fldChar w:fldCharType="end"/>
        </w:r>
      </w:hyperlink>
    </w:p>
    <w:p w14:paraId="78A67BA5" w14:textId="1EADB128" w:rsidR="00655C19" w:rsidRPr="00655C19" w:rsidRDefault="00655C19">
      <w:pPr>
        <w:pStyle w:val="Spisilustracji"/>
        <w:tabs>
          <w:tab w:val="right" w:leader="dot" w:pos="10194"/>
        </w:tabs>
        <w:rPr>
          <w:rFonts w:asciiTheme="minorHAnsi" w:hAnsiTheme="minorHAnsi" w:cstheme="minorHAnsi"/>
          <w:noProof/>
          <w:sz w:val="22"/>
          <w:szCs w:val="22"/>
        </w:rPr>
      </w:pPr>
      <w:hyperlink w:anchor="_Toc136902268" w:history="1">
        <w:r w:rsidRPr="00655C19">
          <w:rPr>
            <w:rStyle w:val="Hipercze"/>
            <w:rFonts w:asciiTheme="minorHAnsi" w:eastAsiaTheme="majorEastAsia" w:hAnsiTheme="minorHAnsi" w:cstheme="minorHAnsi"/>
            <w:noProof/>
            <w:sz w:val="22"/>
            <w:szCs w:val="22"/>
          </w:rPr>
          <w:t>Tabela 34 Elementy podlegające ewaluacji</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_Toc136902268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56</w:t>
        </w:r>
        <w:r w:rsidRPr="00655C19">
          <w:rPr>
            <w:rFonts w:asciiTheme="minorHAnsi" w:hAnsiTheme="minorHAnsi" w:cstheme="minorHAnsi"/>
            <w:noProof/>
            <w:webHidden/>
            <w:sz w:val="22"/>
            <w:szCs w:val="22"/>
          </w:rPr>
          <w:fldChar w:fldCharType="end"/>
        </w:r>
      </w:hyperlink>
    </w:p>
    <w:p w14:paraId="626B16A2" w14:textId="77777777" w:rsidR="00655C19" w:rsidRPr="00655C19" w:rsidRDefault="00655C19" w:rsidP="003F2FAA">
      <w:pPr>
        <w:pStyle w:val="Nagwek2"/>
        <w:rPr>
          <w:rFonts w:asciiTheme="minorHAnsi" w:hAnsiTheme="minorHAnsi" w:cstheme="minorHAnsi"/>
          <w:noProof/>
          <w:sz w:val="22"/>
          <w:szCs w:val="22"/>
        </w:rPr>
      </w:pPr>
      <w:r w:rsidRPr="00655C19">
        <w:rPr>
          <w:rFonts w:asciiTheme="minorHAnsi" w:hAnsiTheme="minorHAnsi" w:cstheme="minorHAnsi"/>
          <w:sz w:val="22"/>
          <w:szCs w:val="22"/>
        </w:rPr>
        <w:fldChar w:fldCharType="end"/>
      </w:r>
      <w:r w:rsidRPr="00655C19">
        <w:rPr>
          <w:rFonts w:asciiTheme="minorHAnsi" w:hAnsiTheme="minorHAnsi" w:cstheme="minorHAnsi"/>
          <w:sz w:val="22"/>
          <w:szCs w:val="22"/>
        </w:rPr>
        <w:fldChar w:fldCharType="begin"/>
      </w:r>
      <w:r w:rsidRPr="00655C19">
        <w:rPr>
          <w:rFonts w:asciiTheme="minorHAnsi" w:hAnsiTheme="minorHAnsi" w:cstheme="minorHAnsi"/>
          <w:sz w:val="22"/>
          <w:szCs w:val="22"/>
        </w:rPr>
        <w:instrText xml:space="preserve"> TOC \h \z \c "Wykres " </w:instrText>
      </w:r>
      <w:r w:rsidRPr="00655C19">
        <w:rPr>
          <w:rFonts w:asciiTheme="minorHAnsi" w:hAnsiTheme="minorHAnsi" w:cstheme="minorHAnsi"/>
          <w:sz w:val="22"/>
          <w:szCs w:val="22"/>
        </w:rPr>
        <w:fldChar w:fldCharType="separate"/>
      </w:r>
    </w:p>
    <w:p w14:paraId="415020CA" w14:textId="1D21E9EC" w:rsidR="00655C19" w:rsidRPr="00655C19" w:rsidRDefault="00655C19">
      <w:pPr>
        <w:pStyle w:val="Spisilustracji"/>
        <w:tabs>
          <w:tab w:val="right" w:leader="dot" w:pos="10194"/>
        </w:tabs>
        <w:rPr>
          <w:rFonts w:asciiTheme="minorHAnsi" w:eastAsiaTheme="minorEastAsia" w:hAnsiTheme="minorHAnsi" w:cstheme="minorHAnsi"/>
          <w:noProof/>
          <w:kern w:val="2"/>
          <w:sz w:val="22"/>
          <w:szCs w:val="22"/>
          <w14:ligatures w14:val="standardContextual"/>
        </w:rPr>
      </w:pPr>
      <w:hyperlink w:anchor="_Toc136902269" w:history="1">
        <w:r w:rsidRPr="00655C19">
          <w:rPr>
            <w:rStyle w:val="Hipercze"/>
            <w:rFonts w:asciiTheme="minorHAnsi" w:eastAsiaTheme="majorEastAsia" w:hAnsiTheme="minorHAnsi" w:cstheme="minorHAnsi"/>
            <w:noProof/>
            <w:sz w:val="22"/>
            <w:szCs w:val="22"/>
          </w:rPr>
          <w:t>Wykres  1 Podmioty nowo zarejestrowane na 10 tys. ludności w wieku produkcyjnym w latach 2016-2020</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_Toc136902269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22</w:t>
        </w:r>
        <w:r w:rsidRPr="00655C19">
          <w:rPr>
            <w:rFonts w:asciiTheme="minorHAnsi" w:hAnsiTheme="minorHAnsi" w:cstheme="minorHAnsi"/>
            <w:noProof/>
            <w:webHidden/>
            <w:sz w:val="22"/>
            <w:szCs w:val="22"/>
          </w:rPr>
          <w:fldChar w:fldCharType="end"/>
        </w:r>
      </w:hyperlink>
    </w:p>
    <w:p w14:paraId="3A06BA5A" w14:textId="5D292DA0" w:rsidR="00655C19" w:rsidRPr="00655C19" w:rsidRDefault="00655C19">
      <w:pPr>
        <w:pStyle w:val="Spisilustracji"/>
        <w:tabs>
          <w:tab w:val="right" w:leader="dot" w:pos="10194"/>
        </w:tabs>
        <w:rPr>
          <w:rFonts w:asciiTheme="minorHAnsi" w:eastAsiaTheme="minorEastAsia" w:hAnsiTheme="minorHAnsi" w:cstheme="minorHAnsi"/>
          <w:noProof/>
          <w:kern w:val="2"/>
          <w:sz w:val="22"/>
          <w:szCs w:val="22"/>
          <w14:ligatures w14:val="standardContextual"/>
        </w:rPr>
      </w:pPr>
      <w:hyperlink w:anchor="_Toc136902270" w:history="1">
        <w:r w:rsidRPr="00655C19">
          <w:rPr>
            <w:rStyle w:val="Hipercze"/>
            <w:rFonts w:asciiTheme="minorHAnsi" w:eastAsiaTheme="majorEastAsia" w:hAnsiTheme="minorHAnsi" w:cstheme="minorHAnsi"/>
            <w:noProof/>
            <w:sz w:val="22"/>
            <w:szCs w:val="22"/>
          </w:rPr>
          <w:t>Wykres  2 Saldo migracji gminnych na pobyt stały na 1000 osób w gminach tworzących obszar LSR</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_Toc136902270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25</w:t>
        </w:r>
        <w:r w:rsidRPr="00655C19">
          <w:rPr>
            <w:rFonts w:asciiTheme="minorHAnsi" w:hAnsiTheme="minorHAnsi" w:cstheme="minorHAnsi"/>
            <w:noProof/>
            <w:webHidden/>
            <w:sz w:val="22"/>
            <w:szCs w:val="22"/>
          </w:rPr>
          <w:fldChar w:fldCharType="end"/>
        </w:r>
      </w:hyperlink>
    </w:p>
    <w:p w14:paraId="2F27E7C9" w14:textId="0EE4A0B9" w:rsidR="00655C19" w:rsidRPr="00655C19" w:rsidRDefault="00655C19">
      <w:pPr>
        <w:pStyle w:val="Spisilustracji"/>
        <w:tabs>
          <w:tab w:val="right" w:leader="dot" w:pos="10194"/>
        </w:tabs>
        <w:rPr>
          <w:rFonts w:asciiTheme="minorHAnsi" w:eastAsiaTheme="minorEastAsia" w:hAnsiTheme="minorHAnsi" w:cstheme="minorHAnsi"/>
          <w:noProof/>
          <w:kern w:val="2"/>
          <w:sz w:val="22"/>
          <w:szCs w:val="22"/>
          <w14:ligatures w14:val="standardContextual"/>
        </w:rPr>
      </w:pPr>
      <w:hyperlink w:anchor="_Toc136902271" w:history="1">
        <w:r w:rsidRPr="00655C19">
          <w:rPr>
            <w:rStyle w:val="Hipercze"/>
            <w:rFonts w:asciiTheme="minorHAnsi" w:eastAsiaTheme="majorEastAsia" w:hAnsiTheme="minorHAnsi" w:cstheme="minorHAnsi"/>
            <w:noProof/>
            <w:sz w:val="22"/>
            <w:szCs w:val="22"/>
          </w:rPr>
          <w:t>Wykres  3 Beneficjenci środowiskowej pomocy społecznej na 10 tys. ludności</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_Toc136902271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26</w:t>
        </w:r>
        <w:r w:rsidRPr="00655C19">
          <w:rPr>
            <w:rFonts w:asciiTheme="minorHAnsi" w:hAnsiTheme="minorHAnsi" w:cstheme="minorHAnsi"/>
            <w:noProof/>
            <w:webHidden/>
            <w:sz w:val="22"/>
            <w:szCs w:val="22"/>
          </w:rPr>
          <w:fldChar w:fldCharType="end"/>
        </w:r>
      </w:hyperlink>
    </w:p>
    <w:p w14:paraId="339DC248" w14:textId="77777777" w:rsidR="00655C19" w:rsidRPr="00655C19" w:rsidRDefault="00655C19" w:rsidP="003F2FAA">
      <w:pPr>
        <w:pStyle w:val="Nagwek2"/>
        <w:rPr>
          <w:rFonts w:asciiTheme="minorHAnsi" w:hAnsiTheme="minorHAnsi" w:cstheme="minorHAnsi"/>
          <w:noProof/>
          <w:sz w:val="22"/>
          <w:szCs w:val="22"/>
        </w:rPr>
      </w:pPr>
      <w:r w:rsidRPr="00655C19">
        <w:rPr>
          <w:rFonts w:asciiTheme="minorHAnsi" w:hAnsiTheme="minorHAnsi" w:cstheme="minorHAnsi"/>
          <w:sz w:val="22"/>
          <w:szCs w:val="22"/>
        </w:rPr>
        <w:fldChar w:fldCharType="end"/>
      </w:r>
      <w:r w:rsidRPr="00655C19">
        <w:rPr>
          <w:rFonts w:asciiTheme="minorHAnsi" w:hAnsiTheme="minorHAnsi" w:cstheme="minorHAnsi"/>
          <w:sz w:val="22"/>
          <w:szCs w:val="22"/>
        </w:rPr>
        <w:fldChar w:fldCharType="begin"/>
      </w:r>
      <w:r w:rsidRPr="00655C19">
        <w:rPr>
          <w:rFonts w:asciiTheme="minorHAnsi" w:hAnsiTheme="minorHAnsi" w:cstheme="minorHAnsi"/>
          <w:sz w:val="22"/>
          <w:szCs w:val="22"/>
        </w:rPr>
        <w:instrText xml:space="preserve"> TOC \h \z \c "Mapa" </w:instrText>
      </w:r>
      <w:r w:rsidRPr="00655C19">
        <w:rPr>
          <w:rFonts w:asciiTheme="minorHAnsi" w:hAnsiTheme="minorHAnsi" w:cstheme="minorHAnsi"/>
          <w:sz w:val="22"/>
          <w:szCs w:val="22"/>
        </w:rPr>
        <w:fldChar w:fldCharType="separate"/>
      </w:r>
    </w:p>
    <w:p w14:paraId="46330139" w14:textId="55407E95" w:rsidR="00655C19" w:rsidRPr="00655C19" w:rsidRDefault="00655C19">
      <w:pPr>
        <w:pStyle w:val="Spisilustracji"/>
        <w:tabs>
          <w:tab w:val="right" w:leader="dot" w:pos="10194"/>
        </w:tabs>
        <w:rPr>
          <w:rFonts w:asciiTheme="minorHAnsi" w:eastAsiaTheme="minorEastAsia" w:hAnsiTheme="minorHAnsi" w:cstheme="minorHAnsi"/>
          <w:noProof/>
          <w:kern w:val="2"/>
          <w:sz w:val="22"/>
          <w:szCs w:val="22"/>
          <w14:ligatures w14:val="standardContextual"/>
        </w:rPr>
      </w:pPr>
      <w:hyperlink w:anchor="_Toc136902272" w:history="1">
        <w:r w:rsidRPr="00655C19">
          <w:rPr>
            <w:rStyle w:val="Hipercze"/>
            <w:rFonts w:asciiTheme="minorHAnsi" w:eastAsiaTheme="majorEastAsia" w:hAnsiTheme="minorHAnsi" w:cstheme="minorHAnsi"/>
            <w:noProof/>
            <w:sz w:val="22"/>
            <w:szCs w:val="22"/>
          </w:rPr>
          <w:t>Mapa 1 Mapa obszaru Stowarzyszenia Hrubieszowskiego LGD Lepsze jutro, w tym na tle województwa lubelskiego</w:t>
        </w:r>
        <w:r w:rsidRPr="00655C19">
          <w:rPr>
            <w:rFonts w:asciiTheme="minorHAnsi" w:hAnsiTheme="minorHAnsi" w:cstheme="minorHAnsi"/>
            <w:noProof/>
            <w:webHidden/>
            <w:sz w:val="22"/>
            <w:szCs w:val="22"/>
          </w:rPr>
          <w:tab/>
        </w:r>
        <w:r w:rsidRPr="00655C19">
          <w:rPr>
            <w:rFonts w:asciiTheme="minorHAnsi" w:hAnsiTheme="minorHAnsi" w:cstheme="minorHAnsi"/>
            <w:noProof/>
            <w:webHidden/>
            <w:sz w:val="22"/>
            <w:szCs w:val="22"/>
          </w:rPr>
          <w:fldChar w:fldCharType="begin"/>
        </w:r>
        <w:r w:rsidRPr="00655C19">
          <w:rPr>
            <w:rFonts w:asciiTheme="minorHAnsi" w:hAnsiTheme="minorHAnsi" w:cstheme="minorHAnsi"/>
            <w:noProof/>
            <w:webHidden/>
            <w:sz w:val="22"/>
            <w:szCs w:val="22"/>
          </w:rPr>
          <w:instrText xml:space="preserve"> PAGEREF _Toc136902272 \h </w:instrText>
        </w:r>
        <w:r w:rsidRPr="00655C19">
          <w:rPr>
            <w:rFonts w:asciiTheme="minorHAnsi" w:hAnsiTheme="minorHAnsi" w:cstheme="minorHAnsi"/>
            <w:noProof/>
            <w:webHidden/>
            <w:sz w:val="22"/>
            <w:szCs w:val="22"/>
          </w:rPr>
        </w:r>
        <w:r w:rsidRPr="00655C19">
          <w:rPr>
            <w:rFonts w:asciiTheme="minorHAnsi" w:hAnsiTheme="minorHAnsi" w:cstheme="minorHAnsi"/>
            <w:noProof/>
            <w:webHidden/>
            <w:sz w:val="22"/>
            <w:szCs w:val="22"/>
          </w:rPr>
          <w:fldChar w:fldCharType="separate"/>
        </w:r>
        <w:r w:rsidR="00421281">
          <w:rPr>
            <w:rFonts w:asciiTheme="minorHAnsi" w:hAnsiTheme="minorHAnsi" w:cstheme="minorHAnsi"/>
            <w:noProof/>
            <w:webHidden/>
            <w:sz w:val="22"/>
            <w:szCs w:val="22"/>
          </w:rPr>
          <w:t>9</w:t>
        </w:r>
        <w:r w:rsidRPr="00655C19">
          <w:rPr>
            <w:rFonts w:asciiTheme="minorHAnsi" w:hAnsiTheme="minorHAnsi" w:cstheme="minorHAnsi"/>
            <w:noProof/>
            <w:webHidden/>
            <w:sz w:val="22"/>
            <w:szCs w:val="22"/>
          </w:rPr>
          <w:fldChar w:fldCharType="end"/>
        </w:r>
      </w:hyperlink>
    </w:p>
    <w:p w14:paraId="6D42C713" w14:textId="53BB2E01" w:rsidR="00C50307" w:rsidRDefault="00655C19" w:rsidP="00BE4E56">
      <w:pPr>
        <w:pStyle w:val="Nagwek2"/>
        <w:rPr>
          <w:rFonts w:asciiTheme="minorHAnsi" w:eastAsia="Calibri" w:hAnsiTheme="minorHAnsi" w:cstheme="minorHAnsi"/>
          <w:b/>
          <w:bCs/>
          <w:sz w:val="22"/>
          <w:szCs w:val="22"/>
        </w:rPr>
        <w:sectPr w:rsidR="00C50307" w:rsidSect="009C4E46">
          <w:footerReference w:type="default" r:id="rId19"/>
          <w:headerReference w:type="first" r:id="rId20"/>
          <w:pgSz w:w="11906" w:h="16838"/>
          <w:pgMar w:top="851" w:right="851" w:bottom="851" w:left="851" w:header="57" w:footer="0" w:gutter="0"/>
          <w:pgNumType w:start="0"/>
          <w:cols w:space="708"/>
          <w:titlePg/>
          <w:docGrid w:linePitch="360"/>
        </w:sectPr>
      </w:pPr>
      <w:r w:rsidRPr="00655C19">
        <w:rPr>
          <w:rFonts w:asciiTheme="minorHAnsi" w:hAnsiTheme="minorHAnsi" w:cstheme="minorHAnsi"/>
          <w:sz w:val="22"/>
          <w:szCs w:val="22"/>
        </w:rPr>
        <w:fldChar w:fldCharType="end"/>
      </w:r>
    </w:p>
    <w:p w14:paraId="7AE644C5" w14:textId="71F2A38B" w:rsidR="003F2FAA" w:rsidRPr="003F2FAA" w:rsidRDefault="003F2FAA" w:rsidP="003F2FAA">
      <w:pPr>
        <w:pStyle w:val="Nagwek2"/>
        <w:rPr>
          <w:rFonts w:eastAsia="Calibri"/>
          <w:sz w:val="22"/>
          <w:szCs w:val="22"/>
        </w:rPr>
      </w:pPr>
      <w:bookmarkStart w:id="64" w:name="_Toc136903804"/>
      <w:r w:rsidRPr="003F2FAA">
        <w:rPr>
          <w:rFonts w:eastAsia="Calibri"/>
          <w:sz w:val="22"/>
          <w:szCs w:val="22"/>
        </w:rPr>
        <w:lastRenderedPageBreak/>
        <w:t>Załączniki</w:t>
      </w:r>
      <w:bookmarkEnd w:id="64"/>
      <w:r w:rsidRPr="003F2FAA">
        <w:rPr>
          <w:rFonts w:eastAsia="Calibri"/>
          <w:sz w:val="22"/>
          <w:szCs w:val="22"/>
        </w:rPr>
        <w:t xml:space="preserve"> </w:t>
      </w:r>
    </w:p>
    <w:p w14:paraId="2CB7F74F" w14:textId="35B8501D" w:rsidR="007036D5" w:rsidRPr="007036D5" w:rsidRDefault="007036D5" w:rsidP="00463B8A">
      <w:pPr>
        <w:spacing w:after="200" w:line="276" w:lineRule="auto"/>
        <w:rPr>
          <w:rFonts w:asciiTheme="minorHAnsi" w:eastAsia="Calibri" w:hAnsiTheme="minorHAnsi" w:cstheme="minorHAnsi"/>
          <w:color w:val="112F51" w:themeColor="text2" w:themeShade="BF"/>
          <w:sz w:val="22"/>
          <w:szCs w:val="22"/>
          <w:lang w:eastAsia="en-US"/>
        </w:rPr>
      </w:pPr>
      <w:r w:rsidRPr="007036D5">
        <w:rPr>
          <w:rFonts w:asciiTheme="minorHAnsi" w:eastAsia="Calibri" w:hAnsiTheme="minorHAnsi" w:cstheme="minorHAnsi"/>
          <w:color w:val="112F51" w:themeColor="text2" w:themeShade="BF"/>
          <w:sz w:val="22"/>
          <w:szCs w:val="22"/>
          <w:lang w:eastAsia="en-US"/>
        </w:rPr>
        <w:t>Załącznik nr 1 Cele i przedsięwzięcia</w:t>
      </w:r>
    </w:p>
    <w:tbl>
      <w:tblPr>
        <w:tblStyle w:val="Tabela-Siatka"/>
        <w:tblW w:w="0" w:type="auto"/>
        <w:tblLook w:val="04A0" w:firstRow="1" w:lastRow="0" w:firstColumn="1" w:lastColumn="0" w:noHBand="0" w:noVBand="1"/>
      </w:tblPr>
      <w:tblGrid>
        <w:gridCol w:w="1413"/>
        <w:gridCol w:w="5953"/>
        <w:gridCol w:w="4962"/>
        <w:gridCol w:w="2693"/>
      </w:tblGrid>
      <w:tr w:rsidR="00C50307" w:rsidRPr="007036D5" w14:paraId="48545AD2" w14:textId="77777777" w:rsidTr="0073098D">
        <w:tc>
          <w:tcPr>
            <w:tcW w:w="1413" w:type="dxa"/>
          </w:tcPr>
          <w:p w14:paraId="289762B3"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bookmarkStart w:id="65" w:name="_Hlk178249778"/>
            <w:r w:rsidRPr="007036D5">
              <w:rPr>
                <w:rFonts w:asciiTheme="minorHAnsi" w:eastAsia="Calibri" w:hAnsiTheme="minorHAnsi" w:cstheme="minorHAnsi"/>
                <w:b/>
                <w:bCs/>
                <w:sz w:val="20"/>
                <w:szCs w:val="20"/>
                <w:lang w:eastAsia="en-US"/>
              </w:rPr>
              <w:t>Budżet w EURO</w:t>
            </w:r>
          </w:p>
        </w:tc>
        <w:tc>
          <w:tcPr>
            <w:tcW w:w="5953" w:type="dxa"/>
          </w:tcPr>
          <w:p w14:paraId="52B22E10"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Przedsięwzięcia w ramach C. 1 Zwiększanie szans rozwojowych i kompetencji kapitału ludzkiego i społecznego</w:t>
            </w:r>
          </w:p>
        </w:tc>
        <w:tc>
          <w:tcPr>
            <w:tcW w:w="4962" w:type="dxa"/>
          </w:tcPr>
          <w:p w14:paraId="189E0F21"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Grupy docelowe</w:t>
            </w:r>
          </w:p>
        </w:tc>
        <w:tc>
          <w:tcPr>
            <w:tcW w:w="2693" w:type="dxa"/>
            <w:shd w:val="clear" w:color="auto" w:fill="FFFFFF"/>
          </w:tcPr>
          <w:p w14:paraId="02B72D60"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Sposób realizacji</w:t>
            </w:r>
          </w:p>
        </w:tc>
      </w:tr>
      <w:tr w:rsidR="00C50307" w:rsidRPr="007036D5" w14:paraId="5589B535" w14:textId="77777777" w:rsidTr="0073098D">
        <w:tc>
          <w:tcPr>
            <w:tcW w:w="1413" w:type="dxa"/>
          </w:tcPr>
          <w:p w14:paraId="672D04CD" w14:textId="48249165" w:rsidR="00500421" w:rsidRPr="007036D5" w:rsidRDefault="00500421" w:rsidP="00463B8A">
            <w:pPr>
              <w:spacing w:line="276" w:lineRule="auto"/>
              <w:rPr>
                <w:rFonts w:asciiTheme="minorHAnsi" w:eastAsia="Calibri" w:hAnsiTheme="minorHAnsi" w:cstheme="minorHAnsi"/>
                <w:sz w:val="22"/>
                <w:szCs w:val="22"/>
                <w:lang w:eastAsia="en-US"/>
              </w:rPr>
            </w:pPr>
            <w:r w:rsidRPr="00500421">
              <w:rPr>
                <w:rFonts w:asciiTheme="minorHAnsi" w:eastAsia="Calibri" w:hAnsiTheme="minorHAnsi" w:cstheme="minorHAnsi"/>
                <w:color w:val="EE0000"/>
                <w:sz w:val="22"/>
                <w:szCs w:val="22"/>
                <w:lang w:eastAsia="en-US"/>
              </w:rPr>
              <w:t>30000,00</w:t>
            </w:r>
          </w:p>
        </w:tc>
        <w:tc>
          <w:tcPr>
            <w:tcW w:w="5953" w:type="dxa"/>
          </w:tcPr>
          <w:p w14:paraId="451E2D80" w14:textId="211AEE64"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w:t>
            </w:r>
            <w:r w:rsidR="001F42D1">
              <w:rPr>
                <w:rFonts w:asciiTheme="minorHAnsi" w:eastAsia="Calibri" w:hAnsiTheme="minorHAnsi" w:cstheme="minorHAnsi"/>
                <w:sz w:val="22"/>
                <w:szCs w:val="22"/>
                <w:lang w:eastAsia="en-US"/>
              </w:rPr>
              <w:t>.</w:t>
            </w:r>
            <w:r w:rsidRPr="007036D5">
              <w:rPr>
                <w:rFonts w:asciiTheme="minorHAnsi" w:eastAsia="Calibri" w:hAnsiTheme="minorHAnsi" w:cstheme="minorHAnsi"/>
                <w:sz w:val="22"/>
                <w:szCs w:val="22"/>
                <w:lang w:eastAsia="en-US"/>
              </w:rPr>
              <w:t xml:space="preserve">1.1 Wyrównywanie szans młodzieży </w:t>
            </w:r>
          </w:p>
        </w:tc>
        <w:tc>
          <w:tcPr>
            <w:tcW w:w="4962" w:type="dxa"/>
          </w:tcPr>
          <w:p w14:paraId="31C45919"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Młodzież </w:t>
            </w:r>
          </w:p>
        </w:tc>
        <w:tc>
          <w:tcPr>
            <w:tcW w:w="2693" w:type="dxa"/>
            <w:shd w:val="clear" w:color="auto" w:fill="FFFFFF"/>
          </w:tcPr>
          <w:p w14:paraId="549AE681" w14:textId="7C755243" w:rsidR="007036D5" w:rsidRPr="006859AF" w:rsidRDefault="007036D5" w:rsidP="00463B8A">
            <w:pPr>
              <w:spacing w:line="276" w:lineRule="auto"/>
              <w:rPr>
                <w:rFonts w:asciiTheme="minorHAnsi" w:eastAsia="Calibri" w:hAnsiTheme="minorHAnsi" w:cstheme="minorHAnsi"/>
                <w:color w:val="EE0000"/>
                <w:sz w:val="22"/>
                <w:szCs w:val="22"/>
                <w:lang w:eastAsia="en-US"/>
              </w:rPr>
            </w:pPr>
            <w:r w:rsidRPr="0077101E">
              <w:rPr>
                <w:rFonts w:asciiTheme="minorHAnsi" w:eastAsia="Calibri" w:hAnsiTheme="minorHAnsi" w:cstheme="minorHAnsi"/>
                <w:sz w:val="22"/>
                <w:szCs w:val="22"/>
                <w:lang w:eastAsia="en-US"/>
              </w:rPr>
              <w:t>Operacja własna</w:t>
            </w:r>
            <w:r w:rsidR="00C37E8B" w:rsidRPr="0077101E">
              <w:rPr>
                <w:rFonts w:asciiTheme="minorHAnsi" w:eastAsia="Calibri" w:hAnsiTheme="minorHAnsi" w:cstheme="minorHAnsi"/>
                <w:sz w:val="22"/>
                <w:szCs w:val="22"/>
                <w:lang w:eastAsia="en-US"/>
              </w:rPr>
              <w:t>/konkurs</w:t>
            </w:r>
            <w:r w:rsidR="006859AF">
              <w:rPr>
                <w:rFonts w:asciiTheme="minorHAnsi" w:eastAsia="Calibri" w:hAnsiTheme="minorHAnsi" w:cstheme="minorHAnsi"/>
                <w:sz w:val="22"/>
                <w:szCs w:val="22"/>
                <w:lang w:eastAsia="en-US"/>
              </w:rPr>
              <w:t>/</w:t>
            </w:r>
            <w:r w:rsidR="006859AF">
              <w:rPr>
                <w:rFonts w:asciiTheme="minorHAnsi" w:eastAsia="Calibri" w:hAnsiTheme="minorHAnsi" w:cstheme="minorHAnsi"/>
                <w:color w:val="EE0000"/>
                <w:sz w:val="22"/>
                <w:szCs w:val="22"/>
                <w:lang w:eastAsia="en-US"/>
              </w:rPr>
              <w:t>projekt grantowy</w:t>
            </w:r>
          </w:p>
        </w:tc>
      </w:tr>
      <w:tr w:rsidR="00C50307" w:rsidRPr="007036D5" w14:paraId="62D9B500" w14:textId="77777777" w:rsidTr="0073098D">
        <w:tc>
          <w:tcPr>
            <w:tcW w:w="1413" w:type="dxa"/>
          </w:tcPr>
          <w:p w14:paraId="1EF9A3FF"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30000,00</w:t>
            </w:r>
          </w:p>
        </w:tc>
        <w:tc>
          <w:tcPr>
            <w:tcW w:w="5953" w:type="dxa"/>
          </w:tcPr>
          <w:p w14:paraId="6A153D22" w14:textId="1F22EEC3"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P.1.2 </w:t>
            </w:r>
            <w:r w:rsidR="003576DA" w:rsidRPr="00437BAC">
              <w:rPr>
                <w:rFonts w:asciiTheme="minorHAnsi" w:eastAsia="Calibri" w:hAnsiTheme="minorHAnsi" w:cstheme="minorHAnsi"/>
                <w:sz w:val="22"/>
                <w:szCs w:val="22"/>
                <w:lang w:eastAsia="en-US"/>
              </w:rPr>
              <w:t>Wzmocnienie</w:t>
            </w:r>
            <w:r w:rsidRPr="00437BAC">
              <w:rPr>
                <w:rFonts w:asciiTheme="minorHAnsi" w:eastAsia="Calibri" w:hAnsiTheme="minorHAnsi" w:cstheme="minorHAnsi"/>
                <w:sz w:val="22"/>
                <w:szCs w:val="22"/>
                <w:lang w:eastAsia="en-US"/>
              </w:rPr>
              <w:t xml:space="preserve"> </w:t>
            </w:r>
            <w:r w:rsidRPr="007036D5">
              <w:rPr>
                <w:rFonts w:asciiTheme="minorHAnsi" w:eastAsia="Calibri" w:hAnsiTheme="minorHAnsi" w:cstheme="minorHAnsi"/>
                <w:sz w:val="22"/>
                <w:szCs w:val="22"/>
                <w:lang w:eastAsia="en-US"/>
              </w:rPr>
              <w:t>kompetencji lokalnych liderów</w:t>
            </w:r>
          </w:p>
        </w:tc>
        <w:tc>
          <w:tcPr>
            <w:tcW w:w="4962" w:type="dxa"/>
          </w:tcPr>
          <w:p w14:paraId="4BD736D7"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Lokalni liderzy sołtysi, przedstawiciele organizacji pozarządowych</w:t>
            </w:r>
          </w:p>
        </w:tc>
        <w:tc>
          <w:tcPr>
            <w:tcW w:w="2693" w:type="dxa"/>
            <w:shd w:val="clear" w:color="auto" w:fill="FFFFFF"/>
          </w:tcPr>
          <w:p w14:paraId="1A5FA8C1" w14:textId="77777777" w:rsidR="007036D5" w:rsidRPr="0077101E" w:rsidRDefault="007036D5" w:rsidP="00463B8A">
            <w:pPr>
              <w:spacing w:line="276" w:lineRule="auto"/>
              <w:rPr>
                <w:rFonts w:asciiTheme="minorHAnsi" w:eastAsia="Calibri" w:hAnsiTheme="minorHAnsi" w:cstheme="minorHAnsi"/>
                <w:sz w:val="22"/>
                <w:szCs w:val="22"/>
                <w:lang w:eastAsia="en-US"/>
              </w:rPr>
            </w:pPr>
            <w:r w:rsidRPr="0077101E">
              <w:rPr>
                <w:rFonts w:asciiTheme="minorHAnsi" w:eastAsia="Calibri" w:hAnsiTheme="minorHAnsi" w:cstheme="minorHAnsi"/>
                <w:sz w:val="22"/>
                <w:szCs w:val="22"/>
                <w:lang w:eastAsia="en-US"/>
              </w:rPr>
              <w:t xml:space="preserve">Operacja realizowana w partnerstwie </w:t>
            </w:r>
          </w:p>
        </w:tc>
      </w:tr>
      <w:tr w:rsidR="00C50307" w:rsidRPr="007036D5" w14:paraId="1711C80E" w14:textId="77777777" w:rsidTr="0073098D">
        <w:tc>
          <w:tcPr>
            <w:tcW w:w="1413" w:type="dxa"/>
          </w:tcPr>
          <w:p w14:paraId="5501A661" w14:textId="2F7B5CCF" w:rsidR="00106A2D" w:rsidRPr="00106A2D" w:rsidRDefault="00106A2D" w:rsidP="00463B8A">
            <w:pPr>
              <w:spacing w:line="276" w:lineRule="auto"/>
              <w:rPr>
                <w:rFonts w:asciiTheme="minorHAnsi" w:eastAsia="Calibri" w:hAnsiTheme="minorHAnsi" w:cstheme="minorHAnsi"/>
                <w:sz w:val="22"/>
                <w:szCs w:val="22"/>
                <w:lang w:eastAsia="en-US"/>
              </w:rPr>
            </w:pPr>
            <w:r w:rsidRPr="00106A2D">
              <w:rPr>
                <w:rFonts w:asciiTheme="minorHAnsi" w:eastAsia="Calibri" w:hAnsiTheme="minorHAnsi" w:cstheme="minorHAnsi"/>
                <w:color w:val="EE0000"/>
                <w:sz w:val="22"/>
                <w:szCs w:val="22"/>
                <w:lang w:eastAsia="en-US"/>
              </w:rPr>
              <w:t>30000,00</w:t>
            </w:r>
          </w:p>
        </w:tc>
        <w:tc>
          <w:tcPr>
            <w:tcW w:w="5953" w:type="dxa"/>
          </w:tcPr>
          <w:p w14:paraId="3B58A7DD"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P.1.3 Podnoszenie wiedzy w zakresie przedsiębiorczości i innowacji </w:t>
            </w:r>
          </w:p>
        </w:tc>
        <w:tc>
          <w:tcPr>
            <w:tcW w:w="4962" w:type="dxa"/>
          </w:tcPr>
          <w:p w14:paraId="532C8DD8"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Mieszkańcy, bezrobotni, osoby planujące rozpoczęcie działalności gospodarczej, mieszkańcy obszaru po PGR, kobiety</w:t>
            </w:r>
          </w:p>
        </w:tc>
        <w:tc>
          <w:tcPr>
            <w:tcW w:w="2693" w:type="dxa"/>
            <w:shd w:val="clear" w:color="auto" w:fill="FFFFFF"/>
          </w:tcPr>
          <w:p w14:paraId="6F4A7906" w14:textId="0DBCFFED" w:rsidR="007036D5" w:rsidRPr="0077101E" w:rsidRDefault="007036D5" w:rsidP="00463B8A">
            <w:pPr>
              <w:spacing w:line="276" w:lineRule="auto"/>
              <w:rPr>
                <w:rFonts w:asciiTheme="minorHAnsi" w:eastAsia="Calibri" w:hAnsiTheme="minorHAnsi" w:cstheme="minorHAnsi"/>
                <w:sz w:val="22"/>
                <w:szCs w:val="22"/>
                <w:lang w:eastAsia="en-US"/>
              </w:rPr>
            </w:pPr>
            <w:r w:rsidRPr="0077101E">
              <w:rPr>
                <w:rFonts w:asciiTheme="minorHAnsi" w:eastAsia="Calibri" w:hAnsiTheme="minorHAnsi" w:cstheme="minorHAnsi"/>
                <w:sz w:val="22"/>
                <w:szCs w:val="22"/>
                <w:lang w:eastAsia="en-US"/>
              </w:rPr>
              <w:t>Operacja własna</w:t>
            </w:r>
            <w:r w:rsidR="00C37E8B" w:rsidRPr="0077101E">
              <w:rPr>
                <w:rFonts w:asciiTheme="minorHAnsi" w:eastAsia="Calibri" w:hAnsiTheme="minorHAnsi" w:cstheme="minorHAnsi"/>
                <w:sz w:val="22"/>
                <w:szCs w:val="22"/>
                <w:lang w:eastAsia="en-US"/>
              </w:rPr>
              <w:t>/konkurs</w:t>
            </w:r>
            <w:r w:rsidR="006859AF">
              <w:rPr>
                <w:rFonts w:asciiTheme="minorHAnsi" w:eastAsia="Calibri" w:hAnsiTheme="minorHAnsi" w:cstheme="minorHAnsi"/>
                <w:sz w:val="22"/>
                <w:szCs w:val="22"/>
                <w:lang w:eastAsia="en-US"/>
              </w:rPr>
              <w:t>/</w:t>
            </w:r>
            <w:r w:rsidR="006859AF" w:rsidRPr="006859AF">
              <w:rPr>
                <w:rFonts w:asciiTheme="minorHAnsi" w:eastAsia="Calibri" w:hAnsiTheme="minorHAnsi" w:cstheme="minorHAnsi"/>
                <w:color w:val="EE0000"/>
                <w:sz w:val="22"/>
                <w:szCs w:val="22"/>
                <w:lang w:eastAsia="en-US"/>
              </w:rPr>
              <w:t>projekt grantowy</w:t>
            </w:r>
          </w:p>
        </w:tc>
      </w:tr>
      <w:tr w:rsidR="00C50307" w:rsidRPr="007036D5" w14:paraId="642D703D" w14:textId="77777777" w:rsidTr="0073098D">
        <w:tc>
          <w:tcPr>
            <w:tcW w:w="1413" w:type="dxa"/>
          </w:tcPr>
          <w:p w14:paraId="203471B7"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40000,00</w:t>
            </w:r>
          </w:p>
        </w:tc>
        <w:tc>
          <w:tcPr>
            <w:tcW w:w="5953" w:type="dxa"/>
          </w:tcPr>
          <w:p w14:paraId="16FB4EE7"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P.1.4 Podnoszenie kompetencji cyfrowych seniorów</w:t>
            </w:r>
          </w:p>
        </w:tc>
        <w:tc>
          <w:tcPr>
            <w:tcW w:w="4962" w:type="dxa"/>
          </w:tcPr>
          <w:p w14:paraId="420EAA17"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seniorzy </w:t>
            </w:r>
          </w:p>
        </w:tc>
        <w:tc>
          <w:tcPr>
            <w:tcW w:w="2693" w:type="dxa"/>
            <w:shd w:val="clear" w:color="auto" w:fill="FFFFFF"/>
          </w:tcPr>
          <w:p w14:paraId="47A01AB5" w14:textId="27CC1113" w:rsidR="007036D5" w:rsidRPr="0077101E" w:rsidRDefault="007036D5" w:rsidP="00463B8A">
            <w:pPr>
              <w:spacing w:line="276" w:lineRule="auto"/>
              <w:rPr>
                <w:rFonts w:asciiTheme="minorHAnsi" w:eastAsia="Calibri" w:hAnsiTheme="minorHAnsi" w:cstheme="minorHAnsi"/>
                <w:sz w:val="22"/>
                <w:szCs w:val="22"/>
                <w:lang w:eastAsia="en-US"/>
              </w:rPr>
            </w:pPr>
            <w:r w:rsidRPr="0077101E">
              <w:rPr>
                <w:rFonts w:asciiTheme="minorHAnsi" w:eastAsia="Calibri" w:hAnsiTheme="minorHAnsi" w:cstheme="minorHAnsi"/>
                <w:sz w:val="22"/>
                <w:szCs w:val="22"/>
                <w:lang w:eastAsia="en-US"/>
              </w:rPr>
              <w:t>Operacja własna</w:t>
            </w:r>
            <w:r w:rsidR="00C37E8B" w:rsidRPr="0077101E">
              <w:rPr>
                <w:rFonts w:asciiTheme="minorHAnsi" w:eastAsia="Calibri" w:hAnsiTheme="minorHAnsi" w:cstheme="minorHAnsi"/>
                <w:sz w:val="22"/>
                <w:szCs w:val="22"/>
                <w:lang w:eastAsia="en-US"/>
              </w:rPr>
              <w:t>/konkurs</w:t>
            </w:r>
            <w:r w:rsidR="006859AF">
              <w:rPr>
                <w:rFonts w:asciiTheme="minorHAnsi" w:eastAsia="Calibri" w:hAnsiTheme="minorHAnsi" w:cstheme="minorHAnsi"/>
                <w:sz w:val="22"/>
                <w:szCs w:val="22"/>
                <w:lang w:eastAsia="en-US"/>
              </w:rPr>
              <w:t>/</w:t>
            </w:r>
            <w:r w:rsidR="006859AF" w:rsidRPr="006859AF">
              <w:rPr>
                <w:rFonts w:asciiTheme="minorHAnsi" w:eastAsia="Calibri" w:hAnsiTheme="minorHAnsi" w:cstheme="minorHAnsi"/>
                <w:color w:val="EE0000"/>
                <w:sz w:val="22"/>
                <w:szCs w:val="22"/>
                <w:lang w:eastAsia="en-US"/>
              </w:rPr>
              <w:t>projekt grantowy</w:t>
            </w:r>
          </w:p>
        </w:tc>
      </w:tr>
      <w:tr w:rsidR="00C50307" w:rsidRPr="007036D5" w14:paraId="388624AA" w14:textId="77777777" w:rsidTr="0073098D">
        <w:tc>
          <w:tcPr>
            <w:tcW w:w="1413" w:type="dxa"/>
          </w:tcPr>
          <w:p w14:paraId="3E37AFDF"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20000,00</w:t>
            </w:r>
          </w:p>
        </w:tc>
        <w:tc>
          <w:tcPr>
            <w:tcW w:w="5953" w:type="dxa"/>
          </w:tcPr>
          <w:p w14:paraId="7962E46F"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P.1.5 Edukacja w zakresie ekologii i zielonej gospodarki</w:t>
            </w:r>
          </w:p>
        </w:tc>
        <w:tc>
          <w:tcPr>
            <w:tcW w:w="4962" w:type="dxa"/>
          </w:tcPr>
          <w:p w14:paraId="61E28224"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Mieszkańcy w tym mieszkańcy obszaru po PGR, młodzież, seniorzy</w:t>
            </w:r>
          </w:p>
        </w:tc>
        <w:tc>
          <w:tcPr>
            <w:tcW w:w="2693" w:type="dxa"/>
            <w:shd w:val="clear" w:color="auto" w:fill="FFFFFF"/>
          </w:tcPr>
          <w:p w14:paraId="49A776D2"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Projekt partnerski regionalny</w:t>
            </w:r>
          </w:p>
        </w:tc>
      </w:tr>
      <w:tr w:rsidR="00C50307" w:rsidRPr="007036D5" w14:paraId="0F41A2BE" w14:textId="77777777" w:rsidTr="002264F6">
        <w:tc>
          <w:tcPr>
            <w:tcW w:w="1413" w:type="dxa"/>
          </w:tcPr>
          <w:p w14:paraId="0D396773"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40000,00</w:t>
            </w:r>
          </w:p>
        </w:tc>
        <w:tc>
          <w:tcPr>
            <w:tcW w:w="5953" w:type="dxa"/>
          </w:tcPr>
          <w:p w14:paraId="6E426A83"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P.1.6 Aktywność społeczna z wykorzystaniem lokalnych zasobów </w:t>
            </w:r>
          </w:p>
        </w:tc>
        <w:tc>
          <w:tcPr>
            <w:tcW w:w="4962" w:type="dxa"/>
          </w:tcPr>
          <w:p w14:paraId="04FD053A"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Mieszkańcy , organizacje pozarządowe, młodzież, seniorzy, kobiety</w:t>
            </w:r>
          </w:p>
        </w:tc>
        <w:tc>
          <w:tcPr>
            <w:tcW w:w="2693" w:type="dxa"/>
            <w:shd w:val="clear" w:color="auto" w:fill="FFFFFF"/>
          </w:tcPr>
          <w:p w14:paraId="79BE2941"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Projekt partnerski regionalny </w:t>
            </w:r>
          </w:p>
        </w:tc>
      </w:tr>
      <w:tr w:rsidR="00C50307" w:rsidRPr="007036D5" w14:paraId="309A9853" w14:textId="77777777" w:rsidTr="0073098D">
        <w:tc>
          <w:tcPr>
            <w:tcW w:w="1413" w:type="dxa"/>
          </w:tcPr>
          <w:p w14:paraId="640D1DE0"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Budżet w EURO</w:t>
            </w:r>
          </w:p>
        </w:tc>
        <w:tc>
          <w:tcPr>
            <w:tcW w:w="5953" w:type="dxa"/>
          </w:tcPr>
          <w:p w14:paraId="664005D2" w14:textId="1E5040A4" w:rsidR="007036D5" w:rsidRPr="00817BFD" w:rsidRDefault="007036D5" w:rsidP="00C50307">
            <w:pPr>
              <w:spacing w:line="276" w:lineRule="auto"/>
              <w:jc w:val="center"/>
              <w:rPr>
                <w:rFonts w:asciiTheme="minorHAnsi" w:eastAsia="Calibri" w:hAnsiTheme="minorHAnsi" w:cstheme="minorHAnsi"/>
                <w:b/>
                <w:bCs/>
                <w:sz w:val="20"/>
                <w:szCs w:val="20"/>
                <w:lang w:eastAsia="en-US"/>
              </w:rPr>
            </w:pPr>
            <w:r w:rsidRPr="00817BFD">
              <w:rPr>
                <w:rFonts w:asciiTheme="minorHAnsi" w:eastAsia="Calibri" w:hAnsiTheme="minorHAnsi" w:cstheme="minorHAnsi"/>
                <w:b/>
                <w:bCs/>
                <w:sz w:val="20"/>
                <w:szCs w:val="20"/>
                <w:lang w:eastAsia="en-US"/>
              </w:rPr>
              <w:t>Przedsięwzięcia w ramach C. 2 Zwiększanie aktywności gospodarczej mieszkańców</w:t>
            </w:r>
            <w:r w:rsidR="00681A3E" w:rsidRPr="00817BFD">
              <w:rPr>
                <w:rFonts w:asciiTheme="minorHAnsi" w:eastAsia="Calibri" w:hAnsiTheme="minorHAnsi" w:cstheme="minorHAnsi"/>
                <w:b/>
                <w:bCs/>
                <w:sz w:val="20"/>
                <w:szCs w:val="20"/>
                <w:lang w:eastAsia="en-US"/>
              </w:rPr>
              <w:t xml:space="preserve"> z poszanowaniem środowiska</w:t>
            </w:r>
          </w:p>
        </w:tc>
        <w:tc>
          <w:tcPr>
            <w:tcW w:w="4962" w:type="dxa"/>
          </w:tcPr>
          <w:p w14:paraId="412C3543"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Grupy docelowe</w:t>
            </w:r>
          </w:p>
        </w:tc>
        <w:tc>
          <w:tcPr>
            <w:tcW w:w="2693" w:type="dxa"/>
            <w:shd w:val="clear" w:color="auto" w:fill="FFFFFF"/>
          </w:tcPr>
          <w:p w14:paraId="58041B5D"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Sposób realizacji</w:t>
            </w:r>
          </w:p>
        </w:tc>
      </w:tr>
      <w:tr w:rsidR="00C50307" w:rsidRPr="007036D5" w14:paraId="1FB7B582" w14:textId="77777777" w:rsidTr="0073098D">
        <w:tc>
          <w:tcPr>
            <w:tcW w:w="1413" w:type="dxa"/>
          </w:tcPr>
          <w:p w14:paraId="35D28451" w14:textId="6B3EBDF2" w:rsidR="00106A2D" w:rsidRPr="00C91F33" w:rsidRDefault="00106A2D" w:rsidP="00463B8A">
            <w:pPr>
              <w:spacing w:line="276" w:lineRule="auto"/>
              <w:rPr>
                <w:rFonts w:asciiTheme="minorHAnsi" w:eastAsia="Calibri" w:hAnsiTheme="minorHAnsi" w:cstheme="minorHAnsi"/>
                <w:strike/>
                <w:sz w:val="22"/>
                <w:szCs w:val="22"/>
                <w:lang w:eastAsia="en-US"/>
              </w:rPr>
            </w:pPr>
            <w:r w:rsidRPr="00C91F33">
              <w:rPr>
                <w:rFonts w:asciiTheme="minorHAnsi" w:eastAsia="Calibri" w:hAnsiTheme="minorHAnsi" w:cstheme="minorHAnsi"/>
                <w:strike/>
                <w:color w:val="EE0000"/>
                <w:sz w:val="22"/>
                <w:szCs w:val="22"/>
                <w:lang w:eastAsia="en-US"/>
              </w:rPr>
              <w:t>0,00</w:t>
            </w:r>
          </w:p>
        </w:tc>
        <w:tc>
          <w:tcPr>
            <w:tcW w:w="5953" w:type="dxa"/>
          </w:tcPr>
          <w:p w14:paraId="682ADAEF" w14:textId="77777777" w:rsidR="007036D5" w:rsidRPr="00C91F33" w:rsidRDefault="007036D5" w:rsidP="00463B8A">
            <w:pPr>
              <w:spacing w:line="276" w:lineRule="auto"/>
              <w:rPr>
                <w:rFonts w:asciiTheme="minorHAnsi" w:eastAsia="Calibri" w:hAnsiTheme="minorHAnsi" w:cstheme="minorHAnsi"/>
                <w:strike/>
                <w:sz w:val="22"/>
                <w:szCs w:val="22"/>
                <w:lang w:eastAsia="en-US"/>
              </w:rPr>
            </w:pPr>
            <w:r w:rsidRPr="00C91F33">
              <w:rPr>
                <w:rFonts w:asciiTheme="minorHAnsi" w:eastAsia="Calibri" w:hAnsiTheme="minorHAnsi" w:cstheme="minorHAnsi"/>
                <w:strike/>
                <w:sz w:val="22"/>
                <w:szCs w:val="22"/>
                <w:lang w:eastAsia="en-US"/>
              </w:rPr>
              <w:t xml:space="preserve">P2.1 Podejmowanie i rozwój pozarolniczej działalności w kierunku agroturystyki </w:t>
            </w:r>
          </w:p>
        </w:tc>
        <w:tc>
          <w:tcPr>
            <w:tcW w:w="4962" w:type="dxa"/>
          </w:tcPr>
          <w:p w14:paraId="4F1DF5EA" w14:textId="77777777" w:rsidR="007036D5" w:rsidRPr="00C91F33" w:rsidRDefault="007036D5" w:rsidP="00463B8A">
            <w:pPr>
              <w:spacing w:line="276" w:lineRule="auto"/>
              <w:rPr>
                <w:rFonts w:asciiTheme="minorHAnsi" w:eastAsia="Calibri" w:hAnsiTheme="minorHAnsi" w:cstheme="minorHAnsi"/>
                <w:strike/>
                <w:sz w:val="22"/>
                <w:szCs w:val="22"/>
                <w:lang w:eastAsia="en-US"/>
              </w:rPr>
            </w:pPr>
            <w:r w:rsidRPr="00C91F33">
              <w:rPr>
                <w:rFonts w:asciiTheme="minorHAnsi" w:eastAsia="Calibri" w:hAnsiTheme="minorHAnsi" w:cstheme="minorHAnsi"/>
                <w:strike/>
                <w:sz w:val="22"/>
                <w:szCs w:val="22"/>
                <w:lang w:eastAsia="en-US"/>
              </w:rPr>
              <w:t>Rolnicy (małe produkcyjne gospodarstwa rolne), istniejące gospodarstwa egzoteryczne</w:t>
            </w:r>
          </w:p>
        </w:tc>
        <w:tc>
          <w:tcPr>
            <w:tcW w:w="2693" w:type="dxa"/>
            <w:shd w:val="clear" w:color="auto" w:fill="FFFFFF"/>
          </w:tcPr>
          <w:p w14:paraId="4B6FEBD9" w14:textId="77777777" w:rsidR="007036D5" w:rsidRPr="00C91F33" w:rsidRDefault="007036D5" w:rsidP="00463B8A">
            <w:pPr>
              <w:spacing w:line="276" w:lineRule="auto"/>
              <w:rPr>
                <w:rFonts w:asciiTheme="minorHAnsi" w:eastAsia="Calibri" w:hAnsiTheme="minorHAnsi" w:cstheme="minorHAnsi"/>
                <w:strike/>
                <w:sz w:val="22"/>
                <w:szCs w:val="22"/>
                <w:lang w:eastAsia="en-US"/>
              </w:rPr>
            </w:pPr>
            <w:r w:rsidRPr="00C91F33">
              <w:rPr>
                <w:rFonts w:asciiTheme="minorHAnsi" w:eastAsia="Calibri" w:hAnsiTheme="minorHAnsi" w:cstheme="minorHAnsi"/>
                <w:strike/>
                <w:sz w:val="22"/>
                <w:szCs w:val="22"/>
                <w:lang w:eastAsia="en-US"/>
              </w:rPr>
              <w:t>konkurs</w:t>
            </w:r>
          </w:p>
        </w:tc>
      </w:tr>
      <w:tr w:rsidR="00C50307" w:rsidRPr="007036D5" w14:paraId="6D1E6096" w14:textId="77777777" w:rsidTr="0073098D">
        <w:tc>
          <w:tcPr>
            <w:tcW w:w="1413" w:type="dxa"/>
          </w:tcPr>
          <w:p w14:paraId="65BAEF40" w14:textId="1BE2862E" w:rsidR="00106A2D" w:rsidRPr="00106A2D" w:rsidRDefault="00106A2D" w:rsidP="00463B8A">
            <w:pPr>
              <w:spacing w:line="276" w:lineRule="auto"/>
              <w:rPr>
                <w:rFonts w:asciiTheme="minorHAnsi" w:eastAsia="Calibri" w:hAnsiTheme="minorHAnsi" w:cstheme="minorHAnsi"/>
                <w:sz w:val="22"/>
                <w:szCs w:val="22"/>
                <w:lang w:eastAsia="en-US"/>
              </w:rPr>
            </w:pPr>
            <w:r w:rsidRPr="00106A2D">
              <w:rPr>
                <w:rFonts w:asciiTheme="minorHAnsi" w:eastAsia="Calibri" w:hAnsiTheme="minorHAnsi" w:cstheme="minorHAnsi"/>
                <w:color w:val="EE0000"/>
                <w:sz w:val="22"/>
                <w:szCs w:val="22"/>
                <w:lang w:eastAsia="en-US"/>
              </w:rPr>
              <w:t>770000,00</w:t>
            </w:r>
          </w:p>
        </w:tc>
        <w:tc>
          <w:tcPr>
            <w:tcW w:w="5953" w:type="dxa"/>
          </w:tcPr>
          <w:p w14:paraId="4F795ED6" w14:textId="77777777" w:rsidR="007036D5" w:rsidRPr="00817BFD" w:rsidRDefault="007036D5" w:rsidP="00463B8A">
            <w:pPr>
              <w:spacing w:line="276" w:lineRule="auto"/>
              <w:rPr>
                <w:rFonts w:asciiTheme="minorHAnsi" w:eastAsia="Calibri" w:hAnsiTheme="minorHAnsi" w:cstheme="minorHAnsi"/>
                <w:sz w:val="22"/>
                <w:szCs w:val="22"/>
                <w:lang w:eastAsia="en-US"/>
              </w:rPr>
            </w:pPr>
            <w:r w:rsidRPr="00817BFD">
              <w:rPr>
                <w:rFonts w:asciiTheme="minorHAnsi" w:eastAsia="Calibri" w:hAnsiTheme="minorHAnsi" w:cstheme="minorHAnsi"/>
                <w:sz w:val="22"/>
                <w:szCs w:val="22"/>
                <w:lang w:eastAsia="en-US"/>
              </w:rPr>
              <w:t>P.2.2 Podejmowanie i rozwój działalności gospodarczej w sektorze usług</w:t>
            </w:r>
          </w:p>
        </w:tc>
        <w:tc>
          <w:tcPr>
            <w:tcW w:w="4962" w:type="dxa"/>
          </w:tcPr>
          <w:p w14:paraId="7E3829DB"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Mieszkańcy, przedsiębiorcy</w:t>
            </w:r>
          </w:p>
        </w:tc>
        <w:tc>
          <w:tcPr>
            <w:tcW w:w="2693" w:type="dxa"/>
            <w:shd w:val="clear" w:color="auto" w:fill="FFFFFF"/>
          </w:tcPr>
          <w:p w14:paraId="4BAAA8E6"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konkurs</w:t>
            </w:r>
          </w:p>
        </w:tc>
      </w:tr>
      <w:tr w:rsidR="00C50307" w:rsidRPr="007036D5" w14:paraId="40B85AAD" w14:textId="77777777" w:rsidTr="00681A3E">
        <w:trPr>
          <w:trHeight w:val="810"/>
        </w:trPr>
        <w:tc>
          <w:tcPr>
            <w:tcW w:w="1413" w:type="dxa"/>
          </w:tcPr>
          <w:p w14:paraId="416C3CF3"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Budżet w EURO</w:t>
            </w:r>
          </w:p>
        </w:tc>
        <w:tc>
          <w:tcPr>
            <w:tcW w:w="5953" w:type="dxa"/>
          </w:tcPr>
          <w:p w14:paraId="706B03D3" w14:textId="1085ABC9" w:rsidR="007036D5" w:rsidRPr="00817BFD" w:rsidRDefault="007036D5" w:rsidP="00C50307">
            <w:pPr>
              <w:spacing w:line="276" w:lineRule="auto"/>
              <w:jc w:val="center"/>
              <w:rPr>
                <w:rFonts w:asciiTheme="minorHAnsi" w:eastAsia="Calibri" w:hAnsiTheme="minorHAnsi" w:cstheme="minorHAnsi"/>
                <w:b/>
                <w:bCs/>
                <w:sz w:val="20"/>
                <w:szCs w:val="20"/>
                <w:lang w:eastAsia="en-US"/>
              </w:rPr>
            </w:pPr>
            <w:r w:rsidRPr="00817BFD">
              <w:rPr>
                <w:rFonts w:asciiTheme="minorHAnsi" w:eastAsia="Calibri" w:hAnsiTheme="minorHAnsi" w:cstheme="minorHAnsi"/>
                <w:b/>
                <w:bCs/>
                <w:sz w:val="20"/>
                <w:szCs w:val="20"/>
                <w:lang w:eastAsia="en-US"/>
              </w:rPr>
              <w:t>Przedsięwzięcia w ramach C.3 Poprawa dostępu do infrastruktury i usług ogólnodostępnych  - rozwój usług dla mieszkańców</w:t>
            </w:r>
            <w:r w:rsidR="00681A3E" w:rsidRPr="00817BFD">
              <w:rPr>
                <w:rFonts w:asciiTheme="minorHAnsi" w:eastAsia="Calibri" w:hAnsiTheme="minorHAnsi" w:cstheme="minorHAnsi"/>
                <w:b/>
                <w:bCs/>
                <w:sz w:val="20"/>
                <w:szCs w:val="20"/>
                <w:lang w:eastAsia="en-US"/>
              </w:rPr>
              <w:t xml:space="preserve"> w tym mieszkańców w niekorzystnej sytuacji</w:t>
            </w:r>
          </w:p>
        </w:tc>
        <w:tc>
          <w:tcPr>
            <w:tcW w:w="4962" w:type="dxa"/>
          </w:tcPr>
          <w:p w14:paraId="547EB5C7"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Grupy docelowe</w:t>
            </w:r>
          </w:p>
        </w:tc>
        <w:tc>
          <w:tcPr>
            <w:tcW w:w="2693" w:type="dxa"/>
            <w:shd w:val="clear" w:color="auto" w:fill="FFFFFF"/>
          </w:tcPr>
          <w:p w14:paraId="1C108483" w14:textId="77777777" w:rsidR="007036D5" w:rsidRPr="007036D5" w:rsidRDefault="007036D5" w:rsidP="00C50307">
            <w:pPr>
              <w:spacing w:line="276" w:lineRule="auto"/>
              <w:jc w:val="center"/>
              <w:rPr>
                <w:rFonts w:asciiTheme="minorHAnsi" w:eastAsia="Calibri" w:hAnsiTheme="minorHAnsi" w:cstheme="minorHAnsi"/>
                <w:b/>
                <w:bCs/>
                <w:sz w:val="20"/>
                <w:szCs w:val="20"/>
                <w:lang w:eastAsia="en-US"/>
              </w:rPr>
            </w:pPr>
            <w:r w:rsidRPr="007036D5">
              <w:rPr>
                <w:rFonts w:asciiTheme="minorHAnsi" w:eastAsia="Calibri" w:hAnsiTheme="minorHAnsi" w:cstheme="minorHAnsi"/>
                <w:b/>
                <w:bCs/>
                <w:sz w:val="20"/>
                <w:szCs w:val="20"/>
                <w:lang w:eastAsia="en-US"/>
              </w:rPr>
              <w:t>Sposób realizacji</w:t>
            </w:r>
          </w:p>
        </w:tc>
      </w:tr>
      <w:tr w:rsidR="00C50307" w:rsidRPr="007036D5" w14:paraId="37115F47" w14:textId="77777777" w:rsidTr="0073098D">
        <w:tc>
          <w:tcPr>
            <w:tcW w:w="1413" w:type="dxa"/>
          </w:tcPr>
          <w:p w14:paraId="7B7B6474"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10000,00</w:t>
            </w:r>
          </w:p>
        </w:tc>
        <w:tc>
          <w:tcPr>
            <w:tcW w:w="5953" w:type="dxa"/>
          </w:tcPr>
          <w:p w14:paraId="47C9AC87"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P.3.1 Inteligentna Wieś</w:t>
            </w:r>
          </w:p>
        </w:tc>
        <w:tc>
          <w:tcPr>
            <w:tcW w:w="4962" w:type="dxa"/>
          </w:tcPr>
          <w:p w14:paraId="1EEC9096"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Mieszkańcy </w:t>
            </w:r>
          </w:p>
        </w:tc>
        <w:tc>
          <w:tcPr>
            <w:tcW w:w="2693" w:type="dxa"/>
            <w:shd w:val="clear" w:color="auto" w:fill="FFFFFF"/>
          </w:tcPr>
          <w:p w14:paraId="7473804A"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Projekt grantowy </w:t>
            </w:r>
          </w:p>
          <w:p w14:paraId="0E0D80C3"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 </w:t>
            </w:r>
          </w:p>
        </w:tc>
      </w:tr>
      <w:tr w:rsidR="00C50307" w:rsidRPr="007036D5" w14:paraId="1E953E46" w14:textId="77777777" w:rsidTr="0073098D">
        <w:tc>
          <w:tcPr>
            <w:tcW w:w="1413" w:type="dxa"/>
          </w:tcPr>
          <w:p w14:paraId="3081079A"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90000,00</w:t>
            </w:r>
          </w:p>
        </w:tc>
        <w:tc>
          <w:tcPr>
            <w:tcW w:w="5953" w:type="dxa"/>
          </w:tcPr>
          <w:p w14:paraId="610D6C7F"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P.3.2 Wyposażenie świetlic wiejskich i miejsc spotkań </w:t>
            </w:r>
          </w:p>
        </w:tc>
        <w:tc>
          <w:tcPr>
            <w:tcW w:w="4962" w:type="dxa"/>
          </w:tcPr>
          <w:p w14:paraId="5B081DE6"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Mieszkańcy , organizacje pozarządowe, młodzież, seniorzy, </w:t>
            </w:r>
            <w:proofErr w:type="spellStart"/>
            <w:r w:rsidRPr="007036D5">
              <w:rPr>
                <w:rFonts w:asciiTheme="minorHAnsi" w:eastAsia="Calibri" w:hAnsiTheme="minorHAnsi" w:cstheme="minorHAnsi"/>
                <w:sz w:val="22"/>
                <w:szCs w:val="22"/>
                <w:lang w:eastAsia="en-US"/>
              </w:rPr>
              <w:t>jst</w:t>
            </w:r>
            <w:proofErr w:type="spellEnd"/>
          </w:p>
        </w:tc>
        <w:tc>
          <w:tcPr>
            <w:tcW w:w="2693" w:type="dxa"/>
            <w:shd w:val="clear" w:color="auto" w:fill="FFFFFF"/>
          </w:tcPr>
          <w:p w14:paraId="616FF19F"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Konkurs / operacja własna / projekt grantowy</w:t>
            </w:r>
          </w:p>
        </w:tc>
      </w:tr>
      <w:tr w:rsidR="00C50307" w:rsidRPr="007036D5" w14:paraId="0ECB1BFE" w14:textId="77777777" w:rsidTr="0073098D">
        <w:tc>
          <w:tcPr>
            <w:tcW w:w="1413" w:type="dxa"/>
          </w:tcPr>
          <w:p w14:paraId="5E82D147"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lastRenderedPageBreak/>
              <w:t>600000,00</w:t>
            </w:r>
          </w:p>
        </w:tc>
        <w:tc>
          <w:tcPr>
            <w:tcW w:w="5953" w:type="dxa"/>
          </w:tcPr>
          <w:p w14:paraId="5BA3866E" w14:textId="6AFDBAFB"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P.3.3 Budowa i rozwój ogólnodostępnej infrastruktur</w:t>
            </w:r>
            <w:r w:rsidR="002264F6">
              <w:rPr>
                <w:rFonts w:asciiTheme="minorHAnsi" w:eastAsia="Calibri" w:hAnsiTheme="minorHAnsi" w:cstheme="minorHAnsi"/>
                <w:sz w:val="22"/>
                <w:szCs w:val="22"/>
                <w:lang w:eastAsia="en-US"/>
              </w:rPr>
              <w:t xml:space="preserve">y </w:t>
            </w:r>
            <w:r w:rsidR="002264F6" w:rsidRPr="00437BAC">
              <w:rPr>
                <w:rFonts w:asciiTheme="minorHAnsi" w:eastAsia="Calibri" w:hAnsiTheme="minorHAnsi" w:cstheme="minorHAnsi"/>
                <w:sz w:val="22"/>
                <w:szCs w:val="22"/>
                <w:lang w:eastAsia="en-US"/>
              </w:rPr>
              <w:t>publicznej</w:t>
            </w:r>
          </w:p>
        </w:tc>
        <w:tc>
          <w:tcPr>
            <w:tcW w:w="4962" w:type="dxa"/>
          </w:tcPr>
          <w:p w14:paraId="2B690A8C"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Mieszkańcy , organizacje pozarządowe, młodzież, seniorzy, turyści, </w:t>
            </w:r>
            <w:proofErr w:type="spellStart"/>
            <w:r w:rsidRPr="007036D5">
              <w:rPr>
                <w:rFonts w:asciiTheme="minorHAnsi" w:eastAsia="Calibri" w:hAnsiTheme="minorHAnsi" w:cstheme="minorHAnsi"/>
                <w:sz w:val="22"/>
                <w:szCs w:val="22"/>
                <w:lang w:eastAsia="en-US"/>
              </w:rPr>
              <w:t>jst</w:t>
            </w:r>
            <w:proofErr w:type="spellEnd"/>
          </w:p>
        </w:tc>
        <w:tc>
          <w:tcPr>
            <w:tcW w:w="2693" w:type="dxa"/>
            <w:shd w:val="clear" w:color="auto" w:fill="FFFFFF"/>
          </w:tcPr>
          <w:p w14:paraId="77C65581"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Konkurs </w:t>
            </w:r>
          </w:p>
        </w:tc>
      </w:tr>
      <w:tr w:rsidR="00C50307" w:rsidRPr="007036D5" w14:paraId="775D62AB" w14:textId="77777777" w:rsidTr="0073098D">
        <w:tc>
          <w:tcPr>
            <w:tcW w:w="1413" w:type="dxa"/>
          </w:tcPr>
          <w:p w14:paraId="20FDA8EE" w14:textId="59923A1A" w:rsidR="00106A2D" w:rsidRPr="00106A2D" w:rsidRDefault="00133D10" w:rsidP="00463B8A">
            <w:pPr>
              <w:spacing w:line="276" w:lineRule="auto"/>
              <w:rPr>
                <w:rFonts w:asciiTheme="minorHAnsi" w:eastAsia="Calibri" w:hAnsiTheme="minorHAnsi" w:cstheme="minorHAnsi"/>
                <w:sz w:val="22"/>
                <w:szCs w:val="22"/>
                <w:lang w:eastAsia="en-US"/>
              </w:rPr>
            </w:pPr>
            <w:r>
              <w:rPr>
                <w:rFonts w:asciiTheme="minorHAnsi" w:eastAsia="Calibri" w:hAnsiTheme="minorHAnsi" w:cstheme="minorHAnsi"/>
                <w:color w:val="EE0000"/>
                <w:sz w:val="22"/>
                <w:szCs w:val="22"/>
                <w:lang w:eastAsia="en-US"/>
              </w:rPr>
              <w:t>9</w:t>
            </w:r>
            <w:r w:rsidR="00106A2D" w:rsidRPr="00106A2D">
              <w:rPr>
                <w:rFonts w:asciiTheme="minorHAnsi" w:eastAsia="Calibri" w:hAnsiTheme="minorHAnsi" w:cstheme="minorHAnsi"/>
                <w:color w:val="EE0000"/>
                <w:sz w:val="22"/>
                <w:szCs w:val="22"/>
                <w:lang w:eastAsia="en-US"/>
              </w:rPr>
              <w:t>0000,00</w:t>
            </w:r>
          </w:p>
        </w:tc>
        <w:tc>
          <w:tcPr>
            <w:tcW w:w="5953" w:type="dxa"/>
          </w:tcPr>
          <w:p w14:paraId="3E467B24"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P.3.4 Wyposażenie organizacji pozarządowych</w:t>
            </w:r>
          </w:p>
        </w:tc>
        <w:tc>
          <w:tcPr>
            <w:tcW w:w="4962" w:type="dxa"/>
          </w:tcPr>
          <w:p w14:paraId="30EEF543"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 xml:space="preserve">Mieszkańcy , organizacje, pozarządowe, młodzież, seniorzy, </w:t>
            </w:r>
          </w:p>
        </w:tc>
        <w:tc>
          <w:tcPr>
            <w:tcW w:w="2693" w:type="dxa"/>
            <w:shd w:val="clear" w:color="auto" w:fill="FFFFFF"/>
          </w:tcPr>
          <w:p w14:paraId="5A43D55E" w14:textId="77777777" w:rsidR="007036D5" w:rsidRPr="007036D5" w:rsidRDefault="007036D5" w:rsidP="00463B8A">
            <w:pPr>
              <w:spacing w:line="276" w:lineRule="auto"/>
              <w:rPr>
                <w:rFonts w:asciiTheme="minorHAnsi" w:eastAsia="Calibri" w:hAnsiTheme="minorHAnsi" w:cstheme="minorHAnsi"/>
                <w:sz w:val="22"/>
                <w:szCs w:val="22"/>
                <w:lang w:eastAsia="en-US"/>
              </w:rPr>
            </w:pPr>
            <w:r w:rsidRPr="007036D5">
              <w:rPr>
                <w:rFonts w:asciiTheme="minorHAnsi" w:eastAsia="Calibri" w:hAnsiTheme="minorHAnsi" w:cstheme="minorHAnsi"/>
                <w:sz w:val="22"/>
                <w:szCs w:val="22"/>
                <w:lang w:eastAsia="en-US"/>
              </w:rPr>
              <w:t>Projekt grantowy / operacja własna</w:t>
            </w:r>
          </w:p>
        </w:tc>
      </w:tr>
      <w:bookmarkEnd w:id="65"/>
    </w:tbl>
    <w:p w14:paraId="1D6D0468" w14:textId="77777777" w:rsidR="0073098D" w:rsidRDefault="0073098D" w:rsidP="00892A32">
      <w:pPr>
        <w:rPr>
          <w:rFonts w:asciiTheme="minorHAnsi" w:hAnsiTheme="minorHAnsi" w:cstheme="minorHAnsi"/>
          <w:color w:val="0B5294" w:themeColor="accent1" w:themeShade="BF"/>
          <w:sz w:val="22"/>
          <w:szCs w:val="22"/>
        </w:rPr>
      </w:pPr>
    </w:p>
    <w:p w14:paraId="09BAA5FC" w14:textId="3E5D5404" w:rsidR="00F46835" w:rsidRPr="00892A32" w:rsidRDefault="00C50307" w:rsidP="00892A32">
      <w:pPr>
        <w:rPr>
          <w:rFonts w:asciiTheme="minorHAnsi" w:hAnsiTheme="minorHAnsi" w:cstheme="minorHAnsi"/>
          <w:color w:val="0B5294" w:themeColor="accent1" w:themeShade="BF"/>
          <w:sz w:val="22"/>
          <w:szCs w:val="22"/>
        </w:rPr>
      </w:pPr>
      <w:r w:rsidRPr="00892A32">
        <w:rPr>
          <w:rFonts w:asciiTheme="minorHAnsi" w:hAnsiTheme="minorHAnsi" w:cstheme="minorHAnsi"/>
          <w:color w:val="0B5294" w:themeColor="accent1" w:themeShade="BF"/>
          <w:sz w:val="22"/>
          <w:szCs w:val="22"/>
        </w:rPr>
        <w:t>Załącznik nr 2</w:t>
      </w:r>
      <w:r w:rsidR="00C30B32" w:rsidRPr="00892A32">
        <w:rPr>
          <w:rFonts w:asciiTheme="minorHAnsi" w:hAnsiTheme="minorHAnsi" w:cstheme="minorHAnsi"/>
          <w:color w:val="0B5294" w:themeColor="accent1" w:themeShade="BF"/>
          <w:sz w:val="22"/>
          <w:szCs w:val="22"/>
        </w:rPr>
        <w:t>: Plan działania</w:t>
      </w:r>
    </w:p>
    <w:p w14:paraId="04DC7AAF" w14:textId="77777777" w:rsidR="00F46835" w:rsidRPr="00463B8A" w:rsidRDefault="00F46835" w:rsidP="00463B8A">
      <w:pPr>
        <w:spacing w:line="276" w:lineRule="auto"/>
        <w:jc w:val="both"/>
        <w:rPr>
          <w:rFonts w:asciiTheme="minorHAnsi" w:hAnsiTheme="minorHAnsi" w:cstheme="minorHAnsi"/>
          <w:sz w:val="22"/>
          <w:szCs w:val="22"/>
          <w:lang w:eastAsia="en-US"/>
        </w:rPr>
      </w:pPr>
    </w:p>
    <w:tbl>
      <w:tblPr>
        <w:tblW w:w="14772" w:type="dxa"/>
        <w:tblCellMar>
          <w:left w:w="70" w:type="dxa"/>
          <w:right w:w="70" w:type="dxa"/>
        </w:tblCellMar>
        <w:tblLook w:val="04A0" w:firstRow="1" w:lastRow="0" w:firstColumn="1" w:lastColumn="0" w:noHBand="0" w:noVBand="1"/>
      </w:tblPr>
      <w:tblGrid>
        <w:gridCol w:w="2405"/>
        <w:gridCol w:w="2048"/>
        <w:gridCol w:w="787"/>
        <w:gridCol w:w="709"/>
        <w:gridCol w:w="709"/>
        <w:gridCol w:w="772"/>
        <w:gridCol w:w="709"/>
        <w:gridCol w:w="709"/>
        <w:gridCol w:w="709"/>
        <w:gridCol w:w="708"/>
        <w:gridCol w:w="851"/>
        <w:gridCol w:w="851"/>
        <w:gridCol w:w="709"/>
        <w:gridCol w:w="851"/>
        <w:gridCol w:w="1121"/>
        <w:gridCol w:w="124"/>
      </w:tblGrid>
      <w:tr w:rsidR="00F46835" w:rsidRPr="00463B8A" w14:paraId="7699F2A7" w14:textId="77777777" w:rsidTr="006C17C2">
        <w:trPr>
          <w:gridAfter w:val="1"/>
          <w:wAfter w:w="124" w:type="dxa"/>
          <w:trHeight w:val="600"/>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1099B6B2"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CEL </w:t>
            </w:r>
          </w:p>
        </w:tc>
        <w:tc>
          <w:tcPr>
            <w:tcW w:w="2048" w:type="dxa"/>
            <w:tcBorders>
              <w:top w:val="single" w:sz="4" w:space="0" w:color="auto"/>
              <w:left w:val="nil"/>
              <w:bottom w:val="single" w:sz="4" w:space="0" w:color="auto"/>
              <w:right w:val="single" w:sz="4" w:space="0" w:color="auto"/>
            </w:tcBorders>
            <w:shd w:val="clear" w:color="000000" w:fill="FFFF00"/>
            <w:vAlign w:val="center"/>
            <w:hideMark/>
          </w:tcPr>
          <w:p w14:paraId="7402773E"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lata</w:t>
            </w:r>
          </w:p>
        </w:tc>
        <w:tc>
          <w:tcPr>
            <w:tcW w:w="1496" w:type="dxa"/>
            <w:gridSpan w:val="2"/>
            <w:tcBorders>
              <w:top w:val="single" w:sz="4" w:space="0" w:color="auto"/>
              <w:left w:val="nil"/>
              <w:bottom w:val="single" w:sz="4" w:space="0" w:color="auto"/>
              <w:right w:val="single" w:sz="4" w:space="0" w:color="000000"/>
            </w:tcBorders>
            <w:shd w:val="clear" w:color="000000" w:fill="FFFF00"/>
            <w:vAlign w:val="center"/>
            <w:hideMark/>
          </w:tcPr>
          <w:p w14:paraId="1DA588A6"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31.12.2024</w:t>
            </w:r>
            <w:r w:rsidRPr="00463B8A">
              <w:rPr>
                <w:rFonts w:asciiTheme="minorHAnsi" w:hAnsiTheme="minorHAnsi" w:cstheme="minorHAnsi"/>
                <w:color w:val="000000"/>
                <w:sz w:val="22"/>
                <w:szCs w:val="22"/>
              </w:rPr>
              <w:t>  </w:t>
            </w:r>
          </w:p>
        </w:tc>
        <w:tc>
          <w:tcPr>
            <w:tcW w:w="1481" w:type="dxa"/>
            <w:gridSpan w:val="2"/>
            <w:tcBorders>
              <w:top w:val="single" w:sz="4" w:space="0" w:color="auto"/>
              <w:left w:val="nil"/>
              <w:bottom w:val="single" w:sz="4" w:space="0" w:color="auto"/>
              <w:right w:val="single" w:sz="4" w:space="0" w:color="000000"/>
            </w:tcBorders>
            <w:shd w:val="clear" w:color="000000" w:fill="FFFF00"/>
            <w:vAlign w:val="center"/>
            <w:hideMark/>
          </w:tcPr>
          <w:p w14:paraId="72781D58"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31.12.2025</w:t>
            </w:r>
          </w:p>
        </w:tc>
        <w:tc>
          <w:tcPr>
            <w:tcW w:w="1418" w:type="dxa"/>
            <w:gridSpan w:val="2"/>
            <w:tcBorders>
              <w:top w:val="single" w:sz="4" w:space="0" w:color="auto"/>
              <w:left w:val="nil"/>
              <w:bottom w:val="single" w:sz="4" w:space="0" w:color="auto"/>
              <w:right w:val="single" w:sz="4" w:space="0" w:color="000000"/>
            </w:tcBorders>
            <w:shd w:val="clear" w:color="000000" w:fill="FFFF00"/>
            <w:vAlign w:val="center"/>
            <w:hideMark/>
          </w:tcPr>
          <w:p w14:paraId="050ABF65" w14:textId="1E9205FF"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w:t>
            </w:r>
            <w:r w:rsidR="005E7911">
              <w:rPr>
                <w:rFonts w:asciiTheme="minorHAnsi" w:hAnsiTheme="minorHAnsi" w:cstheme="minorHAnsi"/>
                <w:b/>
                <w:bCs/>
                <w:color w:val="000000"/>
                <w:sz w:val="22"/>
                <w:szCs w:val="22"/>
              </w:rPr>
              <w:t>0</w:t>
            </w:r>
            <w:r w:rsidRPr="00463B8A">
              <w:rPr>
                <w:rFonts w:asciiTheme="minorHAnsi" w:hAnsiTheme="minorHAnsi" w:cstheme="minorHAnsi"/>
                <w:b/>
                <w:bCs/>
                <w:color w:val="000000"/>
                <w:sz w:val="22"/>
                <w:szCs w:val="22"/>
              </w:rPr>
              <w:t>.06.2026</w:t>
            </w:r>
          </w:p>
        </w:tc>
        <w:tc>
          <w:tcPr>
            <w:tcW w:w="1417" w:type="dxa"/>
            <w:gridSpan w:val="2"/>
            <w:tcBorders>
              <w:top w:val="single" w:sz="4" w:space="0" w:color="auto"/>
              <w:left w:val="nil"/>
              <w:bottom w:val="single" w:sz="4" w:space="0" w:color="auto"/>
              <w:right w:val="single" w:sz="4" w:space="0" w:color="000000"/>
            </w:tcBorders>
            <w:shd w:val="clear" w:color="000000" w:fill="FFFF00"/>
            <w:vAlign w:val="center"/>
            <w:hideMark/>
          </w:tcPr>
          <w:p w14:paraId="085D3413"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31.12.2027</w:t>
            </w:r>
          </w:p>
        </w:tc>
        <w:tc>
          <w:tcPr>
            <w:tcW w:w="1702" w:type="dxa"/>
            <w:gridSpan w:val="2"/>
            <w:tcBorders>
              <w:top w:val="single" w:sz="4" w:space="0" w:color="auto"/>
              <w:left w:val="nil"/>
              <w:bottom w:val="single" w:sz="4" w:space="0" w:color="auto"/>
              <w:right w:val="single" w:sz="4" w:space="0" w:color="000000"/>
            </w:tcBorders>
            <w:shd w:val="clear" w:color="000000" w:fill="FFFF00"/>
            <w:vAlign w:val="center"/>
            <w:hideMark/>
          </w:tcPr>
          <w:p w14:paraId="7AA38115"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31.12.2028</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6D9C0E11"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31.12.2029</w:t>
            </w:r>
          </w:p>
        </w:tc>
        <w:tc>
          <w:tcPr>
            <w:tcW w:w="1121" w:type="dxa"/>
            <w:vMerge w:val="restart"/>
            <w:tcBorders>
              <w:top w:val="single" w:sz="4" w:space="0" w:color="auto"/>
              <w:left w:val="single" w:sz="4" w:space="0" w:color="auto"/>
              <w:right w:val="single" w:sz="4" w:space="0" w:color="auto"/>
            </w:tcBorders>
            <w:shd w:val="clear" w:color="000000" w:fill="FE9786"/>
            <w:textDirection w:val="tbRl"/>
            <w:vAlign w:val="center"/>
            <w:hideMark/>
          </w:tcPr>
          <w:p w14:paraId="16D4A3BB"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Program</w:t>
            </w:r>
          </w:p>
        </w:tc>
      </w:tr>
      <w:tr w:rsidR="00F46835" w:rsidRPr="00463B8A" w14:paraId="08325A23" w14:textId="77777777" w:rsidTr="006C17C2">
        <w:trPr>
          <w:gridAfter w:val="1"/>
          <w:wAfter w:w="124" w:type="dxa"/>
          <w:trHeight w:val="1204"/>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AFEF9F1" w14:textId="77777777" w:rsidR="00F46835" w:rsidRPr="00463B8A" w:rsidRDefault="00F46835" w:rsidP="00463B8A">
            <w:pPr>
              <w:spacing w:line="276" w:lineRule="auto"/>
              <w:rPr>
                <w:rFonts w:asciiTheme="minorHAnsi" w:hAnsiTheme="minorHAnsi" w:cstheme="minorHAnsi"/>
                <w:b/>
                <w:bCs/>
                <w:color w:val="000000"/>
                <w:sz w:val="22"/>
                <w:szCs w:val="22"/>
              </w:rPr>
            </w:pPr>
          </w:p>
        </w:tc>
        <w:tc>
          <w:tcPr>
            <w:tcW w:w="2048" w:type="dxa"/>
            <w:tcBorders>
              <w:top w:val="nil"/>
              <w:left w:val="nil"/>
              <w:bottom w:val="single" w:sz="4" w:space="0" w:color="auto"/>
              <w:right w:val="single" w:sz="4" w:space="0" w:color="auto"/>
            </w:tcBorders>
            <w:shd w:val="clear" w:color="000000" w:fill="FFFFCC"/>
            <w:textDirection w:val="tbRl"/>
            <w:vAlign w:val="center"/>
            <w:hideMark/>
          </w:tcPr>
          <w:p w14:paraId="72C73D08" w14:textId="77777777" w:rsidR="00F46835" w:rsidRPr="006C17C2" w:rsidRDefault="00F46835" w:rsidP="006C17C2">
            <w:pPr>
              <w:spacing w:line="20" w:lineRule="atLeast"/>
              <w:jc w:val="center"/>
              <w:rPr>
                <w:rFonts w:asciiTheme="minorHAnsi" w:hAnsiTheme="minorHAnsi" w:cstheme="minorHAnsi"/>
                <w:color w:val="000000"/>
                <w:sz w:val="20"/>
                <w:szCs w:val="20"/>
              </w:rPr>
            </w:pPr>
            <w:r w:rsidRPr="006C17C2">
              <w:rPr>
                <w:rFonts w:asciiTheme="minorHAnsi" w:hAnsiTheme="minorHAnsi" w:cstheme="minorHAnsi"/>
                <w:color w:val="000000"/>
                <w:sz w:val="20"/>
                <w:szCs w:val="20"/>
              </w:rPr>
              <w:t>Nazwa wskaźnika</w:t>
            </w:r>
          </w:p>
        </w:tc>
        <w:tc>
          <w:tcPr>
            <w:tcW w:w="787" w:type="dxa"/>
            <w:tcBorders>
              <w:top w:val="nil"/>
              <w:left w:val="nil"/>
              <w:bottom w:val="nil"/>
              <w:right w:val="nil"/>
            </w:tcBorders>
            <w:shd w:val="clear" w:color="000000" w:fill="FFFFCC"/>
            <w:textDirection w:val="tbRl"/>
            <w:vAlign w:val="center"/>
            <w:hideMark/>
          </w:tcPr>
          <w:p w14:paraId="607D5BBB"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Wartość z jednostką miary</w:t>
            </w:r>
          </w:p>
        </w:tc>
        <w:tc>
          <w:tcPr>
            <w:tcW w:w="709"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443510A4"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42CC3925"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Wartość z jednostką miary</w:t>
            </w:r>
          </w:p>
        </w:tc>
        <w:tc>
          <w:tcPr>
            <w:tcW w:w="772" w:type="dxa"/>
            <w:tcBorders>
              <w:top w:val="nil"/>
              <w:left w:val="nil"/>
              <w:bottom w:val="single" w:sz="4" w:space="0" w:color="auto"/>
              <w:right w:val="single" w:sz="4" w:space="0" w:color="auto"/>
            </w:tcBorders>
            <w:shd w:val="clear" w:color="000000" w:fill="FFFFCC"/>
            <w:textDirection w:val="tbRl"/>
            <w:vAlign w:val="center"/>
            <w:hideMark/>
          </w:tcPr>
          <w:p w14:paraId="2FB92AEA"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6DB0311E"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Wartość z jednostką miary</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1B592B23"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46D88C18"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Wartość z jednostką miary</w:t>
            </w:r>
          </w:p>
        </w:tc>
        <w:tc>
          <w:tcPr>
            <w:tcW w:w="708" w:type="dxa"/>
            <w:tcBorders>
              <w:top w:val="nil"/>
              <w:left w:val="nil"/>
              <w:bottom w:val="single" w:sz="4" w:space="0" w:color="auto"/>
              <w:right w:val="single" w:sz="4" w:space="0" w:color="auto"/>
            </w:tcBorders>
            <w:shd w:val="clear" w:color="000000" w:fill="FFFFCC"/>
            <w:textDirection w:val="tbRl"/>
            <w:vAlign w:val="center"/>
            <w:hideMark/>
          </w:tcPr>
          <w:p w14:paraId="7C835F43"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 realizacji wskaźnika narastająco</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56EA98C8"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00F40BD9"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2D77397B"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51E4FF9F" w14:textId="77777777" w:rsidR="00F46835" w:rsidRPr="006C17C2" w:rsidRDefault="00F46835" w:rsidP="006C17C2">
            <w:pPr>
              <w:spacing w:line="20" w:lineRule="atLeast"/>
              <w:jc w:val="center"/>
              <w:rPr>
                <w:rFonts w:asciiTheme="minorHAnsi" w:hAnsiTheme="minorHAnsi" w:cstheme="minorHAnsi"/>
                <w:color w:val="000000"/>
                <w:sz w:val="19"/>
                <w:szCs w:val="19"/>
              </w:rPr>
            </w:pPr>
            <w:r w:rsidRPr="006C17C2">
              <w:rPr>
                <w:rFonts w:asciiTheme="minorHAnsi" w:hAnsiTheme="minorHAnsi" w:cstheme="minorHAnsi"/>
                <w:color w:val="000000"/>
                <w:sz w:val="19"/>
                <w:szCs w:val="19"/>
              </w:rPr>
              <w:t>% realizacji wskaźnika narastająco</w:t>
            </w:r>
          </w:p>
        </w:tc>
        <w:tc>
          <w:tcPr>
            <w:tcW w:w="1121" w:type="dxa"/>
            <w:vMerge/>
            <w:tcBorders>
              <w:left w:val="single" w:sz="4" w:space="0" w:color="auto"/>
              <w:bottom w:val="single" w:sz="4" w:space="0" w:color="auto"/>
              <w:right w:val="single" w:sz="4" w:space="0" w:color="auto"/>
            </w:tcBorders>
            <w:vAlign w:val="center"/>
            <w:hideMark/>
          </w:tcPr>
          <w:p w14:paraId="592F573B" w14:textId="77777777" w:rsidR="00F46835" w:rsidRPr="00463B8A" w:rsidRDefault="00F46835" w:rsidP="00463B8A">
            <w:pPr>
              <w:spacing w:line="276" w:lineRule="auto"/>
              <w:rPr>
                <w:rFonts w:asciiTheme="minorHAnsi" w:hAnsiTheme="minorHAnsi" w:cstheme="minorHAnsi"/>
                <w:b/>
                <w:bCs/>
                <w:color w:val="000000"/>
                <w:sz w:val="22"/>
                <w:szCs w:val="22"/>
              </w:rPr>
            </w:pPr>
          </w:p>
        </w:tc>
      </w:tr>
      <w:tr w:rsidR="00C30B32" w:rsidRPr="00463B8A" w14:paraId="52975E7A" w14:textId="77777777" w:rsidTr="00F46835">
        <w:trPr>
          <w:trHeight w:val="435"/>
        </w:trPr>
        <w:tc>
          <w:tcPr>
            <w:tcW w:w="2405" w:type="dxa"/>
            <w:tcBorders>
              <w:top w:val="nil"/>
              <w:left w:val="single" w:sz="4" w:space="0" w:color="auto"/>
              <w:bottom w:val="single" w:sz="4" w:space="0" w:color="auto"/>
              <w:right w:val="single" w:sz="4" w:space="0" w:color="auto"/>
            </w:tcBorders>
            <w:shd w:val="clear" w:color="000000" w:fill="FFD5B9"/>
            <w:vAlign w:val="center"/>
            <w:hideMark/>
          </w:tcPr>
          <w:p w14:paraId="0EB8B32E" w14:textId="77777777" w:rsidR="00F46835" w:rsidRPr="00463B8A" w:rsidRDefault="00F46835" w:rsidP="00463B8A">
            <w:pPr>
              <w:spacing w:line="276" w:lineRule="auto"/>
              <w:jc w:val="center"/>
              <w:rPr>
                <w:rFonts w:asciiTheme="minorHAnsi" w:hAnsiTheme="minorHAnsi" w:cstheme="minorHAnsi"/>
                <w:b/>
                <w:bCs/>
                <w:color w:val="FF0000"/>
                <w:sz w:val="22"/>
                <w:szCs w:val="22"/>
              </w:rPr>
            </w:pPr>
            <w:r w:rsidRPr="00463B8A">
              <w:rPr>
                <w:rFonts w:asciiTheme="minorHAnsi" w:hAnsiTheme="minorHAnsi" w:cstheme="minorHAnsi"/>
                <w:b/>
                <w:bCs/>
                <w:color w:val="FF0000"/>
                <w:sz w:val="22"/>
                <w:szCs w:val="22"/>
              </w:rPr>
              <w:t>C.1.</w:t>
            </w:r>
          </w:p>
        </w:tc>
        <w:tc>
          <w:tcPr>
            <w:tcW w:w="12367" w:type="dxa"/>
            <w:gridSpan w:val="15"/>
            <w:tcBorders>
              <w:top w:val="single" w:sz="4" w:space="0" w:color="auto"/>
              <w:left w:val="nil"/>
              <w:bottom w:val="single" w:sz="4" w:space="0" w:color="auto"/>
              <w:right w:val="nil"/>
            </w:tcBorders>
            <w:shd w:val="clear" w:color="000000" w:fill="FFD5B9"/>
            <w:vAlign w:val="center"/>
            <w:hideMark/>
          </w:tcPr>
          <w:p w14:paraId="5EBEA39B" w14:textId="77777777" w:rsidR="00F46835" w:rsidRPr="00463B8A" w:rsidRDefault="00F46835" w:rsidP="00463B8A">
            <w:pPr>
              <w:spacing w:line="276" w:lineRule="auto"/>
              <w:jc w:val="center"/>
              <w:rPr>
                <w:rFonts w:asciiTheme="minorHAnsi" w:hAnsiTheme="minorHAnsi" w:cstheme="minorHAnsi"/>
                <w:b/>
                <w:bCs/>
                <w:color w:val="FF0000"/>
                <w:sz w:val="22"/>
                <w:szCs w:val="22"/>
              </w:rPr>
            </w:pPr>
            <w:r w:rsidRPr="00463B8A">
              <w:rPr>
                <w:rFonts w:asciiTheme="minorHAnsi" w:hAnsiTheme="minorHAnsi" w:cstheme="minorHAnsi"/>
                <w:b/>
                <w:bCs/>
                <w:color w:val="FF0000"/>
                <w:sz w:val="22"/>
                <w:szCs w:val="22"/>
              </w:rPr>
              <w:t>Zwiększanie szans rozwojowych i kompetencji kapitału ludzkiego i społecznego</w:t>
            </w:r>
          </w:p>
        </w:tc>
      </w:tr>
      <w:tr w:rsidR="00F46835" w:rsidRPr="00463B8A" w14:paraId="114ADF12" w14:textId="77777777" w:rsidTr="006C17C2">
        <w:trPr>
          <w:gridAfter w:val="1"/>
          <w:wAfter w:w="124" w:type="dxa"/>
          <w:trHeight w:val="1152"/>
        </w:trPr>
        <w:tc>
          <w:tcPr>
            <w:tcW w:w="2405" w:type="dxa"/>
            <w:tcBorders>
              <w:top w:val="nil"/>
              <w:left w:val="single" w:sz="4" w:space="0" w:color="auto"/>
              <w:bottom w:val="single" w:sz="4" w:space="0" w:color="auto"/>
              <w:right w:val="single" w:sz="4" w:space="0" w:color="auto"/>
            </w:tcBorders>
            <w:shd w:val="clear" w:color="000000" w:fill="F8CBAD"/>
            <w:textDirection w:val="btLr"/>
            <w:vAlign w:val="center"/>
            <w:hideMark/>
          </w:tcPr>
          <w:p w14:paraId="1410611D"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 1.1</w:t>
            </w:r>
            <w:r w:rsidRPr="00817BFD">
              <w:rPr>
                <w:rFonts w:asciiTheme="minorHAnsi" w:hAnsiTheme="minorHAnsi" w:cstheme="minorHAnsi"/>
                <w:sz w:val="22"/>
                <w:szCs w:val="22"/>
              </w:rPr>
              <w:br/>
              <w:t>Wyrównywanie szans młodzieży</w:t>
            </w:r>
          </w:p>
        </w:tc>
        <w:tc>
          <w:tcPr>
            <w:tcW w:w="2048" w:type="dxa"/>
            <w:tcBorders>
              <w:top w:val="nil"/>
              <w:left w:val="nil"/>
              <w:bottom w:val="single" w:sz="4" w:space="0" w:color="auto"/>
              <w:right w:val="single" w:sz="4" w:space="0" w:color="auto"/>
            </w:tcBorders>
            <w:shd w:val="clear" w:color="000000" w:fill="FFFFFF"/>
            <w:vAlign w:val="center"/>
            <w:hideMark/>
          </w:tcPr>
          <w:p w14:paraId="536A5380" w14:textId="0A1CD8AA"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 xml:space="preserve">Liczba operacji dotyczących wyrównywania szans młodzieży </w:t>
            </w:r>
          </w:p>
        </w:tc>
        <w:tc>
          <w:tcPr>
            <w:tcW w:w="787" w:type="dxa"/>
            <w:tcBorders>
              <w:top w:val="nil"/>
              <w:left w:val="nil"/>
              <w:bottom w:val="single" w:sz="4" w:space="0" w:color="auto"/>
              <w:right w:val="single" w:sz="4" w:space="0" w:color="auto"/>
            </w:tcBorders>
            <w:shd w:val="clear" w:color="000000" w:fill="FFFFFF"/>
            <w:vAlign w:val="center"/>
            <w:hideMark/>
          </w:tcPr>
          <w:p w14:paraId="311237A8" w14:textId="0A7550C4" w:rsidR="00F46835" w:rsidRPr="00817BFD" w:rsidRDefault="00A75C95" w:rsidP="00437BAC">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22EDFFED" w14:textId="5B2544EC" w:rsidR="00F46835" w:rsidRPr="00817BFD" w:rsidRDefault="00A75C95" w:rsidP="00437BAC">
            <w:pPr>
              <w:spacing w:line="276" w:lineRule="auto"/>
              <w:jc w:val="center"/>
              <w:rPr>
                <w:rFonts w:asciiTheme="minorHAnsi" w:hAnsiTheme="minorHAnsi" w:cstheme="minorHAnsi"/>
                <w:strike/>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1F7FDD0C" w14:textId="6A79C237" w:rsidR="00F46835" w:rsidRPr="00817BFD" w:rsidRDefault="00A861F8"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single" w:sz="4" w:space="0" w:color="auto"/>
              <w:right w:val="single" w:sz="4" w:space="0" w:color="auto"/>
            </w:tcBorders>
            <w:shd w:val="clear" w:color="000000" w:fill="FFFFFF"/>
            <w:vAlign w:val="center"/>
            <w:hideMark/>
          </w:tcPr>
          <w:p w14:paraId="074FE6CF" w14:textId="5088B420" w:rsidR="00F46835" w:rsidRPr="00817BFD" w:rsidRDefault="00A861F8"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1F5657B0"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4E6EAF29" w14:textId="70208AAA" w:rsidR="00F46835" w:rsidRPr="00817BFD" w:rsidRDefault="005154C4" w:rsidP="00463B8A">
            <w:pPr>
              <w:spacing w:line="276" w:lineRule="auto"/>
              <w:jc w:val="center"/>
              <w:rPr>
                <w:rFonts w:asciiTheme="minorHAnsi" w:hAnsiTheme="minorHAnsi" w:cstheme="minorHAnsi"/>
                <w:sz w:val="22"/>
                <w:szCs w:val="22"/>
              </w:rPr>
            </w:pPr>
            <w:r>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5D69D8BE" w14:textId="6EE4E8CA" w:rsidR="00F46835" w:rsidRPr="00FC7EFA" w:rsidRDefault="00F46835" w:rsidP="00463B8A">
            <w:pPr>
              <w:spacing w:line="276" w:lineRule="auto"/>
              <w:jc w:val="center"/>
              <w:rPr>
                <w:rFonts w:asciiTheme="minorHAnsi" w:hAnsiTheme="minorHAnsi" w:cstheme="minorHAnsi"/>
                <w:strike/>
                <w:color w:val="EE0000"/>
                <w:sz w:val="22"/>
                <w:szCs w:val="22"/>
              </w:rPr>
            </w:pPr>
          </w:p>
          <w:p w14:paraId="0742A8E4" w14:textId="2F5E9247" w:rsidR="00DF7800" w:rsidRPr="00DF7800" w:rsidRDefault="00DF7800" w:rsidP="00463B8A">
            <w:pPr>
              <w:spacing w:line="276" w:lineRule="auto"/>
              <w:jc w:val="center"/>
              <w:rPr>
                <w:rFonts w:asciiTheme="minorHAnsi" w:hAnsiTheme="minorHAnsi" w:cstheme="minorHAnsi"/>
                <w:sz w:val="22"/>
                <w:szCs w:val="22"/>
              </w:rPr>
            </w:pPr>
            <w:r w:rsidRPr="00FC7EFA">
              <w:rPr>
                <w:rFonts w:asciiTheme="minorHAnsi" w:hAnsiTheme="minorHAnsi" w:cstheme="minorHAnsi"/>
                <w:color w:val="EE0000"/>
                <w:sz w:val="22"/>
                <w:szCs w:val="22"/>
              </w:rPr>
              <w:t>0</w:t>
            </w:r>
          </w:p>
        </w:tc>
        <w:tc>
          <w:tcPr>
            <w:tcW w:w="708" w:type="dxa"/>
            <w:tcBorders>
              <w:top w:val="nil"/>
              <w:left w:val="nil"/>
              <w:bottom w:val="single" w:sz="4" w:space="0" w:color="auto"/>
              <w:right w:val="single" w:sz="4" w:space="0" w:color="auto"/>
            </w:tcBorders>
            <w:shd w:val="clear" w:color="000000" w:fill="FFFFFF"/>
            <w:vAlign w:val="center"/>
            <w:hideMark/>
          </w:tcPr>
          <w:p w14:paraId="6A5A01E9" w14:textId="0F71C15D" w:rsidR="00F46835" w:rsidRDefault="00F46835" w:rsidP="00817BFD">
            <w:pPr>
              <w:spacing w:line="276" w:lineRule="auto"/>
              <w:jc w:val="center"/>
              <w:rPr>
                <w:rFonts w:asciiTheme="minorHAnsi" w:hAnsiTheme="minorHAnsi" w:cstheme="minorHAnsi"/>
                <w:strike/>
                <w:color w:val="EE0000"/>
                <w:sz w:val="22"/>
                <w:szCs w:val="22"/>
              </w:rPr>
            </w:pPr>
          </w:p>
          <w:p w14:paraId="2355E302" w14:textId="30493545" w:rsidR="003F4CC4" w:rsidRPr="003F4CC4" w:rsidRDefault="003F4CC4" w:rsidP="00817BFD">
            <w:pPr>
              <w:spacing w:line="276" w:lineRule="auto"/>
              <w:jc w:val="center"/>
              <w:rPr>
                <w:rFonts w:asciiTheme="minorHAnsi" w:hAnsiTheme="minorHAnsi" w:cstheme="minorHAnsi"/>
                <w:sz w:val="22"/>
                <w:szCs w:val="22"/>
              </w:rPr>
            </w:pPr>
            <w:r w:rsidRPr="003F4CC4">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0B1E89E2" w14:textId="1A13BE3E" w:rsidR="003F4CC4" w:rsidRDefault="003F4CC4" w:rsidP="00323C4D">
            <w:pPr>
              <w:spacing w:line="276" w:lineRule="auto"/>
              <w:rPr>
                <w:rFonts w:asciiTheme="minorHAnsi" w:hAnsiTheme="minorHAnsi" w:cstheme="minorHAnsi"/>
                <w:strike/>
                <w:color w:val="EE0000"/>
                <w:sz w:val="22"/>
                <w:szCs w:val="22"/>
              </w:rPr>
            </w:pPr>
          </w:p>
          <w:p w14:paraId="30F295B3" w14:textId="2D9C5B73" w:rsidR="003A53DC" w:rsidRPr="003A53DC" w:rsidRDefault="003A53DC" w:rsidP="00DF7800">
            <w:pPr>
              <w:spacing w:line="276" w:lineRule="auto"/>
              <w:jc w:val="center"/>
              <w:rPr>
                <w:rFonts w:asciiTheme="minorHAnsi" w:hAnsiTheme="minorHAnsi" w:cstheme="minorHAnsi"/>
                <w:color w:val="EE0000"/>
                <w:sz w:val="22"/>
                <w:szCs w:val="22"/>
              </w:rPr>
            </w:pPr>
            <w:r w:rsidRPr="003A53DC">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0DCCADF9" w14:textId="08F0DF71" w:rsidR="00F46835" w:rsidRDefault="00F46835" w:rsidP="00463B8A">
            <w:pPr>
              <w:spacing w:line="276" w:lineRule="auto"/>
              <w:jc w:val="center"/>
              <w:rPr>
                <w:rFonts w:asciiTheme="minorHAnsi" w:hAnsiTheme="minorHAnsi" w:cstheme="minorHAnsi"/>
                <w:strike/>
                <w:color w:val="EE0000"/>
                <w:sz w:val="22"/>
                <w:szCs w:val="22"/>
              </w:rPr>
            </w:pPr>
          </w:p>
          <w:p w14:paraId="6565C2ED" w14:textId="003AE9AD" w:rsidR="003A53DC" w:rsidRPr="003A53DC" w:rsidRDefault="003A53DC" w:rsidP="00463B8A">
            <w:pPr>
              <w:spacing w:line="276" w:lineRule="auto"/>
              <w:jc w:val="center"/>
              <w:rPr>
                <w:rFonts w:asciiTheme="minorHAnsi" w:hAnsiTheme="minorHAnsi" w:cstheme="minorHAnsi"/>
                <w:color w:val="EE0000"/>
                <w:sz w:val="22"/>
                <w:szCs w:val="22"/>
              </w:rPr>
            </w:pPr>
            <w:r w:rsidRPr="003A53DC">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353BC8F1" w14:textId="1BB89A6E" w:rsidR="00F46835" w:rsidRPr="003A53DC" w:rsidRDefault="00F46835" w:rsidP="00323C4D">
            <w:pPr>
              <w:spacing w:line="276" w:lineRule="auto"/>
              <w:rPr>
                <w:rFonts w:asciiTheme="minorHAnsi" w:hAnsiTheme="minorHAnsi" w:cstheme="minorHAnsi"/>
                <w:strike/>
                <w:color w:val="EE0000"/>
                <w:sz w:val="22"/>
                <w:szCs w:val="22"/>
              </w:rPr>
            </w:pPr>
          </w:p>
          <w:p w14:paraId="0BF3E235" w14:textId="51989533" w:rsidR="003A53DC" w:rsidRPr="00817BFD" w:rsidRDefault="003A53DC" w:rsidP="00463B8A">
            <w:pPr>
              <w:spacing w:line="276" w:lineRule="auto"/>
              <w:jc w:val="center"/>
              <w:rPr>
                <w:rFonts w:asciiTheme="minorHAnsi" w:hAnsiTheme="minorHAnsi" w:cstheme="minorHAnsi"/>
                <w:sz w:val="22"/>
                <w:szCs w:val="22"/>
              </w:rPr>
            </w:pPr>
            <w:r w:rsidRPr="004C0772">
              <w:rPr>
                <w:rFonts w:asciiTheme="minorHAnsi" w:hAnsiTheme="minorHAnsi" w:cstheme="minorHAnsi"/>
                <w:color w:val="EE0000"/>
                <w:sz w:val="22"/>
                <w:szCs w:val="22"/>
              </w:rPr>
              <w:t>1</w:t>
            </w:r>
          </w:p>
        </w:tc>
        <w:tc>
          <w:tcPr>
            <w:tcW w:w="851" w:type="dxa"/>
            <w:tcBorders>
              <w:top w:val="nil"/>
              <w:left w:val="nil"/>
              <w:bottom w:val="single" w:sz="4" w:space="0" w:color="auto"/>
              <w:right w:val="single" w:sz="4" w:space="0" w:color="auto"/>
            </w:tcBorders>
            <w:shd w:val="clear" w:color="000000" w:fill="FFFFFF"/>
            <w:vAlign w:val="center"/>
            <w:hideMark/>
          </w:tcPr>
          <w:p w14:paraId="2639B22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1121" w:type="dxa"/>
            <w:tcBorders>
              <w:top w:val="nil"/>
              <w:left w:val="nil"/>
              <w:bottom w:val="single" w:sz="4" w:space="0" w:color="auto"/>
              <w:right w:val="single" w:sz="4" w:space="0" w:color="auto"/>
            </w:tcBorders>
            <w:vAlign w:val="center"/>
            <w:hideMark/>
          </w:tcPr>
          <w:p w14:paraId="0E73F356" w14:textId="7A64E932"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1CAC041B" w14:textId="77777777" w:rsidTr="006C17C2">
        <w:trPr>
          <w:gridAfter w:val="1"/>
          <w:wAfter w:w="124" w:type="dxa"/>
          <w:trHeight w:val="1309"/>
        </w:trPr>
        <w:tc>
          <w:tcPr>
            <w:tcW w:w="2405" w:type="dxa"/>
            <w:tcBorders>
              <w:top w:val="nil"/>
              <w:left w:val="single" w:sz="4" w:space="0" w:color="auto"/>
              <w:bottom w:val="nil"/>
              <w:right w:val="single" w:sz="4" w:space="0" w:color="auto"/>
            </w:tcBorders>
            <w:shd w:val="clear" w:color="000000" w:fill="F8CBAD"/>
            <w:textDirection w:val="btLr"/>
            <w:vAlign w:val="center"/>
            <w:hideMark/>
          </w:tcPr>
          <w:p w14:paraId="005C6B31" w14:textId="6328CF46"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P.1.2</w:t>
            </w:r>
            <w:r w:rsidRPr="00817BFD">
              <w:rPr>
                <w:rFonts w:asciiTheme="minorHAnsi" w:hAnsiTheme="minorHAnsi" w:cstheme="minorHAnsi"/>
                <w:sz w:val="22"/>
                <w:szCs w:val="22"/>
              </w:rPr>
              <w:br/>
              <w:t xml:space="preserve">Wzmocnienie </w:t>
            </w:r>
            <w:r w:rsidR="005E7911" w:rsidRPr="00817BFD">
              <w:rPr>
                <w:rFonts w:asciiTheme="minorHAnsi" w:hAnsiTheme="minorHAnsi" w:cstheme="minorHAnsi"/>
                <w:sz w:val="22"/>
                <w:szCs w:val="22"/>
              </w:rPr>
              <w:t xml:space="preserve">kompetencji </w:t>
            </w:r>
            <w:r w:rsidRPr="00817BFD">
              <w:rPr>
                <w:rFonts w:asciiTheme="minorHAnsi" w:hAnsiTheme="minorHAnsi" w:cstheme="minorHAnsi"/>
                <w:sz w:val="22"/>
                <w:szCs w:val="22"/>
              </w:rPr>
              <w:t>lokalnych liderów</w:t>
            </w:r>
          </w:p>
        </w:tc>
        <w:tc>
          <w:tcPr>
            <w:tcW w:w="2048" w:type="dxa"/>
            <w:tcBorders>
              <w:top w:val="nil"/>
              <w:left w:val="nil"/>
              <w:bottom w:val="single" w:sz="4" w:space="0" w:color="auto"/>
              <w:right w:val="single" w:sz="4" w:space="0" w:color="auto"/>
            </w:tcBorders>
            <w:shd w:val="clear" w:color="000000" w:fill="FFFFFF"/>
            <w:vAlign w:val="center"/>
            <w:hideMark/>
          </w:tcPr>
          <w:p w14:paraId="7488EC5F" w14:textId="77777777"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Liczba operacji realizowanych w partnerstwie</w:t>
            </w:r>
          </w:p>
        </w:tc>
        <w:tc>
          <w:tcPr>
            <w:tcW w:w="787" w:type="dxa"/>
            <w:tcBorders>
              <w:top w:val="nil"/>
              <w:left w:val="nil"/>
              <w:bottom w:val="single" w:sz="4" w:space="0" w:color="auto"/>
              <w:right w:val="single" w:sz="4" w:space="0" w:color="auto"/>
            </w:tcBorders>
            <w:shd w:val="clear" w:color="000000" w:fill="FFFFFF"/>
            <w:vAlign w:val="center"/>
            <w:hideMark/>
          </w:tcPr>
          <w:p w14:paraId="43E0F3D8"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27F78CF2"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5EE6F3D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single" w:sz="4" w:space="0" w:color="auto"/>
              <w:right w:val="single" w:sz="4" w:space="0" w:color="auto"/>
            </w:tcBorders>
            <w:shd w:val="clear" w:color="000000" w:fill="FFFFFF"/>
            <w:vAlign w:val="center"/>
            <w:hideMark/>
          </w:tcPr>
          <w:p w14:paraId="5D251D00"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0A69A173" w14:textId="35DC6A7F" w:rsidR="00F46835" w:rsidRDefault="00F46835" w:rsidP="00463B8A">
            <w:pPr>
              <w:spacing w:line="276" w:lineRule="auto"/>
              <w:jc w:val="center"/>
              <w:rPr>
                <w:rFonts w:asciiTheme="minorHAnsi" w:hAnsiTheme="minorHAnsi" w:cstheme="minorHAnsi"/>
                <w:strike/>
                <w:color w:val="EE0000"/>
                <w:sz w:val="22"/>
                <w:szCs w:val="22"/>
              </w:rPr>
            </w:pPr>
          </w:p>
          <w:p w14:paraId="73D6750B" w14:textId="11637EC3" w:rsidR="009575D5" w:rsidRPr="009575D5" w:rsidRDefault="009575D5" w:rsidP="00463B8A">
            <w:pPr>
              <w:spacing w:line="276" w:lineRule="auto"/>
              <w:jc w:val="center"/>
              <w:rPr>
                <w:rFonts w:asciiTheme="minorHAnsi" w:hAnsiTheme="minorHAnsi" w:cstheme="minorHAnsi"/>
                <w:color w:val="EE0000"/>
                <w:sz w:val="22"/>
                <w:szCs w:val="22"/>
              </w:rPr>
            </w:pPr>
            <w:r w:rsidRPr="009575D5">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533FB3E7" w14:textId="0104F29F" w:rsidR="00F46835" w:rsidRDefault="00F46835" w:rsidP="00463B8A">
            <w:pPr>
              <w:spacing w:line="276" w:lineRule="auto"/>
              <w:jc w:val="center"/>
              <w:rPr>
                <w:rFonts w:asciiTheme="minorHAnsi" w:hAnsiTheme="minorHAnsi" w:cstheme="minorHAnsi"/>
                <w:strike/>
                <w:color w:val="EE0000"/>
                <w:sz w:val="22"/>
                <w:szCs w:val="22"/>
              </w:rPr>
            </w:pPr>
          </w:p>
          <w:p w14:paraId="0555245B" w14:textId="4DE582F4" w:rsidR="009575D5" w:rsidRPr="009575D5" w:rsidRDefault="009575D5" w:rsidP="00463B8A">
            <w:pPr>
              <w:spacing w:line="276" w:lineRule="auto"/>
              <w:jc w:val="center"/>
              <w:rPr>
                <w:rFonts w:asciiTheme="minorHAnsi" w:hAnsiTheme="minorHAnsi" w:cstheme="minorHAnsi"/>
                <w:color w:val="EE0000"/>
                <w:sz w:val="22"/>
                <w:szCs w:val="22"/>
              </w:rPr>
            </w:pPr>
            <w:r w:rsidRPr="009575D5">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5748B6C9" w14:textId="140934E0" w:rsidR="00F46835" w:rsidRPr="00FC7EFA" w:rsidRDefault="00F46835" w:rsidP="00323C4D">
            <w:pPr>
              <w:spacing w:line="276" w:lineRule="auto"/>
              <w:rPr>
                <w:rFonts w:asciiTheme="minorHAnsi" w:hAnsiTheme="minorHAnsi" w:cstheme="minorHAnsi"/>
                <w:strike/>
                <w:color w:val="EE0000"/>
                <w:sz w:val="22"/>
                <w:szCs w:val="22"/>
              </w:rPr>
            </w:pPr>
          </w:p>
          <w:p w14:paraId="2E606631" w14:textId="1B991E34" w:rsidR="003F4CC4" w:rsidRPr="003F4CC4" w:rsidRDefault="003F4CC4" w:rsidP="00463B8A">
            <w:pPr>
              <w:spacing w:line="276" w:lineRule="auto"/>
              <w:jc w:val="center"/>
              <w:rPr>
                <w:rFonts w:asciiTheme="minorHAnsi" w:hAnsiTheme="minorHAnsi" w:cstheme="minorHAnsi"/>
                <w:sz w:val="22"/>
                <w:szCs w:val="22"/>
              </w:rPr>
            </w:pPr>
            <w:r w:rsidRPr="00FC7EFA">
              <w:rPr>
                <w:rFonts w:asciiTheme="minorHAnsi" w:hAnsiTheme="minorHAnsi" w:cstheme="minorHAnsi"/>
                <w:color w:val="EE0000"/>
                <w:sz w:val="22"/>
                <w:szCs w:val="22"/>
              </w:rPr>
              <w:t>1</w:t>
            </w:r>
          </w:p>
        </w:tc>
        <w:tc>
          <w:tcPr>
            <w:tcW w:w="708" w:type="dxa"/>
            <w:tcBorders>
              <w:top w:val="nil"/>
              <w:left w:val="nil"/>
              <w:bottom w:val="single" w:sz="4" w:space="0" w:color="auto"/>
              <w:right w:val="single" w:sz="4" w:space="0" w:color="auto"/>
            </w:tcBorders>
            <w:shd w:val="clear" w:color="000000" w:fill="FFFFFF"/>
            <w:vAlign w:val="center"/>
            <w:hideMark/>
          </w:tcPr>
          <w:p w14:paraId="433D22F1"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851" w:type="dxa"/>
            <w:tcBorders>
              <w:top w:val="nil"/>
              <w:left w:val="nil"/>
              <w:bottom w:val="single" w:sz="4" w:space="0" w:color="auto"/>
              <w:right w:val="single" w:sz="4" w:space="0" w:color="auto"/>
            </w:tcBorders>
            <w:shd w:val="clear" w:color="000000" w:fill="FFFFFF"/>
            <w:vAlign w:val="center"/>
            <w:hideMark/>
          </w:tcPr>
          <w:p w14:paraId="1B7259C9"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0CEB2C8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35179C2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65CE0943"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1121" w:type="dxa"/>
            <w:tcBorders>
              <w:top w:val="nil"/>
              <w:left w:val="nil"/>
              <w:bottom w:val="single" w:sz="4" w:space="0" w:color="auto"/>
              <w:right w:val="single" w:sz="4" w:space="0" w:color="auto"/>
            </w:tcBorders>
            <w:vAlign w:val="center"/>
            <w:hideMark/>
          </w:tcPr>
          <w:p w14:paraId="2C4636AB" w14:textId="4E5E3A6E"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287FFEAD" w14:textId="77777777" w:rsidTr="00FA10E7">
        <w:trPr>
          <w:gridAfter w:val="1"/>
          <w:wAfter w:w="124" w:type="dxa"/>
          <w:trHeight w:val="1392"/>
        </w:trPr>
        <w:tc>
          <w:tcPr>
            <w:tcW w:w="2405" w:type="dxa"/>
            <w:tcBorders>
              <w:top w:val="single" w:sz="4" w:space="0" w:color="auto"/>
              <w:left w:val="single" w:sz="4" w:space="0" w:color="auto"/>
              <w:bottom w:val="nil"/>
              <w:right w:val="single" w:sz="4" w:space="0" w:color="auto"/>
            </w:tcBorders>
            <w:shd w:val="clear" w:color="000000" w:fill="F8CBAD"/>
            <w:textDirection w:val="btLr"/>
            <w:vAlign w:val="center"/>
            <w:hideMark/>
          </w:tcPr>
          <w:p w14:paraId="0E264C50"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P.1.3</w:t>
            </w:r>
            <w:r w:rsidRPr="00817BFD">
              <w:rPr>
                <w:rFonts w:asciiTheme="minorHAnsi" w:hAnsiTheme="minorHAnsi" w:cstheme="minorHAnsi"/>
                <w:sz w:val="22"/>
                <w:szCs w:val="22"/>
              </w:rPr>
              <w:br/>
            </w:r>
            <w:bookmarkStart w:id="66" w:name="_Hlk194059374"/>
            <w:r w:rsidRPr="00817BFD">
              <w:rPr>
                <w:rFonts w:asciiTheme="minorHAnsi" w:hAnsiTheme="minorHAnsi" w:cstheme="minorHAnsi"/>
                <w:sz w:val="22"/>
                <w:szCs w:val="22"/>
              </w:rPr>
              <w:t>Podnoszenie wiedzy w zakresie przedsiębiorczości i innowacji</w:t>
            </w:r>
            <w:bookmarkEnd w:id="66"/>
          </w:p>
        </w:tc>
        <w:tc>
          <w:tcPr>
            <w:tcW w:w="2048" w:type="dxa"/>
            <w:tcBorders>
              <w:top w:val="nil"/>
              <w:left w:val="nil"/>
              <w:bottom w:val="single" w:sz="4" w:space="0" w:color="auto"/>
              <w:right w:val="single" w:sz="4" w:space="0" w:color="auto"/>
            </w:tcBorders>
            <w:shd w:val="clear" w:color="000000" w:fill="FFFFFF"/>
            <w:vAlign w:val="center"/>
            <w:hideMark/>
          </w:tcPr>
          <w:p w14:paraId="6E4A5DFE" w14:textId="77777777"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Liczba operacji dotyczących podnoszenia wiedzy w zakresie przedsiębiorczości i innowacji</w:t>
            </w:r>
          </w:p>
        </w:tc>
        <w:tc>
          <w:tcPr>
            <w:tcW w:w="787" w:type="dxa"/>
            <w:tcBorders>
              <w:top w:val="nil"/>
              <w:left w:val="nil"/>
              <w:bottom w:val="single" w:sz="4" w:space="0" w:color="auto"/>
              <w:right w:val="single" w:sz="4" w:space="0" w:color="auto"/>
            </w:tcBorders>
            <w:shd w:val="clear" w:color="000000" w:fill="FFFFFF"/>
            <w:vAlign w:val="center"/>
            <w:hideMark/>
          </w:tcPr>
          <w:p w14:paraId="3604DDAC"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73B8E7D2"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17A2696A" w14:textId="3E77B511" w:rsidR="00F46835" w:rsidRPr="00817BFD" w:rsidRDefault="00905652"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single" w:sz="4" w:space="0" w:color="auto"/>
              <w:right w:val="single" w:sz="4" w:space="0" w:color="auto"/>
            </w:tcBorders>
            <w:shd w:val="clear" w:color="000000" w:fill="FFFFFF"/>
            <w:vAlign w:val="center"/>
            <w:hideMark/>
          </w:tcPr>
          <w:p w14:paraId="4CB2C061" w14:textId="37690B37" w:rsidR="00F46835" w:rsidRPr="00817BFD" w:rsidRDefault="00905652"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69BF7712" w14:textId="63EE4E78" w:rsidR="00F46835" w:rsidRDefault="00F46835" w:rsidP="00323C4D">
            <w:pPr>
              <w:spacing w:line="276" w:lineRule="auto"/>
              <w:rPr>
                <w:rFonts w:asciiTheme="minorHAnsi" w:hAnsiTheme="minorHAnsi" w:cstheme="minorHAnsi"/>
                <w:strike/>
                <w:color w:val="EE0000"/>
                <w:sz w:val="22"/>
                <w:szCs w:val="22"/>
              </w:rPr>
            </w:pPr>
          </w:p>
          <w:p w14:paraId="008B1DE9" w14:textId="7147D0D1" w:rsidR="009575D5" w:rsidRPr="009575D5" w:rsidRDefault="009575D5" w:rsidP="00817BFD">
            <w:pPr>
              <w:spacing w:line="276" w:lineRule="auto"/>
              <w:jc w:val="center"/>
              <w:rPr>
                <w:rFonts w:asciiTheme="minorHAnsi" w:hAnsiTheme="minorHAnsi" w:cstheme="minorHAnsi"/>
                <w:color w:val="EE0000"/>
                <w:sz w:val="22"/>
                <w:szCs w:val="22"/>
              </w:rPr>
            </w:pPr>
            <w:r w:rsidRPr="009575D5">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28C41DE9" w14:textId="5C85DE8F" w:rsidR="00F46835" w:rsidRDefault="00F46835" w:rsidP="00463B8A">
            <w:pPr>
              <w:spacing w:line="276" w:lineRule="auto"/>
              <w:jc w:val="center"/>
              <w:rPr>
                <w:rFonts w:asciiTheme="minorHAnsi" w:hAnsiTheme="minorHAnsi" w:cstheme="minorHAnsi"/>
                <w:strike/>
                <w:color w:val="EE0000"/>
                <w:sz w:val="22"/>
                <w:szCs w:val="22"/>
              </w:rPr>
            </w:pPr>
          </w:p>
          <w:p w14:paraId="740730DC" w14:textId="06BC3476" w:rsidR="009575D5" w:rsidRPr="009575D5" w:rsidRDefault="009575D5" w:rsidP="00463B8A">
            <w:pPr>
              <w:spacing w:line="276" w:lineRule="auto"/>
              <w:jc w:val="center"/>
              <w:rPr>
                <w:rFonts w:asciiTheme="minorHAnsi" w:hAnsiTheme="minorHAnsi" w:cstheme="minorHAnsi"/>
                <w:color w:val="EE0000"/>
                <w:sz w:val="22"/>
                <w:szCs w:val="22"/>
              </w:rPr>
            </w:pPr>
            <w:r w:rsidRPr="009575D5">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3269D342" w14:textId="16B7FFEC" w:rsidR="00F46835" w:rsidRDefault="00F46835" w:rsidP="00323C4D">
            <w:pPr>
              <w:spacing w:line="276" w:lineRule="auto"/>
              <w:rPr>
                <w:rFonts w:asciiTheme="minorHAnsi" w:hAnsiTheme="minorHAnsi" w:cstheme="minorHAnsi"/>
                <w:strike/>
                <w:color w:val="EE0000"/>
                <w:sz w:val="22"/>
                <w:szCs w:val="22"/>
              </w:rPr>
            </w:pPr>
          </w:p>
          <w:p w14:paraId="52EA511F" w14:textId="20DA621F" w:rsidR="009575D5" w:rsidRPr="009575D5" w:rsidRDefault="009575D5" w:rsidP="00463B8A">
            <w:pPr>
              <w:spacing w:line="276" w:lineRule="auto"/>
              <w:jc w:val="center"/>
              <w:rPr>
                <w:rFonts w:asciiTheme="minorHAnsi" w:hAnsiTheme="minorHAnsi" w:cstheme="minorHAnsi"/>
                <w:sz w:val="22"/>
                <w:szCs w:val="22"/>
              </w:rPr>
            </w:pPr>
            <w:r w:rsidRPr="009575D5">
              <w:rPr>
                <w:rFonts w:asciiTheme="minorHAnsi" w:hAnsiTheme="minorHAnsi" w:cstheme="minorHAnsi"/>
                <w:color w:val="EE0000"/>
                <w:sz w:val="22"/>
                <w:szCs w:val="22"/>
              </w:rPr>
              <w:t>1</w:t>
            </w:r>
          </w:p>
        </w:tc>
        <w:tc>
          <w:tcPr>
            <w:tcW w:w="708" w:type="dxa"/>
            <w:tcBorders>
              <w:top w:val="nil"/>
              <w:left w:val="nil"/>
              <w:bottom w:val="single" w:sz="4" w:space="0" w:color="auto"/>
              <w:right w:val="single" w:sz="4" w:space="0" w:color="auto"/>
            </w:tcBorders>
            <w:shd w:val="clear" w:color="000000" w:fill="FFFFFF"/>
            <w:vAlign w:val="center"/>
            <w:hideMark/>
          </w:tcPr>
          <w:p w14:paraId="0236F88B"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851" w:type="dxa"/>
            <w:tcBorders>
              <w:top w:val="nil"/>
              <w:left w:val="nil"/>
              <w:bottom w:val="single" w:sz="4" w:space="0" w:color="auto"/>
              <w:right w:val="single" w:sz="4" w:space="0" w:color="auto"/>
            </w:tcBorders>
            <w:shd w:val="clear" w:color="000000" w:fill="FFFFFF"/>
            <w:vAlign w:val="center"/>
            <w:hideMark/>
          </w:tcPr>
          <w:p w14:paraId="11E99DA7"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4A51C924"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3E9E40C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5827A579"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1121" w:type="dxa"/>
            <w:tcBorders>
              <w:top w:val="nil"/>
              <w:left w:val="nil"/>
              <w:bottom w:val="single" w:sz="4" w:space="0" w:color="auto"/>
              <w:right w:val="single" w:sz="4" w:space="0" w:color="auto"/>
            </w:tcBorders>
            <w:vAlign w:val="center"/>
            <w:hideMark/>
          </w:tcPr>
          <w:p w14:paraId="0403FFFB" w14:textId="2CE604AA"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210456B5" w14:textId="77777777" w:rsidTr="00FA10E7">
        <w:trPr>
          <w:gridAfter w:val="1"/>
          <w:wAfter w:w="124" w:type="dxa"/>
          <w:trHeight w:val="1080"/>
        </w:trPr>
        <w:tc>
          <w:tcPr>
            <w:tcW w:w="2405" w:type="dxa"/>
            <w:tcBorders>
              <w:top w:val="single" w:sz="4" w:space="0" w:color="auto"/>
              <w:left w:val="single" w:sz="4" w:space="0" w:color="auto"/>
              <w:bottom w:val="single" w:sz="4" w:space="0" w:color="auto"/>
              <w:right w:val="single" w:sz="4" w:space="0" w:color="auto"/>
            </w:tcBorders>
            <w:shd w:val="clear" w:color="000000" w:fill="F8CBAD"/>
            <w:textDirection w:val="btLr"/>
            <w:vAlign w:val="center"/>
            <w:hideMark/>
          </w:tcPr>
          <w:p w14:paraId="5159F90E"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P.1.4</w:t>
            </w:r>
            <w:r w:rsidRPr="00817BFD">
              <w:rPr>
                <w:rFonts w:asciiTheme="minorHAnsi" w:hAnsiTheme="minorHAnsi" w:cstheme="minorHAnsi"/>
                <w:sz w:val="22"/>
                <w:szCs w:val="22"/>
              </w:rPr>
              <w:br/>
              <w:t>Podnoszenie kompetencji cyfrowych seniorów</w:t>
            </w:r>
          </w:p>
        </w:tc>
        <w:tc>
          <w:tcPr>
            <w:tcW w:w="2048" w:type="dxa"/>
            <w:tcBorders>
              <w:top w:val="single" w:sz="4" w:space="0" w:color="auto"/>
              <w:left w:val="nil"/>
              <w:bottom w:val="single" w:sz="4" w:space="0" w:color="auto"/>
              <w:right w:val="single" w:sz="4" w:space="0" w:color="auto"/>
            </w:tcBorders>
            <w:shd w:val="clear" w:color="000000" w:fill="FFFFFF"/>
            <w:vAlign w:val="center"/>
            <w:hideMark/>
          </w:tcPr>
          <w:p w14:paraId="03B46F7F" w14:textId="6366BA3B"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 xml:space="preserve">Liczba operacji dotyczących podnoszenia </w:t>
            </w:r>
            <w:r w:rsidRPr="00817BFD">
              <w:rPr>
                <w:rFonts w:asciiTheme="minorHAnsi" w:hAnsiTheme="minorHAnsi" w:cstheme="minorHAnsi"/>
                <w:sz w:val="22"/>
                <w:szCs w:val="22"/>
              </w:rPr>
              <w:lastRenderedPageBreak/>
              <w:t xml:space="preserve">kompetencji seniorów </w:t>
            </w:r>
          </w:p>
        </w:tc>
        <w:tc>
          <w:tcPr>
            <w:tcW w:w="787" w:type="dxa"/>
            <w:tcBorders>
              <w:top w:val="nil"/>
              <w:left w:val="nil"/>
              <w:bottom w:val="single" w:sz="4" w:space="0" w:color="auto"/>
              <w:right w:val="single" w:sz="4" w:space="0" w:color="auto"/>
            </w:tcBorders>
            <w:shd w:val="clear" w:color="000000" w:fill="FFFFFF"/>
            <w:vAlign w:val="center"/>
            <w:hideMark/>
          </w:tcPr>
          <w:p w14:paraId="3C2613B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lastRenderedPageBreak/>
              <w:t>0</w:t>
            </w:r>
          </w:p>
        </w:tc>
        <w:tc>
          <w:tcPr>
            <w:tcW w:w="709" w:type="dxa"/>
            <w:tcBorders>
              <w:top w:val="nil"/>
              <w:left w:val="nil"/>
              <w:bottom w:val="single" w:sz="4" w:space="0" w:color="auto"/>
              <w:right w:val="single" w:sz="4" w:space="0" w:color="auto"/>
            </w:tcBorders>
            <w:shd w:val="clear" w:color="000000" w:fill="FFFFFF"/>
            <w:vAlign w:val="center"/>
            <w:hideMark/>
          </w:tcPr>
          <w:p w14:paraId="1BCEE5EA"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6B570FB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single" w:sz="4" w:space="0" w:color="auto"/>
              <w:right w:val="single" w:sz="4" w:space="0" w:color="auto"/>
            </w:tcBorders>
            <w:shd w:val="clear" w:color="000000" w:fill="FFFFFF"/>
            <w:vAlign w:val="center"/>
            <w:hideMark/>
          </w:tcPr>
          <w:p w14:paraId="06027A7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0CC2C29E" w14:textId="2BE1D0C2" w:rsidR="00F46835" w:rsidRPr="00DF7800" w:rsidRDefault="00F46835" w:rsidP="00463B8A">
            <w:pPr>
              <w:spacing w:line="276" w:lineRule="auto"/>
              <w:jc w:val="center"/>
              <w:rPr>
                <w:rFonts w:asciiTheme="minorHAnsi" w:hAnsiTheme="minorHAnsi" w:cstheme="minorHAnsi"/>
                <w:strike/>
                <w:color w:val="EE0000"/>
                <w:sz w:val="22"/>
                <w:szCs w:val="22"/>
              </w:rPr>
            </w:pPr>
          </w:p>
          <w:p w14:paraId="28209CF8" w14:textId="26B0E2BE" w:rsidR="00DF7800" w:rsidRPr="00DF7800" w:rsidRDefault="00DF7800" w:rsidP="00463B8A">
            <w:pPr>
              <w:spacing w:line="276" w:lineRule="auto"/>
              <w:jc w:val="center"/>
              <w:rPr>
                <w:rFonts w:asciiTheme="minorHAnsi" w:hAnsiTheme="minorHAnsi" w:cstheme="minorHAnsi"/>
                <w:color w:val="EE0000"/>
                <w:sz w:val="22"/>
                <w:szCs w:val="22"/>
              </w:rPr>
            </w:pPr>
            <w:r w:rsidRPr="00DF7800">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2E6A0C86" w14:textId="0D2C819E" w:rsidR="00F46835" w:rsidRPr="00DF7800" w:rsidRDefault="00F46835" w:rsidP="00463B8A">
            <w:pPr>
              <w:spacing w:line="276" w:lineRule="auto"/>
              <w:jc w:val="center"/>
              <w:rPr>
                <w:rFonts w:asciiTheme="minorHAnsi" w:hAnsiTheme="minorHAnsi" w:cstheme="minorHAnsi"/>
                <w:strike/>
                <w:color w:val="EE0000"/>
                <w:sz w:val="22"/>
                <w:szCs w:val="22"/>
              </w:rPr>
            </w:pPr>
          </w:p>
          <w:p w14:paraId="06328DFE" w14:textId="356F4E6A" w:rsidR="00DF7800" w:rsidRPr="00DF7800" w:rsidRDefault="00DF7800" w:rsidP="00463B8A">
            <w:pPr>
              <w:spacing w:line="276" w:lineRule="auto"/>
              <w:jc w:val="center"/>
              <w:rPr>
                <w:rFonts w:asciiTheme="minorHAnsi" w:hAnsiTheme="minorHAnsi" w:cstheme="minorHAnsi"/>
                <w:color w:val="EE0000"/>
                <w:sz w:val="22"/>
                <w:szCs w:val="22"/>
              </w:rPr>
            </w:pPr>
            <w:r w:rsidRPr="00DF7800">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23D2D13C" w14:textId="7F754DE8" w:rsidR="00F46835" w:rsidRPr="00DF7800" w:rsidRDefault="00F46835" w:rsidP="00323C4D">
            <w:pPr>
              <w:spacing w:line="276" w:lineRule="auto"/>
              <w:rPr>
                <w:rFonts w:asciiTheme="minorHAnsi" w:hAnsiTheme="minorHAnsi" w:cstheme="minorHAnsi"/>
                <w:strike/>
                <w:color w:val="EE0000"/>
                <w:sz w:val="22"/>
                <w:szCs w:val="22"/>
              </w:rPr>
            </w:pPr>
          </w:p>
          <w:p w14:paraId="5C7E1014" w14:textId="69B1C010" w:rsidR="00DF7800" w:rsidRPr="00DF7800" w:rsidRDefault="00DF7800" w:rsidP="00463B8A">
            <w:pPr>
              <w:spacing w:line="276" w:lineRule="auto"/>
              <w:jc w:val="center"/>
              <w:rPr>
                <w:rFonts w:asciiTheme="minorHAnsi" w:hAnsiTheme="minorHAnsi" w:cstheme="minorHAnsi"/>
                <w:color w:val="EE0000"/>
                <w:sz w:val="22"/>
                <w:szCs w:val="22"/>
              </w:rPr>
            </w:pPr>
            <w:r w:rsidRPr="00DF7800">
              <w:rPr>
                <w:rFonts w:asciiTheme="minorHAnsi" w:hAnsiTheme="minorHAnsi" w:cstheme="minorHAnsi"/>
                <w:color w:val="EE0000"/>
                <w:sz w:val="22"/>
                <w:szCs w:val="22"/>
              </w:rPr>
              <w:t>1</w:t>
            </w:r>
          </w:p>
        </w:tc>
        <w:tc>
          <w:tcPr>
            <w:tcW w:w="708" w:type="dxa"/>
            <w:tcBorders>
              <w:top w:val="nil"/>
              <w:left w:val="nil"/>
              <w:bottom w:val="single" w:sz="4" w:space="0" w:color="auto"/>
              <w:right w:val="single" w:sz="4" w:space="0" w:color="auto"/>
            </w:tcBorders>
            <w:shd w:val="clear" w:color="000000" w:fill="FFFFFF"/>
            <w:vAlign w:val="center"/>
            <w:hideMark/>
          </w:tcPr>
          <w:p w14:paraId="453A6843" w14:textId="308D065A" w:rsidR="00F46835" w:rsidRPr="00DF7800" w:rsidRDefault="00F46835" w:rsidP="00323C4D">
            <w:pPr>
              <w:spacing w:line="276" w:lineRule="auto"/>
              <w:rPr>
                <w:rFonts w:asciiTheme="minorHAnsi" w:hAnsiTheme="minorHAnsi" w:cstheme="minorHAnsi"/>
                <w:strike/>
                <w:color w:val="EE0000"/>
                <w:sz w:val="22"/>
                <w:szCs w:val="22"/>
              </w:rPr>
            </w:pPr>
          </w:p>
          <w:p w14:paraId="6B3BC20E" w14:textId="2E1910E6" w:rsidR="00DF7800" w:rsidRPr="00DF7800" w:rsidRDefault="00DF7800" w:rsidP="00463B8A">
            <w:pPr>
              <w:spacing w:line="276" w:lineRule="auto"/>
              <w:jc w:val="center"/>
              <w:rPr>
                <w:rFonts w:asciiTheme="minorHAnsi" w:hAnsiTheme="minorHAnsi" w:cstheme="minorHAnsi"/>
                <w:color w:val="EE0000"/>
                <w:sz w:val="22"/>
                <w:szCs w:val="22"/>
              </w:rPr>
            </w:pPr>
            <w:r w:rsidRPr="00DF7800">
              <w:rPr>
                <w:rFonts w:asciiTheme="minorHAnsi" w:hAnsiTheme="minorHAnsi" w:cstheme="minorHAnsi"/>
                <w:color w:val="EE0000"/>
                <w:sz w:val="22"/>
                <w:szCs w:val="22"/>
              </w:rPr>
              <w:t>100</w:t>
            </w:r>
          </w:p>
        </w:tc>
        <w:tc>
          <w:tcPr>
            <w:tcW w:w="851" w:type="dxa"/>
            <w:tcBorders>
              <w:top w:val="nil"/>
              <w:left w:val="nil"/>
              <w:bottom w:val="single" w:sz="4" w:space="0" w:color="auto"/>
              <w:right w:val="single" w:sz="4" w:space="0" w:color="auto"/>
            </w:tcBorders>
            <w:shd w:val="clear" w:color="000000" w:fill="FFFFFF"/>
            <w:vAlign w:val="center"/>
            <w:hideMark/>
          </w:tcPr>
          <w:p w14:paraId="6E90776A" w14:textId="1164FB8B" w:rsidR="00F46835" w:rsidRPr="00323C4D" w:rsidRDefault="00323C4D" w:rsidP="00463B8A">
            <w:pPr>
              <w:spacing w:line="276" w:lineRule="auto"/>
              <w:jc w:val="center"/>
              <w:rPr>
                <w:rFonts w:asciiTheme="minorHAnsi" w:hAnsiTheme="minorHAnsi" w:cstheme="minorHAnsi"/>
                <w:color w:val="EE0000"/>
                <w:sz w:val="22"/>
                <w:szCs w:val="22"/>
              </w:rPr>
            </w:pPr>
            <w:r w:rsidRPr="00323C4D">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3741FFBD"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79FCD497"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7374AA60"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1121" w:type="dxa"/>
            <w:tcBorders>
              <w:top w:val="nil"/>
              <w:left w:val="nil"/>
              <w:bottom w:val="single" w:sz="4" w:space="0" w:color="auto"/>
              <w:right w:val="single" w:sz="4" w:space="0" w:color="auto"/>
            </w:tcBorders>
            <w:vAlign w:val="center"/>
            <w:hideMark/>
          </w:tcPr>
          <w:p w14:paraId="5DB91916" w14:textId="353CD246"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5CC11EB5" w14:textId="77777777" w:rsidTr="00FA10E7">
        <w:trPr>
          <w:gridAfter w:val="1"/>
          <w:wAfter w:w="124" w:type="dxa"/>
          <w:trHeight w:val="1485"/>
        </w:trPr>
        <w:tc>
          <w:tcPr>
            <w:tcW w:w="2405" w:type="dxa"/>
            <w:tcBorders>
              <w:top w:val="nil"/>
              <w:left w:val="single" w:sz="4" w:space="0" w:color="auto"/>
              <w:bottom w:val="single" w:sz="4" w:space="0" w:color="auto"/>
              <w:right w:val="single" w:sz="4" w:space="0" w:color="auto"/>
            </w:tcBorders>
            <w:shd w:val="clear" w:color="000000" w:fill="F8CBAD"/>
            <w:textDirection w:val="btLr"/>
            <w:vAlign w:val="center"/>
            <w:hideMark/>
          </w:tcPr>
          <w:p w14:paraId="3E7F1EF1"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P.1.5</w:t>
            </w:r>
            <w:r w:rsidRPr="00817BFD">
              <w:rPr>
                <w:rFonts w:asciiTheme="minorHAnsi" w:hAnsiTheme="minorHAnsi" w:cstheme="minorHAnsi"/>
                <w:sz w:val="22"/>
                <w:szCs w:val="22"/>
              </w:rPr>
              <w:br/>
              <w:t>Edukacja w zakresie ekologii i zielonej gospodarki</w:t>
            </w:r>
          </w:p>
        </w:tc>
        <w:tc>
          <w:tcPr>
            <w:tcW w:w="2048" w:type="dxa"/>
            <w:tcBorders>
              <w:top w:val="single" w:sz="4" w:space="0" w:color="auto"/>
              <w:left w:val="nil"/>
              <w:bottom w:val="nil"/>
              <w:right w:val="single" w:sz="4" w:space="0" w:color="auto"/>
            </w:tcBorders>
            <w:shd w:val="clear" w:color="000000" w:fill="FFFFFF"/>
            <w:vAlign w:val="center"/>
            <w:hideMark/>
          </w:tcPr>
          <w:p w14:paraId="2DD2DE71" w14:textId="77777777"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Liczba projektów partnerskich</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C5531"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CFEDC"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A1164"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A1080"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639EE" w14:textId="6A12AB5B" w:rsidR="00F46835" w:rsidRDefault="00F46835" w:rsidP="00323C4D">
            <w:pPr>
              <w:spacing w:line="276" w:lineRule="auto"/>
              <w:rPr>
                <w:rFonts w:asciiTheme="minorHAnsi" w:hAnsiTheme="minorHAnsi" w:cstheme="minorHAnsi"/>
                <w:strike/>
                <w:color w:val="EE0000"/>
                <w:sz w:val="22"/>
                <w:szCs w:val="22"/>
              </w:rPr>
            </w:pPr>
          </w:p>
          <w:p w14:paraId="77B80345" w14:textId="2CA922E6" w:rsidR="00EC6D14" w:rsidRPr="00EC6D14" w:rsidRDefault="00EC6D14" w:rsidP="00463B8A">
            <w:pPr>
              <w:spacing w:line="276" w:lineRule="auto"/>
              <w:jc w:val="center"/>
              <w:rPr>
                <w:rFonts w:asciiTheme="minorHAnsi" w:hAnsiTheme="minorHAnsi" w:cstheme="minorHAnsi"/>
                <w:color w:val="EE0000"/>
                <w:sz w:val="22"/>
                <w:szCs w:val="22"/>
              </w:rPr>
            </w:pPr>
            <w:r w:rsidRPr="00EC6D14">
              <w:rPr>
                <w:rFonts w:asciiTheme="minorHAnsi" w:hAnsiTheme="minorHAnsi" w:cstheme="minorHAnsi"/>
                <w:color w:val="EE0000"/>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5CD06" w14:textId="0383C70A" w:rsidR="00F46835" w:rsidRDefault="00F46835" w:rsidP="00463B8A">
            <w:pPr>
              <w:spacing w:line="276" w:lineRule="auto"/>
              <w:jc w:val="center"/>
              <w:rPr>
                <w:rFonts w:asciiTheme="minorHAnsi" w:hAnsiTheme="minorHAnsi" w:cstheme="minorHAnsi"/>
                <w:strike/>
                <w:color w:val="EE0000"/>
                <w:sz w:val="22"/>
                <w:szCs w:val="22"/>
              </w:rPr>
            </w:pPr>
          </w:p>
          <w:p w14:paraId="6962692C" w14:textId="6A074DD9" w:rsidR="00EC6D14" w:rsidRPr="00EC6D14" w:rsidRDefault="00EC6D14" w:rsidP="00463B8A">
            <w:pPr>
              <w:spacing w:line="276" w:lineRule="auto"/>
              <w:jc w:val="center"/>
              <w:rPr>
                <w:rFonts w:asciiTheme="minorHAnsi" w:hAnsiTheme="minorHAnsi" w:cstheme="minorHAnsi"/>
                <w:color w:val="EE0000"/>
                <w:sz w:val="22"/>
                <w:szCs w:val="22"/>
              </w:rPr>
            </w:pPr>
            <w:r w:rsidRPr="00EC6D14">
              <w:rPr>
                <w:rFonts w:asciiTheme="minorHAnsi" w:hAnsiTheme="minorHAnsi" w:cstheme="minorHAnsi"/>
                <w:color w:val="EE0000"/>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B0067" w14:textId="717778C9" w:rsidR="00F46835" w:rsidRPr="00EC6D14" w:rsidRDefault="00F46835" w:rsidP="00463B8A">
            <w:pPr>
              <w:spacing w:line="276" w:lineRule="auto"/>
              <w:jc w:val="center"/>
              <w:rPr>
                <w:rFonts w:asciiTheme="minorHAnsi" w:hAnsiTheme="minorHAnsi" w:cstheme="minorHAnsi"/>
                <w:strike/>
                <w:color w:val="EE0000"/>
                <w:sz w:val="22"/>
                <w:szCs w:val="22"/>
              </w:rPr>
            </w:pPr>
          </w:p>
          <w:p w14:paraId="7F69A79B" w14:textId="5CDB5911" w:rsidR="00EC6D14" w:rsidRPr="00817BFD" w:rsidRDefault="00EC6D14" w:rsidP="00463B8A">
            <w:pPr>
              <w:spacing w:line="276" w:lineRule="auto"/>
              <w:jc w:val="center"/>
              <w:rPr>
                <w:rFonts w:asciiTheme="minorHAnsi" w:hAnsiTheme="minorHAnsi" w:cstheme="minorHAnsi"/>
                <w:sz w:val="22"/>
                <w:szCs w:val="22"/>
              </w:rPr>
            </w:pPr>
            <w:r w:rsidRPr="00EC6D14">
              <w:rPr>
                <w:rFonts w:asciiTheme="minorHAnsi" w:hAnsiTheme="minorHAnsi" w:cstheme="minorHAnsi"/>
                <w:color w:val="EE0000"/>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FD15C"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F6732"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6F2E1"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09C8B"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27589"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343D7F9" w14:textId="49413D04"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7B248610" w14:textId="77777777" w:rsidTr="00FA10E7">
        <w:trPr>
          <w:gridAfter w:val="1"/>
          <w:wAfter w:w="124" w:type="dxa"/>
          <w:trHeight w:val="1680"/>
        </w:trPr>
        <w:tc>
          <w:tcPr>
            <w:tcW w:w="2405"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77C3E8E2"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P.1.6</w:t>
            </w:r>
            <w:r w:rsidRPr="00817BFD">
              <w:rPr>
                <w:rFonts w:asciiTheme="minorHAnsi" w:hAnsiTheme="minorHAnsi" w:cstheme="minorHAnsi"/>
                <w:sz w:val="22"/>
                <w:szCs w:val="22"/>
              </w:rPr>
              <w:br/>
              <w:t>Aktywność społeczna z wykorzystaniem lokalnych zasobów</w:t>
            </w:r>
          </w:p>
        </w:tc>
        <w:tc>
          <w:tcPr>
            <w:tcW w:w="2048" w:type="dxa"/>
            <w:tcBorders>
              <w:top w:val="single" w:sz="4" w:space="0" w:color="auto"/>
              <w:left w:val="nil"/>
              <w:bottom w:val="nil"/>
              <w:right w:val="single" w:sz="4" w:space="0" w:color="auto"/>
            </w:tcBorders>
            <w:shd w:val="clear" w:color="000000" w:fill="FFFFFF"/>
            <w:vAlign w:val="center"/>
            <w:hideMark/>
          </w:tcPr>
          <w:p w14:paraId="62B3D236" w14:textId="24F3DE35" w:rsidR="006D29DF" w:rsidRPr="00817BFD" w:rsidRDefault="006D29DF" w:rsidP="00463B8A">
            <w:pPr>
              <w:spacing w:line="276" w:lineRule="auto"/>
              <w:rPr>
                <w:rFonts w:asciiTheme="minorHAnsi" w:hAnsiTheme="minorHAnsi" w:cstheme="minorHAnsi"/>
                <w:strike/>
                <w:sz w:val="22"/>
                <w:szCs w:val="22"/>
              </w:rPr>
            </w:pPr>
            <w:r w:rsidRPr="00817BFD">
              <w:rPr>
                <w:rFonts w:asciiTheme="minorHAnsi" w:hAnsiTheme="minorHAnsi" w:cstheme="minorHAnsi"/>
                <w:sz w:val="22"/>
                <w:szCs w:val="22"/>
              </w:rPr>
              <w:t>Liczba projektów partnerskich</w:t>
            </w:r>
          </w:p>
          <w:p w14:paraId="31CA22DC" w14:textId="6C3008CE" w:rsidR="00F46835" w:rsidRPr="00817BFD" w:rsidRDefault="00F46835" w:rsidP="00463B8A">
            <w:pPr>
              <w:spacing w:line="276" w:lineRule="auto"/>
              <w:rPr>
                <w:rFonts w:asciiTheme="minorHAnsi" w:hAnsiTheme="minorHAnsi" w:cstheme="minorHAnsi"/>
                <w:strike/>
                <w:sz w:val="22"/>
                <w:szCs w:val="22"/>
              </w:rPr>
            </w:pP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32A81608" w14:textId="200324C2" w:rsidR="00414BBB" w:rsidRPr="00817BFD" w:rsidRDefault="00414BBB" w:rsidP="00437BAC">
            <w:pPr>
              <w:spacing w:line="276" w:lineRule="auto"/>
              <w:jc w:val="center"/>
              <w:rPr>
                <w:rFonts w:asciiTheme="minorHAnsi" w:hAnsiTheme="minorHAnsi" w:cstheme="minorHAnsi"/>
                <w:strike/>
                <w:sz w:val="22"/>
                <w:szCs w:val="22"/>
              </w:rPr>
            </w:pPr>
            <w:r w:rsidRPr="00817BFD">
              <w:rPr>
                <w:rFonts w:asciiTheme="minorHAnsi" w:hAnsiTheme="minorHAnsi" w:cstheme="minorHAnsi"/>
                <w:sz w:val="22"/>
                <w:szCs w:val="22"/>
              </w:rPr>
              <w:t>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620F03" w14:textId="4F56F7D1" w:rsidR="00414BBB" w:rsidRPr="00817BFD" w:rsidRDefault="00414BBB" w:rsidP="00437BAC">
            <w:pPr>
              <w:spacing w:line="276" w:lineRule="auto"/>
              <w:jc w:val="center"/>
              <w:rPr>
                <w:rFonts w:asciiTheme="minorHAnsi" w:hAnsiTheme="minorHAnsi" w:cstheme="minorHAnsi"/>
                <w:strike/>
                <w:sz w:val="22"/>
                <w:szCs w:val="22"/>
              </w:rPr>
            </w:pPr>
            <w:r w:rsidRPr="00817BFD">
              <w:rPr>
                <w:rFonts w:asciiTheme="minorHAnsi" w:hAnsiTheme="minorHAnsi" w:cstheme="minorHAnsi"/>
                <w:sz w:val="22"/>
                <w:szCs w:val="22"/>
              </w:rPr>
              <w:t>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E6EBB0" w14:textId="5C468159" w:rsidR="00414BBB" w:rsidRPr="00817BFD" w:rsidRDefault="0077533B"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single" w:sz="4" w:space="0" w:color="auto"/>
              <w:left w:val="nil"/>
              <w:bottom w:val="single" w:sz="4" w:space="0" w:color="auto"/>
              <w:right w:val="single" w:sz="4" w:space="0" w:color="auto"/>
            </w:tcBorders>
            <w:shd w:val="clear" w:color="000000" w:fill="FFFFFF"/>
            <w:vAlign w:val="center"/>
            <w:hideMark/>
          </w:tcPr>
          <w:p w14:paraId="2EEC93AF" w14:textId="27F90479" w:rsidR="00F46835" w:rsidRPr="00817BFD" w:rsidRDefault="0077533B"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4EA64C2" w14:textId="53CD16B0" w:rsidR="00F46835" w:rsidRPr="00CC0E56" w:rsidRDefault="00DF2A53" w:rsidP="00817BFD">
            <w:pPr>
              <w:spacing w:line="276" w:lineRule="auto"/>
              <w:jc w:val="center"/>
              <w:rPr>
                <w:rFonts w:asciiTheme="minorHAnsi" w:hAnsiTheme="minorHAnsi" w:cstheme="minorHAnsi"/>
                <w:sz w:val="22"/>
                <w:szCs w:val="22"/>
              </w:rPr>
            </w:pPr>
            <w:r w:rsidRPr="00CC0E56">
              <w:rPr>
                <w:rFonts w:asciiTheme="minorHAnsi" w:hAnsiTheme="minorHAnsi" w:cstheme="minorHAnsi"/>
                <w:sz w:val="22"/>
                <w:szCs w:val="22"/>
              </w:rPr>
              <w:t>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284B8D" w14:textId="3161857F" w:rsidR="00F46835" w:rsidRPr="00CC0E56" w:rsidRDefault="00E37AF8" w:rsidP="00463B8A">
            <w:pPr>
              <w:spacing w:line="276" w:lineRule="auto"/>
              <w:jc w:val="center"/>
              <w:rPr>
                <w:rFonts w:asciiTheme="minorHAnsi" w:hAnsiTheme="minorHAnsi" w:cstheme="minorHAnsi"/>
                <w:sz w:val="22"/>
                <w:szCs w:val="22"/>
              </w:rPr>
            </w:pPr>
            <w:r w:rsidRPr="00CC0E56">
              <w:rPr>
                <w:rFonts w:asciiTheme="minorHAnsi" w:hAnsiTheme="minorHAnsi" w:cstheme="minorHAnsi"/>
                <w:sz w:val="22"/>
                <w:szCs w:val="22"/>
              </w:rPr>
              <w:t>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E761B2" w14:textId="77777777" w:rsidR="00F46835" w:rsidRPr="00CC0E56" w:rsidRDefault="00F46835" w:rsidP="00463B8A">
            <w:pPr>
              <w:spacing w:line="276" w:lineRule="auto"/>
              <w:jc w:val="center"/>
              <w:rPr>
                <w:rFonts w:asciiTheme="minorHAnsi" w:hAnsiTheme="minorHAnsi" w:cstheme="minorHAnsi"/>
                <w:sz w:val="22"/>
                <w:szCs w:val="22"/>
              </w:rPr>
            </w:pPr>
            <w:r w:rsidRPr="00CC0E56">
              <w:rPr>
                <w:rFonts w:asciiTheme="minorHAnsi" w:hAnsiTheme="minorHAnsi" w:cstheme="minorHAnsi"/>
                <w:sz w:val="22"/>
                <w:szCs w:val="22"/>
              </w:rPr>
              <w:t>1</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CAE2789" w14:textId="321DDEB2" w:rsidR="00F46835" w:rsidRPr="00FD5D13" w:rsidRDefault="00F46835" w:rsidP="00463B8A">
            <w:pPr>
              <w:spacing w:line="276" w:lineRule="auto"/>
              <w:jc w:val="center"/>
              <w:rPr>
                <w:rFonts w:asciiTheme="minorHAnsi" w:hAnsiTheme="minorHAnsi" w:cstheme="minorHAnsi"/>
                <w:strike/>
                <w:color w:val="EE0000"/>
                <w:sz w:val="22"/>
                <w:szCs w:val="22"/>
              </w:rPr>
            </w:pPr>
          </w:p>
          <w:p w14:paraId="029BE513" w14:textId="605005C3" w:rsidR="00FD5D13" w:rsidRPr="00FD5D13" w:rsidRDefault="00FD5D13" w:rsidP="00463B8A">
            <w:pPr>
              <w:spacing w:line="276" w:lineRule="auto"/>
              <w:jc w:val="center"/>
              <w:rPr>
                <w:rFonts w:asciiTheme="minorHAnsi" w:hAnsiTheme="minorHAnsi" w:cstheme="minorHAnsi"/>
                <w:color w:val="EE0000"/>
                <w:sz w:val="22"/>
                <w:szCs w:val="22"/>
              </w:rPr>
            </w:pPr>
            <w:r w:rsidRPr="00FD5D13">
              <w:rPr>
                <w:rFonts w:asciiTheme="minorHAnsi" w:hAnsiTheme="minorHAnsi" w:cstheme="minorHAnsi"/>
                <w:color w:val="EE0000"/>
                <w:sz w:val="22"/>
                <w:szCs w:val="22"/>
              </w:rPr>
              <w:t>100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BFB0AC" w14:textId="3EF5339F" w:rsidR="00F46835" w:rsidRPr="00FD5D13" w:rsidRDefault="00F46835" w:rsidP="00323C4D">
            <w:pPr>
              <w:spacing w:line="276" w:lineRule="auto"/>
              <w:rPr>
                <w:rFonts w:asciiTheme="minorHAnsi" w:hAnsiTheme="minorHAnsi" w:cstheme="minorHAnsi"/>
                <w:strike/>
                <w:color w:val="EE0000"/>
                <w:sz w:val="22"/>
                <w:szCs w:val="22"/>
              </w:rPr>
            </w:pPr>
          </w:p>
          <w:p w14:paraId="0DF83D32" w14:textId="0750644F" w:rsidR="00FD5D13" w:rsidRPr="00FD5D13" w:rsidRDefault="00FD5D13" w:rsidP="00E37AF8">
            <w:pPr>
              <w:spacing w:line="276" w:lineRule="auto"/>
              <w:jc w:val="center"/>
              <w:rPr>
                <w:rFonts w:asciiTheme="minorHAnsi" w:hAnsiTheme="minorHAnsi" w:cstheme="minorHAnsi"/>
                <w:color w:val="EE0000"/>
                <w:sz w:val="22"/>
                <w:szCs w:val="22"/>
              </w:rPr>
            </w:pPr>
            <w:r w:rsidRPr="00FD5D13">
              <w:rPr>
                <w:rFonts w:asciiTheme="minorHAnsi" w:hAnsiTheme="minorHAnsi" w:cstheme="minorHAnsi"/>
                <w:color w:val="EE0000"/>
                <w:sz w:val="22"/>
                <w:szCs w:val="22"/>
              </w:rPr>
              <w:t>0</w:t>
            </w:r>
          </w:p>
          <w:p w14:paraId="31AFC3AC" w14:textId="1B131F9B" w:rsidR="00987AB0" w:rsidRPr="00FD5D13" w:rsidRDefault="00987AB0" w:rsidP="00463B8A">
            <w:pPr>
              <w:spacing w:line="276" w:lineRule="auto"/>
              <w:jc w:val="center"/>
              <w:rPr>
                <w:rFonts w:asciiTheme="minorHAnsi" w:hAnsiTheme="minorHAnsi" w:cstheme="minorHAnsi"/>
                <w:color w:val="EE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EF2790D" w14:textId="77777777" w:rsidR="00F46835" w:rsidRPr="00CC0E56" w:rsidRDefault="00F46835" w:rsidP="00463B8A">
            <w:pPr>
              <w:spacing w:line="276" w:lineRule="auto"/>
              <w:jc w:val="center"/>
              <w:rPr>
                <w:rFonts w:asciiTheme="minorHAnsi" w:hAnsiTheme="minorHAnsi" w:cstheme="minorHAnsi"/>
                <w:sz w:val="22"/>
                <w:szCs w:val="22"/>
              </w:rPr>
            </w:pPr>
            <w:r w:rsidRPr="00CC0E56">
              <w:rPr>
                <w:rFonts w:asciiTheme="minorHAnsi" w:hAnsiTheme="minorHAnsi" w:cstheme="minorHAnsi"/>
                <w:sz w:val="22"/>
                <w:szCs w:val="22"/>
              </w:rPr>
              <w:t>100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1AB0DA"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5FF7FD3"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1121" w:type="dxa"/>
            <w:tcBorders>
              <w:top w:val="single" w:sz="4" w:space="0" w:color="auto"/>
              <w:left w:val="nil"/>
              <w:bottom w:val="single" w:sz="4" w:space="0" w:color="auto"/>
              <w:right w:val="single" w:sz="4" w:space="0" w:color="auto"/>
            </w:tcBorders>
            <w:vAlign w:val="center"/>
            <w:hideMark/>
          </w:tcPr>
          <w:p w14:paraId="45D79965" w14:textId="2131A532"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57BC4EAC" w14:textId="77777777" w:rsidTr="006C17C2">
        <w:trPr>
          <w:gridAfter w:val="1"/>
          <w:wAfter w:w="124" w:type="dxa"/>
          <w:trHeight w:val="1178"/>
        </w:trPr>
        <w:tc>
          <w:tcPr>
            <w:tcW w:w="2405" w:type="dxa"/>
            <w:tcBorders>
              <w:top w:val="nil"/>
              <w:left w:val="single" w:sz="4" w:space="0" w:color="auto"/>
              <w:bottom w:val="single" w:sz="4" w:space="0" w:color="auto"/>
              <w:right w:val="single" w:sz="4" w:space="0" w:color="auto"/>
            </w:tcBorders>
            <w:shd w:val="clear" w:color="000000" w:fill="FFFFFF"/>
            <w:vAlign w:val="center"/>
            <w:hideMark/>
          </w:tcPr>
          <w:p w14:paraId="433813DD" w14:textId="11E5926D"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Wskaźnik rezultatu W.1.1</w:t>
            </w:r>
            <w:r w:rsidRPr="00817BFD">
              <w:rPr>
                <w:rFonts w:asciiTheme="minorHAnsi" w:hAnsiTheme="minorHAnsi" w:cstheme="minorHAnsi"/>
                <w:sz w:val="22"/>
                <w:szCs w:val="22"/>
              </w:rPr>
              <w:br/>
            </w:r>
          </w:p>
        </w:tc>
        <w:tc>
          <w:tcPr>
            <w:tcW w:w="2048" w:type="dxa"/>
            <w:tcBorders>
              <w:top w:val="single" w:sz="4" w:space="0" w:color="auto"/>
              <w:left w:val="nil"/>
              <w:bottom w:val="single" w:sz="4" w:space="0" w:color="auto"/>
              <w:right w:val="single" w:sz="4" w:space="0" w:color="auto"/>
            </w:tcBorders>
            <w:shd w:val="clear" w:color="000000" w:fill="FFFFFF"/>
            <w:vAlign w:val="center"/>
            <w:hideMark/>
          </w:tcPr>
          <w:p w14:paraId="595EEF75" w14:textId="5742D504" w:rsidR="00F46835" w:rsidRPr="0077101E" w:rsidRDefault="00F46835" w:rsidP="00EE13C3">
            <w:pPr>
              <w:rPr>
                <w:rFonts w:asciiTheme="minorHAnsi" w:hAnsiTheme="minorHAnsi" w:cstheme="minorHAnsi"/>
                <w:sz w:val="20"/>
                <w:szCs w:val="20"/>
              </w:rPr>
            </w:pPr>
            <w:r w:rsidRPr="00B01405">
              <w:rPr>
                <w:rFonts w:asciiTheme="minorHAnsi" w:hAnsiTheme="minorHAnsi" w:cstheme="minorHAnsi"/>
                <w:sz w:val="18"/>
                <w:szCs w:val="18"/>
              </w:rPr>
              <w:t xml:space="preserve">R.42 </w:t>
            </w:r>
            <w:r w:rsidR="00EE13C3" w:rsidRPr="00B01405">
              <w:rPr>
                <w:rFonts w:asciiTheme="minorHAnsi" w:hAnsiTheme="minorHAnsi" w:cstheme="minorHAnsi"/>
                <w:sz w:val="18"/>
                <w:szCs w:val="18"/>
              </w:rPr>
              <w:t>Promowanie włączenia społecznego: l</w:t>
            </w:r>
            <w:r w:rsidRPr="00B01405">
              <w:rPr>
                <w:rFonts w:asciiTheme="minorHAnsi" w:hAnsiTheme="minorHAnsi" w:cstheme="minorHAnsi"/>
                <w:sz w:val="18"/>
                <w:szCs w:val="18"/>
              </w:rPr>
              <w:t xml:space="preserve">iczba osób objętych wspieranymi projektami włączenia społecznego </w:t>
            </w:r>
          </w:p>
        </w:tc>
        <w:tc>
          <w:tcPr>
            <w:tcW w:w="787" w:type="dxa"/>
            <w:tcBorders>
              <w:top w:val="nil"/>
              <w:left w:val="nil"/>
              <w:bottom w:val="single" w:sz="4" w:space="0" w:color="auto"/>
              <w:right w:val="single" w:sz="4" w:space="0" w:color="auto"/>
            </w:tcBorders>
            <w:shd w:val="clear" w:color="000000" w:fill="FFFFFF"/>
            <w:vAlign w:val="center"/>
            <w:hideMark/>
          </w:tcPr>
          <w:p w14:paraId="2A15441B" w14:textId="408EF26E" w:rsidR="00DC4716" w:rsidRPr="00817BFD" w:rsidRDefault="00DC4716" w:rsidP="00437BAC">
            <w:pPr>
              <w:spacing w:line="276" w:lineRule="auto"/>
              <w:jc w:val="center"/>
              <w:rPr>
                <w:rFonts w:asciiTheme="minorHAnsi" w:hAnsiTheme="minorHAnsi" w:cstheme="minorHAnsi"/>
                <w:strike/>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0CE2892B"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9B4E36D" w14:textId="5A6DB67F" w:rsidR="00DC4716" w:rsidRPr="00817BFD" w:rsidRDefault="00AB490E"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5B85BE43"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4E0FF3C" w14:textId="71D0C8A4" w:rsidR="00F46835" w:rsidRPr="00817BFD" w:rsidRDefault="0024531F"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36AC740B"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F433744" w14:textId="6B9006C5" w:rsidR="00F46835" w:rsidRDefault="00F46835" w:rsidP="00817BFD">
            <w:pPr>
              <w:spacing w:line="276" w:lineRule="auto"/>
              <w:jc w:val="center"/>
              <w:rPr>
                <w:rFonts w:asciiTheme="minorHAnsi" w:hAnsiTheme="minorHAnsi" w:cstheme="minorHAnsi"/>
                <w:strike/>
                <w:color w:val="EE0000"/>
                <w:sz w:val="22"/>
                <w:szCs w:val="22"/>
              </w:rPr>
            </w:pPr>
          </w:p>
          <w:p w14:paraId="10EC9C45" w14:textId="60AC15A6" w:rsidR="00886E18" w:rsidRPr="00886E18" w:rsidRDefault="00886E18" w:rsidP="00817BFD">
            <w:pPr>
              <w:spacing w:line="276" w:lineRule="auto"/>
              <w:jc w:val="center"/>
              <w:rPr>
                <w:rFonts w:asciiTheme="minorHAnsi" w:hAnsiTheme="minorHAnsi" w:cstheme="minorHAnsi"/>
                <w:color w:val="EE0000"/>
                <w:sz w:val="22"/>
                <w:szCs w:val="22"/>
              </w:rPr>
            </w:pPr>
            <w:r w:rsidRPr="00886E18">
              <w:rPr>
                <w:rFonts w:asciiTheme="minorHAnsi" w:hAnsiTheme="minorHAnsi" w:cstheme="minorHAnsi"/>
                <w:color w:val="EE0000"/>
                <w:sz w:val="22"/>
                <w:szCs w:val="22"/>
              </w:rPr>
              <w:t>0</w:t>
            </w:r>
          </w:p>
        </w:tc>
        <w:tc>
          <w:tcPr>
            <w:tcW w:w="708"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6033C779" w14:textId="77777777" w:rsidR="00F46835" w:rsidRPr="00886E18" w:rsidRDefault="00F46835" w:rsidP="00463B8A">
            <w:pPr>
              <w:spacing w:line="276" w:lineRule="auto"/>
              <w:jc w:val="center"/>
              <w:rPr>
                <w:rFonts w:asciiTheme="minorHAnsi" w:hAnsiTheme="minorHAnsi" w:cstheme="minorHAnsi"/>
                <w:strike/>
                <w:color w:val="EE0000"/>
                <w:sz w:val="22"/>
                <w:szCs w:val="22"/>
              </w:rPr>
            </w:pPr>
            <w:r w:rsidRPr="00886E18">
              <w:rPr>
                <w:rFonts w:asciiTheme="minorHAnsi" w:hAnsiTheme="minorHAnsi" w:cstheme="minorHAnsi"/>
                <w:strike/>
                <w:color w:val="EE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3D47481" w14:textId="09B57726" w:rsidR="00F46835" w:rsidRDefault="00F46835" w:rsidP="00817BFD">
            <w:pPr>
              <w:spacing w:line="276" w:lineRule="auto"/>
              <w:jc w:val="center"/>
              <w:rPr>
                <w:rFonts w:asciiTheme="minorHAnsi" w:hAnsiTheme="minorHAnsi" w:cstheme="minorHAnsi"/>
                <w:strike/>
                <w:color w:val="EE0000"/>
                <w:sz w:val="22"/>
                <w:szCs w:val="22"/>
              </w:rPr>
            </w:pPr>
          </w:p>
          <w:p w14:paraId="3D7866F1" w14:textId="379285FD" w:rsidR="00886E18" w:rsidRPr="00886E18" w:rsidRDefault="005825C8" w:rsidP="00817BFD">
            <w:pPr>
              <w:spacing w:line="276" w:lineRule="auto"/>
              <w:jc w:val="center"/>
              <w:rPr>
                <w:rFonts w:asciiTheme="minorHAnsi" w:hAnsiTheme="minorHAnsi" w:cstheme="minorHAnsi"/>
                <w:color w:val="EE0000"/>
                <w:sz w:val="22"/>
                <w:szCs w:val="22"/>
              </w:rPr>
            </w:pPr>
            <w:r>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4F11FA4D"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DE840BE" w14:textId="11A8986B" w:rsidR="00F46835" w:rsidRPr="005825C8" w:rsidRDefault="00F46835" w:rsidP="005825C8">
            <w:pPr>
              <w:spacing w:line="276" w:lineRule="auto"/>
              <w:jc w:val="center"/>
              <w:rPr>
                <w:rFonts w:asciiTheme="minorHAnsi" w:hAnsiTheme="minorHAnsi" w:cstheme="minorHAnsi"/>
                <w:strike/>
                <w:color w:val="EE0000"/>
                <w:sz w:val="22"/>
                <w:szCs w:val="22"/>
              </w:rPr>
            </w:pPr>
          </w:p>
          <w:p w14:paraId="7FBC3223" w14:textId="4A36E527" w:rsidR="005825C8" w:rsidRPr="00817BFD" w:rsidRDefault="005825C8" w:rsidP="005825C8">
            <w:pPr>
              <w:spacing w:line="276" w:lineRule="auto"/>
              <w:jc w:val="center"/>
              <w:rPr>
                <w:rFonts w:asciiTheme="minorHAnsi" w:hAnsiTheme="minorHAnsi" w:cstheme="minorHAnsi"/>
                <w:sz w:val="22"/>
                <w:szCs w:val="22"/>
              </w:rPr>
            </w:pPr>
            <w:r w:rsidRPr="005825C8">
              <w:rPr>
                <w:rFonts w:asciiTheme="minorHAnsi" w:hAnsiTheme="minorHAnsi" w:cstheme="minorHAnsi"/>
                <w:color w:val="EE0000"/>
                <w:sz w:val="22"/>
                <w:szCs w:val="22"/>
              </w:rPr>
              <w:t>70</w:t>
            </w:r>
          </w:p>
        </w:tc>
        <w:tc>
          <w:tcPr>
            <w:tcW w:w="851"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71DC6492"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1121" w:type="dxa"/>
            <w:tcBorders>
              <w:top w:val="nil"/>
              <w:left w:val="nil"/>
              <w:bottom w:val="single" w:sz="4" w:space="0" w:color="auto"/>
              <w:right w:val="single" w:sz="4" w:space="0" w:color="auto"/>
            </w:tcBorders>
            <w:vAlign w:val="center"/>
            <w:hideMark/>
          </w:tcPr>
          <w:p w14:paraId="2F0B189F" w14:textId="42368321"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26A60305" w14:textId="77777777" w:rsidTr="006C17C2">
        <w:trPr>
          <w:gridAfter w:val="1"/>
          <w:wAfter w:w="124" w:type="dxa"/>
          <w:trHeight w:val="1092"/>
        </w:trPr>
        <w:tc>
          <w:tcPr>
            <w:tcW w:w="2405" w:type="dxa"/>
            <w:tcBorders>
              <w:top w:val="nil"/>
              <w:left w:val="single" w:sz="4" w:space="0" w:color="auto"/>
              <w:bottom w:val="single" w:sz="4" w:space="0" w:color="auto"/>
              <w:right w:val="single" w:sz="4" w:space="0" w:color="auto"/>
            </w:tcBorders>
            <w:shd w:val="clear" w:color="000000" w:fill="FFFFFF"/>
            <w:vAlign w:val="bottom"/>
            <w:hideMark/>
          </w:tcPr>
          <w:p w14:paraId="7172BA64" w14:textId="572C2AB8" w:rsidR="0077533B" w:rsidRPr="00817BFD" w:rsidRDefault="0077533B"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Wskaźnik rezultatu</w:t>
            </w:r>
          </w:p>
          <w:p w14:paraId="5E33A2B9" w14:textId="447EFE60" w:rsidR="0077533B" w:rsidRPr="00817BFD" w:rsidRDefault="0077533B"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W.1.2</w:t>
            </w:r>
          </w:p>
          <w:p w14:paraId="2702968D" w14:textId="29565E77" w:rsidR="0077533B"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 xml:space="preserve">Wskaźnik rezultatu </w:t>
            </w:r>
          </w:p>
          <w:p w14:paraId="6E22FE30" w14:textId="29BF328A" w:rsidR="00F46835" w:rsidRPr="00817BFD" w:rsidRDefault="00F46835"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W.1.3</w:t>
            </w:r>
            <w:r w:rsidRPr="00817BFD">
              <w:rPr>
                <w:rFonts w:asciiTheme="minorHAnsi" w:hAnsiTheme="minorHAnsi" w:cstheme="minorHAnsi"/>
                <w:sz w:val="22"/>
                <w:szCs w:val="22"/>
              </w:rPr>
              <w:br/>
              <w:t>Wskaźnik rezultatu W.1.4</w:t>
            </w:r>
            <w:r w:rsidRPr="00817BFD">
              <w:rPr>
                <w:rFonts w:asciiTheme="minorHAnsi" w:hAnsiTheme="minorHAnsi" w:cstheme="minorHAnsi"/>
                <w:sz w:val="22"/>
                <w:szCs w:val="22"/>
              </w:rPr>
              <w:br/>
              <w:t>Wskaźnik rezultatu W.1.5</w:t>
            </w:r>
          </w:p>
        </w:tc>
        <w:tc>
          <w:tcPr>
            <w:tcW w:w="2048" w:type="dxa"/>
            <w:tcBorders>
              <w:top w:val="nil"/>
              <w:left w:val="nil"/>
              <w:bottom w:val="single" w:sz="4" w:space="0" w:color="auto"/>
              <w:right w:val="single" w:sz="4" w:space="0" w:color="auto"/>
            </w:tcBorders>
            <w:shd w:val="clear" w:color="000000" w:fill="FFFFFF"/>
            <w:vAlign w:val="center"/>
            <w:hideMark/>
          </w:tcPr>
          <w:p w14:paraId="4F7E723F" w14:textId="662F854D" w:rsidR="00F46835" w:rsidRPr="00B01405" w:rsidRDefault="00B01405" w:rsidP="00EE13C3">
            <w:pPr>
              <w:rPr>
                <w:rFonts w:asciiTheme="minorHAnsi" w:hAnsiTheme="minorHAnsi" w:cstheme="minorHAnsi"/>
                <w:sz w:val="16"/>
                <w:szCs w:val="16"/>
              </w:rPr>
            </w:pPr>
            <w:r w:rsidRPr="00B01405">
              <w:rPr>
                <w:rFonts w:asciiTheme="minorHAnsi" w:hAnsiTheme="minorHAnsi" w:cstheme="minorHAnsi"/>
                <w:sz w:val="16"/>
                <w:szCs w:val="16"/>
              </w:rPr>
              <w:t>R1PR Poprawa realizacji celów dzięki wiedzy i innowacjom: liczba osób korzystających z doradztwa, szkoleń, wymiany wiedzy lub biorących udział w grupach operacyjnych europejskich partnerstw innowacyjnych (EPI) wspieranych w ramach WPR, by zwiększyć zrównoważoną efektywność gospodarczą, społeczną, środowiskową, klimatyczną i w zakresie gospodarowania zasobami</w:t>
            </w:r>
          </w:p>
        </w:tc>
        <w:tc>
          <w:tcPr>
            <w:tcW w:w="787" w:type="dxa"/>
            <w:tcBorders>
              <w:top w:val="nil"/>
              <w:left w:val="nil"/>
              <w:bottom w:val="single" w:sz="4" w:space="0" w:color="auto"/>
              <w:right w:val="single" w:sz="4" w:space="0" w:color="auto"/>
            </w:tcBorders>
            <w:shd w:val="clear" w:color="000000" w:fill="FFFFFF"/>
            <w:vAlign w:val="center"/>
            <w:hideMark/>
          </w:tcPr>
          <w:p w14:paraId="40F1A9A3"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1205A863"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E198D17" w14:textId="70572604" w:rsidR="00F46835" w:rsidRPr="00817BFD" w:rsidRDefault="008C5E7C"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3546B539"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4A32DEF" w14:textId="3C19EE97" w:rsidR="00FD5D13" w:rsidRPr="00323C4D" w:rsidRDefault="00323C4D" w:rsidP="002E0376">
            <w:pPr>
              <w:spacing w:line="276" w:lineRule="auto"/>
              <w:jc w:val="center"/>
              <w:rPr>
                <w:rFonts w:asciiTheme="minorHAnsi" w:hAnsiTheme="minorHAnsi" w:cstheme="minorHAnsi"/>
                <w:color w:val="EE0000"/>
                <w:sz w:val="22"/>
                <w:szCs w:val="22"/>
              </w:rPr>
            </w:pPr>
            <w:r w:rsidRPr="00323C4D">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33262F0C" w14:textId="77777777" w:rsidR="00F46835" w:rsidRPr="00323C4D" w:rsidRDefault="00F46835" w:rsidP="00463B8A">
            <w:pPr>
              <w:spacing w:line="276" w:lineRule="auto"/>
              <w:jc w:val="center"/>
              <w:rPr>
                <w:rFonts w:asciiTheme="minorHAnsi" w:hAnsiTheme="minorHAnsi" w:cstheme="minorHAnsi"/>
                <w:color w:val="EE0000"/>
                <w:sz w:val="22"/>
                <w:szCs w:val="22"/>
              </w:rPr>
            </w:pPr>
            <w:r w:rsidRPr="00323C4D">
              <w:rPr>
                <w:rFonts w:asciiTheme="minorHAnsi" w:hAnsiTheme="minorHAnsi" w:cstheme="minorHAnsi"/>
                <w:color w:val="EE0000"/>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4B1479A" w14:textId="0CBBB7B8" w:rsidR="00FD5D13" w:rsidRPr="002E0376" w:rsidRDefault="00FD5D13" w:rsidP="002E0376">
            <w:pPr>
              <w:spacing w:line="276" w:lineRule="auto"/>
              <w:jc w:val="center"/>
              <w:rPr>
                <w:rFonts w:asciiTheme="minorHAnsi" w:hAnsiTheme="minorHAnsi" w:cstheme="minorHAnsi"/>
                <w:strike/>
                <w:color w:val="EE0000"/>
                <w:sz w:val="22"/>
                <w:szCs w:val="22"/>
              </w:rPr>
            </w:pPr>
          </w:p>
          <w:p w14:paraId="5AE7B7B3" w14:textId="1AA2B199" w:rsidR="002E0376" w:rsidRPr="002E0376" w:rsidRDefault="002E0376" w:rsidP="002E0376">
            <w:pPr>
              <w:spacing w:line="276" w:lineRule="auto"/>
              <w:jc w:val="center"/>
              <w:rPr>
                <w:rFonts w:asciiTheme="minorHAnsi" w:hAnsiTheme="minorHAnsi" w:cstheme="minorHAnsi"/>
                <w:color w:val="EE0000"/>
                <w:sz w:val="22"/>
                <w:szCs w:val="22"/>
              </w:rPr>
            </w:pPr>
            <w:r>
              <w:rPr>
                <w:rFonts w:asciiTheme="minorHAnsi" w:hAnsiTheme="minorHAnsi" w:cstheme="minorHAnsi"/>
                <w:color w:val="EE0000"/>
                <w:sz w:val="22"/>
                <w:szCs w:val="22"/>
              </w:rPr>
              <w:t>210</w:t>
            </w:r>
          </w:p>
        </w:tc>
        <w:tc>
          <w:tcPr>
            <w:tcW w:w="708"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067F2DCA"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5BB56675" w14:textId="74661EE2" w:rsidR="00F46835" w:rsidRDefault="00F46835" w:rsidP="00817BFD">
            <w:pPr>
              <w:spacing w:line="276" w:lineRule="auto"/>
              <w:jc w:val="center"/>
              <w:rPr>
                <w:rFonts w:asciiTheme="minorHAnsi" w:hAnsiTheme="minorHAnsi" w:cstheme="minorHAnsi"/>
                <w:strike/>
                <w:color w:val="EE0000"/>
                <w:sz w:val="22"/>
                <w:szCs w:val="22"/>
              </w:rPr>
            </w:pPr>
          </w:p>
          <w:p w14:paraId="580C571A" w14:textId="59287B5B" w:rsidR="0080020C" w:rsidRPr="0080020C" w:rsidRDefault="0080020C" w:rsidP="00817BFD">
            <w:pPr>
              <w:spacing w:line="276" w:lineRule="auto"/>
              <w:jc w:val="center"/>
              <w:rPr>
                <w:rFonts w:asciiTheme="minorHAnsi" w:hAnsiTheme="minorHAnsi" w:cstheme="minorHAnsi"/>
                <w:sz w:val="22"/>
                <w:szCs w:val="22"/>
              </w:rPr>
            </w:pPr>
            <w:r w:rsidRPr="0080020C">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6C766D8A"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65532F5"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hideMark/>
          </w:tcPr>
          <w:p w14:paraId="5D90A32A"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1121" w:type="dxa"/>
            <w:tcBorders>
              <w:top w:val="nil"/>
              <w:left w:val="nil"/>
              <w:bottom w:val="single" w:sz="4" w:space="0" w:color="auto"/>
              <w:right w:val="single" w:sz="4" w:space="0" w:color="auto"/>
            </w:tcBorders>
            <w:vAlign w:val="center"/>
            <w:hideMark/>
          </w:tcPr>
          <w:p w14:paraId="10D06B03" w14:textId="0E7FA2B9"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F46835" w:rsidRPr="00463B8A" w14:paraId="597B2EDF" w14:textId="77777777" w:rsidTr="00817BFD">
        <w:trPr>
          <w:gridAfter w:val="1"/>
          <w:wAfter w:w="124" w:type="dxa"/>
          <w:trHeight w:val="1200"/>
        </w:trPr>
        <w:tc>
          <w:tcPr>
            <w:tcW w:w="2405" w:type="dxa"/>
            <w:tcBorders>
              <w:top w:val="nil"/>
              <w:left w:val="single" w:sz="4" w:space="0" w:color="auto"/>
              <w:bottom w:val="nil"/>
              <w:right w:val="single" w:sz="4" w:space="0" w:color="auto"/>
            </w:tcBorders>
            <w:shd w:val="clear" w:color="000000" w:fill="FFFFFF"/>
            <w:noWrap/>
            <w:vAlign w:val="center"/>
            <w:hideMark/>
          </w:tcPr>
          <w:p w14:paraId="56DFB900" w14:textId="3356DC0E" w:rsidR="00F46835" w:rsidRPr="00817BFD" w:rsidRDefault="00F46835" w:rsidP="00463B8A">
            <w:pPr>
              <w:spacing w:line="276" w:lineRule="auto"/>
              <w:rPr>
                <w:rFonts w:asciiTheme="minorHAnsi" w:hAnsiTheme="minorHAnsi" w:cstheme="minorHAnsi"/>
                <w:strike/>
                <w:sz w:val="22"/>
                <w:szCs w:val="22"/>
              </w:rPr>
            </w:pPr>
            <w:r w:rsidRPr="00817BFD">
              <w:rPr>
                <w:rFonts w:asciiTheme="minorHAnsi" w:hAnsiTheme="minorHAnsi" w:cstheme="minorHAnsi"/>
                <w:sz w:val="22"/>
                <w:szCs w:val="22"/>
              </w:rPr>
              <w:t xml:space="preserve">Wskaźnik rezultatu </w:t>
            </w:r>
          </w:p>
          <w:p w14:paraId="49CEA1BF" w14:textId="6D67B999" w:rsidR="00A578DA" w:rsidRPr="00817BFD" w:rsidRDefault="00A578DA"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W.1.6</w:t>
            </w:r>
          </w:p>
        </w:tc>
        <w:tc>
          <w:tcPr>
            <w:tcW w:w="2048" w:type="dxa"/>
            <w:tcBorders>
              <w:top w:val="nil"/>
              <w:left w:val="nil"/>
              <w:bottom w:val="nil"/>
              <w:right w:val="single" w:sz="4" w:space="0" w:color="auto"/>
            </w:tcBorders>
            <w:shd w:val="clear" w:color="000000" w:fill="FFFFFF"/>
            <w:vAlign w:val="center"/>
            <w:hideMark/>
          </w:tcPr>
          <w:p w14:paraId="171FE871" w14:textId="5E40D259" w:rsidR="00F46835" w:rsidRPr="0077101E" w:rsidRDefault="00F46835" w:rsidP="00EE13C3">
            <w:pPr>
              <w:rPr>
                <w:rFonts w:asciiTheme="minorHAnsi" w:hAnsiTheme="minorHAnsi" w:cstheme="minorHAnsi"/>
                <w:sz w:val="20"/>
                <w:szCs w:val="20"/>
              </w:rPr>
            </w:pPr>
            <w:r w:rsidRPr="0077101E">
              <w:rPr>
                <w:rFonts w:asciiTheme="minorHAnsi" w:hAnsiTheme="minorHAnsi" w:cstheme="minorHAnsi"/>
                <w:sz w:val="20"/>
                <w:szCs w:val="20"/>
              </w:rPr>
              <w:t xml:space="preserve">R.42 </w:t>
            </w:r>
            <w:r w:rsidR="00EE13C3" w:rsidRPr="0077101E">
              <w:rPr>
                <w:rFonts w:asciiTheme="minorHAnsi" w:hAnsiTheme="minorHAnsi" w:cstheme="minorHAnsi"/>
                <w:sz w:val="20"/>
                <w:szCs w:val="20"/>
              </w:rPr>
              <w:t>Promowanie włączenia społecznego: liczba osób objętych wspieranymi projektami włączenia społecznego</w:t>
            </w:r>
          </w:p>
        </w:tc>
        <w:tc>
          <w:tcPr>
            <w:tcW w:w="787" w:type="dxa"/>
            <w:tcBorders>
              <w:top w:val="nil"/>
              <w:left w:val="nil"/>
              <w:bottom w:val="nil"/>
              <w:right w:val="single" w:sz="4" w:space="0" w:color="auto"/>
            </w:tcBorders>
            <w:shd w:val="clear" w:color="000000" w:fill="FFFFFF"/>
            <w:vAlign w:val="center"/>
            <w:hideMark/>
          </w:tcPr>
          <w:p w14:paraId="3E24F88A" w14:textId="77993EE2" w:rsidR="00C03C29" w:rsidRPr="00817BFD" w:rsidRDefault="00C03C29" w:rsidP="00437BAC">
            <w:pPr>
              <w:spacing w:line="276" w:lineRule="auto"/>
              <w:jc w:val="center"/>
              <w:rPr>
                <w:rFonts w:asciiTheme="minorHAnsi" w:hAnsiTheme="minorHAnsi" w:cstheme="minorHAnsi"/>
                <w:strike/>
                <w:sz w:val="22"/>
                <w:szCs w:val="22"/>
              </w:rPr>
            </w:pPr>
            <w:r w:rsidRPr="00817BFD">
              <w:rPr>
                <w:rFonts w:asciiTheme="minorHAnsi" w:hAnsiTheme="minorHAnsi" w:cstheme="minorHAnsi"/>
                <w:sz w:val="22"/>
                <w:szCs w:val="22"/>
              </w:rPr>
              <w:t>0</w:t>
            </w:r>
          </w:p>
        </w:tc>
        <w:tc>
          <w:tcPr>
            <w:tcW w:w="709" w:type="dxa"/>
            <w:tcBorders>
              <w:top w:val="nil"/>
              <w:left w:val="nil"/>
              <w:bottom w:val="nil"/>
              <w:right w:val="single" w:sz="4" w:space="0" w:color="auto"/>
              <w:tl2br w:val="single" w:sz="4" w:space="0" w:color="auto"/>
              <w:tr2bl w:val="single" w:sz="4" w:space="0" w:color="auto"/>
            </w:tcBorders>
            <w:shd w:val="clear" w:color="000000" w:fill="FFFFFF"/>
            <w:vAlign w:val="center"/>
            <w:hideMark/>
          </w:tcPr>
          <w:p w14:paraId="2B5F9688" w14:textId="51CF6988" w:rsidR="00F46835" w:rsidRPr="00817BFD" w:rsidRDefault="00F46835" w:rsidP="00C03C29">
            <w:pPr>
              <w:spacing w:line="276" w:lineRule="auto"/>
              <w:jc w:val="center"/>
              <w:rPr>
                <w:rFonts w:asciiTheme="minorHAnsi" w:hAnsiTheme="minorHAnsi" w:cstheme="minorHAnsi"/>
                <w:sz w:val="22"/>
                <w:szCs w:val="22"/>
              </w:rPr>
            </w:pPr>
          </w:p>
        </w:tc>
        <w:tc>
          <w:tcPr>
            <w:tcW w:w="709" w:type="dxa"/>
            <w:tcBorders>
              <w:top w:val="nil"/>
              <w:left w:val="nil"/>
              <w:bottom w:val="nil"/>
              <w:right w:val="single" w:sz="4" w:space="0" w:color="auto"/>
            </w:tcBorders>
            <w:shd w:val="clear" w:color="000000" w:fill="FFFFFF"/>
            <w:vAlign w:val="center"/>
            <w:hideMark/>
          </w:tcPr>
          <w:p w14:paraId="0D1EB56D" w14:textId="08C84923" w:rsidR="00C03C29" w:rsidRPr="00817BFD" w:rsidRDefault="00984C85"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72" w:type="dxa"/>
            <w:tcBorders>
              <w:top w:val="nil"/>
              <w:left w:val="nil"/>
              <w:bottom w:val="nil"/>
              <w:right w:val="single" w:sz="4" w:space="0" w:color="auto"/>
              <w:tl2br w:val="single" w:sz="4" w:space="0" w:color="auto"/>
              <w:tr2bl w:val="single" w:sz="4" w:space="0" w:color="auto"/>
            </w:tcBorders>
            <w:shd w:val="clear" w:color="000000" w:fill="FFFFFF"/>
            <w:vAlign w:val="center"/>
            <w:hideMark/>
          </w:tcPr>
          <w:p w14:paraId="6E22DE27"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nil"/>
              <w:right w:val="single" w:sz="4" w:space="0" w:color="auto"/>
            </w:tcBorders>
            <w:shd w:val="clear" w:color="000000" w:fill="FFFFFF"/>
            <w:vAlign w:val="center"/>
            <w:hideMark/>
          </w:tcPr>
          <w:p w14:paraId="4AB169EA" w14:textId="637B99CE" w:rsidR="00F46835" w:rsidRPr="00817BFD" w:rsidRDefault="004F075C" w:rsidP="00817BFD">
            <w:pPr>
              <w:spacing w:line="276" w:lineRule="auto"/>
              <w:jc w:val="center"/>
              <w:rPr>
                <w:rFonts w:asciiTheme="minorHAnsi" w:hAnsiTheme="minorHAnsi" w:cstheme="minorHAnsi"/>
                <w:sz w:val="22"/>
                <w:szCs w:val="22"/>
              </w:rPr>
            </w:pPr>
            <w:r>
              <w:rPr>
                <w:rFonts w:asciiTheme="minorHAnsi" w:hAnsiTheme="minorHAnsi" w:cstheme="minorHAnsi"/>
                <w:sz w:val="22"/>
                <w:szCs w:val="22"/>
              </w:rPr>
              <w:t>0</w:t>
            </w:r>
          </w:p>
        </w:tc>
        <w:tc>
          <w:tcPr>
            <w:tcW w:w="709" w:type="dxa"/>
            <w:tcBorders>
              <w:top w:val="nil"/>
              <w:left w:val="nil"/>
              <w:bottom w:val="nil"/>
              <w:right w:val="single" w:sz="4" w:space="0" w:color="auto"/>
              <w:tl2br w:val="single" w:sz="4" w:space="0" w:color="auto"/>
              <w:tr2bl w:val="single" w:sz="4" w:space="0" w:color="auto"/>
            </w:tcBorders>
            <w:shd w:val="clear" w:color="000000" w:fill="FFFFFF"/>
            <w:vAlign w:val="center"/>
            <w:hideMark/>
          </w:tcPr>
          <w:p w14:paraId="133917A4"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nil"/>
              <w:right w:val="single" w:sz="4" w:space="0" w:color="auto"/>
            </w:tcBorders>
            <w:shd w:val="clear" w:color="000000" w:fill="FFFFFF"/>
            <w:vAlign w:val="center"/>
            <w:hideMark/>
          </w:tcPr>
          <w:p w14:paraId="44C76A89" w14:textId="20F6BCD3" w:rsidR="00F46835" w:rsidRPr="002E0376" w:rsidRDefault="00F46835" w:rsidP="00817BFD">
            <w:pPr>
              <w:spacing w:line="276" w:lineRule="auto"/>
              <w:jc w:val="center"/>
              <w:rPr>
                <w:rFonts w:asciiTheme="minorHAnsi" w:hAnsiTheme="minorHAnsi" w:cstheme="minorHAnsi"/>
                <w:strike/>
                <w:color w:val="EE0000"/>
                <w:sz w:val="22"/>
                <w:szCs w:val="22"/>
              </w:rPr>
            </w:pPr>
          </w:p>
          <w:p w14:paraId="104CBC0F" w14:textId="3D084C1E" w:rsidR="002E0376" w:rsidRPr="002E0376" w:rsidRDefault="002E0376" w:rsidP="00817BFD">
            <w:pPr>
              <w:spacing w:line="276" w:lineRule="auto"/>
              <w:jc w:val="center"/>
              <w:rPr>
                <w:rFonts w:asciiTheme="minorHAnsi" w:hAnsiTheme="minorHAnsi" w:cstheme="minorHAnsi"/>
                <w:color w:val="EE0000"/>
                <w:sz w:val="22"/>
                <w:szCs w:val="22"/>
              </w:rPr>
            </w:pPr>
            <w:r w:rsidRPr="002E0376">
              <w:rPr>
                <w:rFonts w:asciiTheme="minorHAnsi" w:hAnsiTheme="minorHAnsi" w:cstheme="minorHAnsi"/>
                <w:color w:val="EE0000"/>
                <w:sz w:val="22"/>
                <w:szCs w:val="22"/>
              </w:rPr>
              <w:t>70</w:t>
            </w:r>
          </w:p>
        </w:tc>
        <w:tc>
          <w:tcPr>
            <w:tcW w:w="708" w:type="dxa"/>
            <w:tcBorders>
              <w:top w:val="nil"/>
              <w:left w:val="nil"/>
              <w:bottom w:val="nil"/>
              <w:right w:val="single" w:sz="4" w:space="0" w:color="auto"/>
              <w:tl2br w:val="single" w:sz="4" w:space="0" w:color="auto"/>
              <w:tr2bl w:val="single" w:sz="4" w:space="0" w:color="auto"/>
            </w:tcBorders>
            <w:shd w:val="clear" w:color="000000" w:fill="FFFFFF"/>
            <w:vAlign w:val="center"/>
            <w:hideMark/>
          </w:tcPr>
          <w:p w14:paraId="6AD737E1" w14:textId="77777777" w:rsidR="00F46835" w:rsidRPr="002E0376" w:rsidRDefault="00F46835" w:rsidP="00463B8A">
            <w:pPr>
              <w:spacing w:line="276" w:lineRule="auto"/>
              <w:jc w:val="center"/>
              <w:rPr>
                <w:rFonts w:asciiTheme="minorHAnsi" w:hAnsiTheme="minorHAnsi" w:cstheme="minorHAnsi"/>
                <w:strike/>
                <w:color w:val="EE0000"/>
                <w:sz w:val="22"/>
                <w:szCs w:val="22"/>
              </w:rPr>
            </w:pPr>
            <w:r w:rsidRPr="002E0376">
              <w:rPr>
                <w:rFonts w:asciiTheme="minorHAnsi" w:hAnsiTheme="minorHAnsi" w:cstheme="minorHAnsi"/>
                <w:strike/>
                <w:color w:val="EE0000"/>
                <w:sz w:val="22"/>
                <w:szCs w:val="22"/>
              </w:rPr>
              <w:t> </w:t>
            </w:r>
          </w:p>
        </w:tc>
        <w:tc>
          <w:tcPr>
            <w:tcW w:w="851" w:type="dxa"/>
            <w:tcBorders>
              <w:top w:val="nil"/>
              <w:left w:val="nil"/>
              <w:bottom w:val="nil"/>
              <w:right w:val="single" w:sz="4" w:space="0" w:color="auto"/>
            </w:tcBorders>
            <w:shd w:val="clear" w:color="000000" w:fill="FFFFFF"/>
            <w:vAlign w:val="center"/>
            <w:hideMark/>
          </w:tcPr>
          <w:p w14:paraId="417C5B79" w14:textId="5CF9E85E" w:rsidR="00F46835" w:rsidRPr="002E0376" w:rsidRDefault="00F46835" w:rsidP="00463B8A">
            <w:pPr>
              <w:spacing w:line="276" w:lineRule="auto"/>
              <w:jc w:val="center"/>
              <w:rPr>
                <w:rFonts w:asciiTheme="minorHAnsi" w:hAnsiTheme="minorHAnsi" w:cstheme="minorHAnsi"/>
                <w:strike/>
                <w:color w:val="EE0000"/>
                <w:sz w:val="22"/>
                <w:szCs w:val="22"/>
              </w:rPr>
            </w:pPr>
          </w:p>
          <w:p w14:paraId="5D87A7ED" w14:textId="5ACE0674" w:rsidR="002E0376" w:rsidRPr="002E0376" w:rsidRDefault="002E0376" w:rsidP="00463B8A">
            <w:pPr>
              <w:spacing w:line="276" w:lineRule="auto"/>
              <w:jc w:val="center"/>
              <w:rPr>
                <w:rFonts w:asciiTheme="minorHAnsi" w:hAnsiTheme="minorHAnsi" w:cstheme="minorHAnsi"/>
                <w:color w:val="EE0000"/>
                <w:sz w:val="22"/>
                <w:szCs w:val="22"/>
              </w:rPr>
            </w:pPr>
            <w:r w:rsidRPr="002E0376">
              <w:rPr>
                <w:rFonts w:asciiTheme="minorHAnsi" w:hAnsiTheme="minorHAnsi" w:cstheme="minorHAnsi"/>
                <w:color w:val="EE0000"/>
                <w:sz w:val="22"/>
                <w:szCs w:val="22"/>
              </w:rPr>
              <w:t>0</w:t>
            </w:r>
          </w:p>
        </w:tc>
        <w:tc>
          <w:tcPr>
            <w:tcW w:w="851" w:type="dxa"/>
            <w:tcBorders>
              <w:top w:val="nil"/>
              <w:left w:val="nil"/>
              <w:bottom w:val="nil"/>
              <w:right w:val="single" w:sz="4" w:space="0" w:color="auto"/>
              <w:tl2br w:val="single" w:sz="4" w:space="0" w:color="auto"/>
              <w:tr2bl w:val="single" w:sz="4" w:space="0" w:color="auto"/>
            </w:tcBorders>
            <w:shd w:val="clear" w:color="000000" w:fill="FFFFFF"/>
            <w:vAlign w:val="center"/>
            <w:hideMark/>
          </w:tcPr>
          <w:p w14:paraId="38420C3C"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709" w:type="dxa"/>
            <w:tcBorders>
              <w:top w:val="nil"/>
              <w:left w:val="nil"/>
              <w:bottom w:val="nil"/>
              <w:right w:val="single" w:sz="4" w:space="0" w:color="auto"/>
            </w:tcBorders>
            <w:shd w:val="clear" w:color="000000" w:fill="FFFFFF"/>
            <w:vAlign w:val="center"/>
            <w:hideMark/>
          </w:tcPr>
          <w:p w14:paraId="58DC2B2B"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nil"/>
              <w:right w:val="single" w:sz="4" w:space="0" w:color="auto"/>
              <w:tl2br w:val="single" w:sz="4" w:space="0" w:color="auto"/>
              <w:tr2bl w:val="single" w:sz="4" w:space="0" w:color="auto"/>
            </w:tcBorders>
            <w:shd w:val="clear" w:color="000000" w:fill="FFFFFF"/>
            <w:vAlign w:val="center"/>
            <w:hideMark/>
          </w:tcPr>
          <w:p w14:paraId="1170F481"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trike/>
                <w:sz w:val="22"/>
                <w:szCs w:val="22"/>
              </w:rPr>
              <w:t> </w:t>
            </w:r>
          </w:p>
        </w:tc>
        <w:tc>
          <w:tcPr>
            <w:tcW w:w="1121" w:type="dxa"/>
            <w:tcBorders>
              <w:top w:val="nil"/>
              <w:left w:val="nil"/>
              <w:bottom w:val="nil"/>
              <w:right w:val="single" w:sz="4" w:space="0" w:color="auto"/>
            </w:tcBorders>
            <w:vAlign w:val="center"/>
            <w:hideMark/>
          </w:tcPr>
          <w:p w14:paraId="3560B136" w14:textId="75E79FA3"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PS WPR</w:t>
            </w:r>
          </w:p>
        </w:tc>
      </w:tr>
      <w:tr w:rsidR="00817BFD" w:rsidRPr="00463B8A" w14:paraId="0174930B" w14:textId="77777777" w:rsidTr="006C17C2">
        <w:trPr>
          <w:gridAfter w:val="1"/>
          <w:wAfter w:w="124" w:type="dxa"/>
          <w:trHeight w:val="1200"/>
        </w:trPr>
        <w:tc>
          <w:tcPr>
            <w:tcW w:w="2405" w:type="dxa"/>
            <w:tcBorders>
              <w:top w:val="nil"/>
              <w:left w:val="single" w:sz="4" w:space="0" w:color="auto"/>
              <w:bottom w:val="single" w:sz="4" w:space="0" w:color="auto"/>
              <w:right w:val="single" w:sz="4" w:space="0" w:color="auto"/>
            </w:tcBorders>
            <w:shd w:val="clear" w:color="000000" w:fill="FFFFFF"/>
            <w:noWrap/>
            <w:vAlign w:val="center"/>
          </w:tcPr>
          <w:p w14:paraId="02BDAC78" w14:textId="77777777" w:rsidR="00817BFD" w:rsidRPr="00817BFD" w:rsidRDefault="00817BFD" w:rsidP="00463B8A">
            <w:pPr>
              <w:spacing w:line="276" w:lineRule="auto"/>
              <w:rPr>
                <w:rFonts w:asciiTheme="minorHAnsi" w:hAnsiTheme="minorHAnsi" w:cstheme="minorHAnsi"/>
                <w:sz w:val="22"/>
                <w:szCs w:val="22"/>
              </w:rPr>
            </w:pPr>
          </w:p>
        </w:tc>
        <w:tc>
          <w:tcPr>
            <w:tcW w:w="2048" w:type="dxa"/>
            <w:tcBorders>
              <w:top w:val="nil"/>
              <w:left w:val="nil"/>
              <w:bottom w:val="single" w:sz="4" w:space="0" w:color="auto"/>
              <w:right w:val="single" w:sz="4" w:space="0" w:color="auto"/>
            </w:tcBorders>
            <w:shd w:val="clear" w:color="000000" w:fill="FFFFFF"/>
            <w:vAlign w:val="center"/>
          </w:tcPr>
          <w:p w14:paraId="418E2779" w14:textId="77777777" w:rsidR="00817BFD" w:rsidRPr="00817BFD" w:rsidRDefault="00817BFD" w:rsidP="00463B8A">
            <w:pPr>
              <w:spacing w:line="276" w:lineRule="auto"/>
              <w:rPr>
                <w:rFonts w:asciiTheme="minorHAnsi" w:hAnsiTheme="minorHAnsi" w:cstheme="minorHAnsi"/>
                <w:sz w:val="22"/>
                <w:szCs w:val="22"/>
              </w:rPr>
            </w:pPr>
          </w:p>
        </w:tc>
        <w:tc>
          <w:tcPr>
            <w:tcW w:w="787" w:type="dxa"/>
            <w:tcBorders>
              <w:top w:val="nil"/>
              <w:left w:val="nil"/>
              <w:bottom w:val="single" w:sz="4" w:space="0" w:color="auto"/>
              <w:right w:val="single" w:sz="4" w:space="0" w:color="auto"/>
            </w:tcBorders>
            <w:shd w:val="clear" w:color="000000" w:fill="FFFFFF"/>
            <w:vAlign w:val="center"/>
          </w:tcPr>
          <w:p w14:paraId="058D296D" w14:textId="77777777" w:rsidR="00817BFD" w:rsidRPr="00817BFD" w:rsidRDefault="00817BFD" w:rsidP="00817BFD">
            <w:pPr>
              <w:spacing w:line="276" w:lineRule="auto"/>
              <w:rPr>
                <w:rFonts w:asciiTheme="minorHAnsi" w:hAnsiTheme="minorHAnsi" w:cstheme="minorHAnsi"/>
                <w:sz w:val="22"/>
                <w:szCs w:val="22"/>
              </w:rPr>
            </w:pPr>
          </w:p>
        </w:tc>
        <w:tc>
          <w:tcPr>
            <w:tcW w:w="709"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tcPr>
          <w:p w14:paraId="137AE443" w14:textId="77777777" w:rsidR="00817BFD" w:rsidRPr="00817BFD" w:rsidRDefault="00817BFD" w:rsidP="00C03C29">
            <w:pPr>
              <w:spacing w:line="276" w:lineRule="auto"/>
              <w:jc w:val="center"/>
              <w:rPr>
                <w:rFonts w:asciiTheme="minorHAnsi" w:hAnsiTheme="minorHAnsi" w:cstheme="minorHAnsi"/>
                <w:sz w:val="22"/>
                <w:szCs w:val="22"/>
              </w:rPr>
            </w:pPr>
          </w:p>
        </w:tc>
        <w:tc>
          <w:tcPr>
            <w:tcW w:w="709" w:type="dxa"/>
            <w:tcBorders>
              <w:top w:val="nil"/>
              <w:left w:val="nil"/>
              <w:bottom w:val="single" w:sz="4" w:space="0" w:color="auto"/>
              <w:right w:val="single" w:sz="4" w:space="0" w:color="auto"/>
            </w:tcBorders>
            <w:shd w:val="clear" w:color="000000" w:fill="FFFFFF"/>
            <w:vAlign w:val="center"/>
          </w:tcPr>
          <w:p w14:paraId="6C939183" w14:textId="77777777" w:rsidR="00817BFD" w:rsidRPr="00817BFD" w:rsidRDefault="00817BFD" w:rsidP="00817BFD">
            <w:pPr>
              <w:spacing w:line="276" w:lineRule="auto"/>
              <w:rPr>
                <w:rFonts w:asciiTheme="minorHAnsi" w:hAnsiTheme="minorHAnsi" w:cstheme="minorHAnsi"/>
                <w:sz w:val="22"/>
                <w:szCs w:val="22"/>
              </w:rPr>
            </w:pPr>
          </w:p>
        </w:tc>
        <w:tc>
          <w:tcPr>
            <w:tcW w:w="772"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tcPr>
          <w:p w14:paraId="7442511D" w14:textId="77777777" w:rsidR="00817BFD" w:rsidRPr="00817BFD" w:rsidRDefault="00817BFD" w:rsidP="00463B8A">
            <w:pPr>
              <w:spacing w:line="276" w:lineRule="auto"/>
              <w:jc w:val="center"/>
              <w:rPr>
                <w:rFonts w:asciiTheme="minorHAnsi" w:hAnsiTheme="minorHAnsi" w:cstheme="minorHAnsi"/>
                <w:strike/>
                <w:sz w:val="22"/>
                <w:szCs w:val="22"/>
              </w:rPr>
            </w:pPr>
          </w:p>
        </w:tc>
        <w:tc>
          <w:tcPr>
            <w:tcW w:w="709" w:type="dxa"/>
            <w:tcBorders>
              <w:top w:val="nil"/>
              <w:left w:val="nil"/>
              <w:bottom w:val="single" w:sz="4" w:space="0" w:color="auto"/>
              <w:right w:val="single" w:sz="4" w:space="0" w:color="auto"/>
            </w:tcBorders>
            <w:shd w:val="clear" w:color="000000" w:fill="FFFFFF"/>
            <w:vAlign w:val="center"/>
          </w:tcPr>
          <w:p w14:paraId="2F2EAF8F" w14:textId="77777777" w:rsidR="00817BFD" w:rsidRPr="00817BFD" w:rsidRDefault="00817BFD" w:rsidP="00817BFD">
            <w:pPr>
              <w:spacing w:line="276" w:lineRule="auto"/>
              <w:rPr>
                <w:rFonts w:asciiTheme="minorHAnsi" w:hAnsiTheme="minorHAnsi" w:cstheme="minorHAnsi"/>
                <w:sz w:val="22"/>
                <w:szCs w:val="22"/>
              </w:rPr>
            </w:pPr>
          </w:p>
        </w:tc>
        <w:tc>
          <w:tcPr>
            <w:tcW w:w="709"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tcPr>
          <w:p w14:paraId="2D11DBB0" w14:textId="77777777" w:rsidR="00817BFD" w:rsidRPr="00817BFD" w:rsidRDefault="00817BFD" w:rsidP="00463B8A">
            <w:pPr>
              <w:spacing w:line="276" w:lineRule="auto"/>
              <w:jc w:val="center"/>
              <w:rPr>
                <w:rFonts w:asciiTheme="minorHAnsi" w:hAnsiTheme="minorHAnsi" w:cstheme="minorHAnsi"/>
                <w:strike/>
                <w:sz w:val="22"/>
                <w:szCs w:val="22"/>
              </w:rPr>
            </w:pPr>
          </w:p>
        </w:tc>
        <w:tc>
          <w:tcPr>
            <w:tcW w:w="709" w:type="dxa"/>
            <w:tcBorders>
              <w:top w:val="nil"/>
              <w:left w:val="nil"/>
              <w:bottom w:val="single" w:sz="4" w:space="0" w:color="auto"/>
              <w:right w:val="single" w:sz="4" w:space="0" w:color="auto"/>
            </w:tcBorders>
            <w:shd w:val="clear" w:color="000000" w:fill="FFFFFF"/>
            <w:vAlign w:val="center"/>
          </w:tcPr>
          <w:p w14:paraId="2125C781" w14:textId="77777777" w:rsidR="00817BFD" w:rsidRPr="00817BFD" w:rsidRDefault="00817BFD" w:rsidP="00817BFD">
            <w:pPr>
              <w:spacing w:line="276" w:lineRule="auto"/>
              <w:rPr>
                <w:rFonts w:asciiTheme="minorHAnsi" w:hAnsiTheme="minorHAnsi" w:cstheme="minorHAnsi"/>
                <w:sz w:val="22"/>
                <w:szCs w:val="22"/>
              </w:rPr>
            </w:pPr>
          </w:p>
        </w:tc>
        <w:tc>
          <w:tcPr>
            <w:tcW w:w="708"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tcPr>
          <w:p w14:paraId="41636E2A" w14:textId="77777777" w:rsidR="00817BFD" w:rsidRPr="00817BFD" w:rsidRDefault="00817BFD" w:rsidP="00463B8A">
            <w:pPr>
              <w:spacing w:line="276" w:lineRule="auto"/>
              <w:jc w:val="center"/>
              <w:rPr>
                <w:rFonts w:asciiTheme="minorHAnsi" w:hAnsiTheme="minorHAnsi" w:cstheme="minorHAnsi"/>
                <w:strike/>
                <w:sz w:val="22"/>
                <w:szCs w:val="22"/>
              </w:rPr>
            </w:pPr>
          </w:p>
        </w:tc>
        <w:tc>
          <w:tcPr>
            <w:tcW w:w="851" w:type="dxa"/>
            <w:tcBorders>
              <w:top w:val="nil"/>
              <w:left w:val="nil"/>
              <w:bottom w:val="single" w:sz="4" w:space="0" w:color="auto"/>
              <w:right w:val="single" w:sz="4" w:space="0" w:color="auto"/>
            </w:tcBorders>
            <w:shd w:val="clear" w:color="000000" w:fill="FFFFFF"/>
            <w:vAlign w:val="center"/>
          </w:tcPr>
          <w:p w14:paraId="1E8613FB" w14:textId="77777777" w:rsidR="00817BFD" w:rsidRPr="00817BFD" w:rsidRDefault="00817BFD" w:rsidP="00817BFD">
            <w:pPr>
              <w:spacing w:line="276" w:lineRule="auto"/>
              <w:rPr>
                <w:rFonts w:asciiTheme="minorHAnsi" w:hAnsiTheme="minorHAnsi" w:cstheme="minorHAnsi"/>
                <w:sz w:val="22"/>
                <w:szCs w:val="22"/>
              </w:rPr>
            </w:pPr>
          </w:p>
        </w:tc>
        <w:tc>
          <w:tcPr>
            <w:tcW w:w="851"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tcPr>
          <w:p w14:paraId="18B94C0B" w14:textId="77777777" w:rsidR="00817BFD" w:rsidRPr="00817BFD" w:rsidRDefault="00817BFD" w:rsidP="00463B8A">
            <w:pPr>
              <w:spacing w:line="276" w:lineRule="auto"/>
              <w:jc w:val="center"/>
              <w:rPr>
                <w:rFonts w:asciiTheme="minorHAnsi" w:hAnsiTheme="minorHAnsi" w:cstheme="minorHAnsi"/>
                <w:strike/>
                <w:sz w:val="22"/>
                <w:szCs w:val="22"/>
              </w:rPr>
            </w:pPr>
          </w:p>
        </w:tc>
        <w:tc>
          <w:tcPr>
            <w:tcW w:w="709" w:type="dxa"/>
            <w:tcBorders>
              <w:top w:val="nil"/>
              <w:left w:val="nil"/>
              <w:bottom w:val="single" w:sz="4" w:space="0" w:color="auto"/>
              <w:right w:val="single" w:sz="4" w:space="0" w:color="auto"/>
            </w:tcBorders>
            <w:shd w:val="clear" w:color="000000" w:fill="FFFFFF"/>
            <w:vAlign w:val="center"/>
          </w:tcPr>
          <w:p w14:paraId="17A6FCE4" w14:textId="77777777" w:rsidR="00817BFD" w:rsidRPr="00817BFD" w:rsidRDefault="00817BFD" w:rsidP="00817BFD">
            <w:pPr>
              <w:spacing w:line="276" w:lineRule="auto"/>
              <w:rPr>
                <w:rFonts w:asciiTheme="minorHAnsi" w:hAnsiTheme="minorHAnsi" w:cstheme="minorHAnsi"/>
                <w:sz w:val="22"/>
                <w:szCs w:val="22"/>
              </w:rPr>
            </w:pPr>
          </w:p>
        </w:tc>
        <w:tc>
          <w:tcPr>
            <w:tcW w:w="851" w:type="dxa"/>
            <w:tcBorders>
              <w:top w:val="nil"/>
              <w:left w:val="nil"/>
              <w:bottom w:val="single" w:sz="4" w:space="0" w:color="auto"/>
              <w:right w:val="single" w:sz="4" w:space="0" w:color="auto"/>
              <w:tl2br w:val="single" w:sz="4" w:space="0" w:color="auto"/>
              <w:tr2bl w:val="single" w:sz="4" w:space="0" w:color="auto"/>
            </w:tcBorders>
            <w:shd w:val="clear" w:color="000000" w:fill="FFFFFF"/>
            <w:vAlign w:val="center"/>
          </w:tcPr>
          <w:p w14:paraId="7C4087D2" w14:textId="77777777" w:rsidR="00817BFD" w:rsidRPr="00817BFD" w:rsidRDefault="00817BFD" w:rsidP="00463B8A">
            <w:pPr>
              <w:spacing w:line="276" w:lineRule="auto"/>
              <w:jc w:val="center"/>
              <w:rPr>
                <w:rFonts w:asciiTheme="minorHAnsi" w:hAnsiTheme="minorHAnsi" w:cstheme="minorHAnsi"/>
                <w:strike/>
                <w:sz w:val="22"/>
                <w:szCs w:val="22"/>
              </w:rPr>
            </w:pPr>
          </w:p>
        </w:tc>
        <w:tc>
          <w:tcPr>
            <w:tcW w:w="1121" w:type="dxa"/>
            <w:tcBorders>
              <w:top w:val="nil"/>
              <w:left w:val="nil"/>
              <w:bottom w:val="single" w:sz="4" w:space="0" w:color="auto"/>
              <w:right w:val="single" w:sz="4" w:space="0" w:color="auto"/>
            </w:tcBorders>
            <w:vAlign w:val="center"/>
          </w:tcPr>
          <w:p w14:paraId="52A7910D" w14:textId="77777777" w:rsidR="00817BFD" w:rsidRPr="00817BFD" w:rsidRDefault="00817BFD" w:rsidP="00817BFD">
            <w:pPr>
              <w:spacing w:line="276" w:lineRule="auto"/>
              <w:rPr>
                <w:rFonts w:asciiTheme="minorHAnsi" w:hAnsiTheme="minorHAnsi" w:cstheme="minorHAnsi"/>
                <w:sz w:val="22"/>
                <w:szCs w:val="22"/>
              </w:rPr>
            </w:pPr>
          </w:p>
        </w:tc>
      </w:tr>
    </w:tbl>
    <w:p w14:paraId="5DDA1537" w14:textId="77777777" w:rsidR="00C175F7" w:rsidRPr="00463B8A" w:rsidRDefault="00C175F7" w:rsidP="00463B8A">
      <w:pPr>
        <w:spacing w:line="276" w:lineRule="auto"/>
        <w:jc w:val="both"/>
        <w:rPr>
          <w:rFonts w:asciiTheme="minorHAnsi" w:hAnsiTheme="minorHAnsi" w:cstheme="minorHAnsi"/>
          <w:sz w:val="22"/>
          <w:szCs w:val="22"/>
          <w:lang w:eastAsia="en-US"/>
        </w:rPr>
      </w:pPr>
    </w:p>
    <w:tbl>
      <w:tblPr>
        <w:tblW w:w="14706" w:type="dxa"/>
        <w:tblCellMar>
          <w:left w:w="70" w:type="dxa"/>
          <w:right w:w="70" w:type="dxa"/>
        </w:tblCellMar>
        <w:tblLook w:val="04A0" w:firstRow="1" w:lastRow="0" w:firstColumn="1" w:lastColumn="0" w:noHBand="0" w:noVBand="1"/>
      </w:tblPr>
      <w:tblGrid>
        <w:gridCol w:w="2547"/>
        <w:gridCol w:w="1999"/>
        <w:gridCol w:w="693"/>
        <w:gridCol w:w="709"/>
        <w:gridCol w:w="709"/>
        <w:gridCol w:w="708"/>
        <w:gridCol w:w="709"/>
        <w:gridCol w:w="709"/>
        <w:gridCol w:w="709"/>
        <w:gridCol w:w="709"/>
        <w:gridCol w:w="851"/>
        <w:gridCol w:w="850"/>
        <w:gridCol w:w="851"/>
        <w:gridCol w:w="709"/>
        <w:gridCol w:w="1119"/>
        <w:gridCol w:w="125"/>
      </w:tblGrid>
      <w:tr w:rsidR="00F46835" w:rsidRPr="00463B8A" w14:paraId="11CEF7C3" w14:textId="77777777" w:rsidTr="004B0B26">
        <w:trPr>
          <w:gridAfter w:val="1"/>
          <w:wAfter w:w="125" w:type="dxa"/>
          <w:trHeight w:val="600"/>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10ACF3A0"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CEL </w:t>
            </w:r>
          </w:p>
        </w:tc>
        <w:tc>
          <w:tcPr>
            <w:tcW w:w="1999" w:type="dxa"/>
            <w:tcBorders>
              <w:top w:val="single" w:sz="4" w:space="0" w:color="auto"/>
              <w:left w:val="nil"/>
              <w:bottom w:val="single" w:sz="4" w:space="0" w:color="auto"/>
              <w:right w:val="single" w:sz="4" w:space="0" w:color="auto"/>
            </w:tcBorders>
            <w:shd w:val="clear" w:color="000000" w:fill="FFFF00"/>
            <w:vAlign w:val="center"/>
            <w:hideMark/>
          </w:tcPr>
          <w:p w14:paraId="560AEE61"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lata</w:t>
            </w:r>
          </w:p>
        </w:tc>
        <w:tc>
          <w:tcPr>
            <w:tcW w:w="1402" w:type="dxa"/>
            <w:gridSpan w:val="2"/>
            <w:tcBorders>
              <w:top w:val="single" w:sz="4" w:space="0" w:color="auto"/>
              <w:left w:val="nil"/>
              <w:bottom w:val="single" w:sz="4" w:space="0" w:color="auto"/>
              <w:right w:val="single" w:sz="4" w:space="0" w:color="000000"/>
            </w:tcBorders>
            <w:shd w:val="clear" w:color="000000" w:fill="FFFF00"/>
            <w:vAlign w:val="center"/>
            <w:hideMark/>
          </w:tcPr>
          <w:p w14:paraId="7C67F459"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31.12.2024</w:t>
            </w:r>
            <w:r w:rsidRPr="00463B8A">
              <w:rPr>
                <w:rFonts w:asciiTheme="minorHAnsi" w:hAnsiTheme="minorHAnsi" w:cstheme="minorHAnsi"/>
                <w:color w:val="000000"/>
                <w:sz w:val="22"/>
                <w:szCs w:val="22"/>
              </w:rPr>
              <w:t>  </w:t>
            </w:r>
          </w:p>
        </w:tc>
        <w:tc>
          <w:tcPr>
            <w:tcW w:w="1417" w:type="dxa"/>
            <w:gridSpan w:val="2"/>
            <w:tcBorders>
              <w:top w:val="single" w:sz="4" w:space="0" w:color="auto"/>
              <w:left w:val="nil"/>
              <w:bottom w:val="single" w:sz="4" w:space="0" w:color="auto"/>
              <w:right w:val="single" w:sz="4" w:space="0" w:color="000000"/>
            </w:tcBorders>
            <w:shd w:val="clear" w:color="000000" w:fill="FFFF00"/>
            <w:vAlign w:val="center"/>
            <w:hideMark/>
          </w:tcPr>
          <w:p w14:paraId="3B15F6DD"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31.12.2025</w:t>
            </w:r>
          </w:p>
        </w:tc>
        <w:tc>
          <w:tcPr>
            <w:tcW w:w="1418" w:type="dxa"/>
            <w:gridSpan w:val="2"/>
            <w:tcBorders>
              <w:top w:val="single" w:sz="4" w:space="0" w:color="auto"/>
              <w:left w:val="nil"/>
              <w:bottom w:val="single" w:sz="4" w:space="0" w:color="auto"/>
              <w:right w:val="single" w:sz="4" w:space="0" w:color="000000"/>
            </w:tcBorders>
            <w:shd w:val="clear" w:color="000000" w:fill="FFFF00"/>
            <w:vAlign w:val="center"/>
            <w:hideMark/>
          </w:tcPr>
          <w:p w14:paraId="54AC51ED" w14:textId="6CCEC6DC"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w:t>
            </w:r>
            <w:r w:rsidR="005E7911">
              <w:rPr>
                <w:rFonts w:asciiTheme="minorHAnsi" w:hAnsiTheme="minorHAnsi" w:cstheme="minorHAnsi"/>
                <w:b/>
                <w:bCs/>
                <w:color w:val="000000"/>
                <w:sz w:val="22"/>
                <w:szCs w:val="22"/>
              </w:rPr>
              <w:t>0</w:t>
            </w:r>
            <w:r w:rsidRPr="00463B8A">
              <w:rPr>
                <w:rFonts w:asciiTheme="minorHAnsi" w:hAnsiTheme="minorHAnsi" w:cstheme="minorHAnsi"/>
                <w:b/>
                <w:bCs/>
                <w:color w:val="000000"/>
                <w:sz w:val="22"/>
                <w:szCs w:val="22"/>
              </w:rPr>
              <w:t>.06.2026</w:t>
            </w:r>
          </w:p>
        </w:tc>
        <w:tc>
          <w:tcPr>
            <w:tcW w:w="1418" w:type="dxa"/>
            <w:gridSpan w:val="2"/>
            <w:tcBorders>
              <w:top w:val="single" w:sz="4" w:space="0" w:color="auto"/>
              <w:left w:val="nil"/>
              <w:bottom w:val="single" w:sz="4" w:space="0" w:color="auto"/>
              <w:right w:val="single" w:sz="4" w:space="0" w:color="000000"/>
            </w:tcBorders>
            <w:shd w:val="clear" w:color="000000" w:fill="FFFF00"/>
            <w:vAlign w:val="center"/>
            <w:hideMark/>
          </w:tcPr>
          <w:p w14:paraId="71CFE289"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31.12.2027</w:t>
            </w:r>
          </w:p>
        </w:tc>
        <w:tc>
          <w:tcPr>
            <w:tcW w:w="1701" w:type="dxa"/>
            <w:gridSpan w:val="2"/>
            <w:tcBorders>
              <w:top w:val="single" w:sz="4" w:space="0" w:color="auto"/>
              <w:left w:val="nil"/>
              <w:bottom w:val="single" w:sz="4" w:space="0" w:color="auto"/>
              <w:right w:val="single" w:sz="4" w:space="0" w:color="000000"/>
            </w:tcBorders>
            <w:shd w:val="clear" w:color="000000" w:fill="FFFF00"/>
            <w:vAlign w:val="center"/>
            <w:hideMark/>
          </w:tcPr>
          <w:p w14:paraId="4F32A21F"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31.12.2028</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64825EF1"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31.12.2029</w:t>
            </w:r>
          </w:p>
        </w:tc>
        <w:tc>
          <w:tcPr>
            <w:tcW w:w="1119" w:type="dxa"/>
            <w:vMerge w:val="restart"/>
            <w:tcBorders>
              <w:top w:val="single" w:sz="4" w:space="0" w:color="auto"/>
              <w:left w:val="single" w:sz="4" w:space="0" w:color="auto"/>
              <w:right w:val="single" w:sz="4" w:space="0" w:color="auto"/>
            </w:tcBorders>
            <w:shd w:val="clear" w:color="000000" w:fill="FE9786"/>
            <w:textDirection w:val="tbRl"/>
            <w:vAlign w:val="center"/>
            <w:hideMark/>
          </w:tcPr>
          <w:p w14:paraId="78814207" w14:textId="77777777" w:rsidR="00F46835" w:rsidRPr="00463B8A" w:rsidRDefault="00F46835"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Program</w:t>
            </w:r>
          </w:p>
        </w:tc>
      </w:tr>
      <w:tr w:rsidR="00F46835" w:rsidRPr="00463B8A" w14:paraId="57E3B620" w14:textId="77777777" w:rsidTr="009E586B">
        <w:trPr>
          <w:gridAfter w:val="1"/>
          <w:wAfter w:w="125" w:type="dxa"/>
          <w:trHeight w:val="134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C03B900" w14:textId="77777777" w:rsidR="00F46835" w:rsidRPr="00463B8A" w:rsidRDefault="00F46835" w:rsidP="00463B8A">
            <w:pPr>
              <w:spacing w:line="276" w:lineRule="auto"/>
              <w:rPr>
                <w:rFonts w:asciiTheme="minorHAnsi" w:hAnsiTheme="minorHAnsi" w:cstheme="minorHAnsi"/>
                <w:b/>
                <w:bCs/>
                <w:color w:val="000000"/>
                <w:sz w:val="22"/>
                <w:szCs w:val="22"/>
              </w:rPr>
            </w:pPr>
          </w:p>
        </w:tc>
        <w:tc>
          <w:tcPr>
            <w:tcW w:w="1999" w:type="dxa"/>
            <w:tcBorders>
              <w:top w:val="nil"/>
              <w:left w:val="nil"/>
              <w:bottom w:val="single" w:sz="4" w:space="0" w:color="auto"/>
              <w:right w:val="single" w:sz="4" w:space="0" w:color="auto"/>
            </w:tcBorders>
            <w:shd w:val="clear" w:color="000000" w:fill="FFFFCC"/>
            <w:textDirection w:val="tbRl"/>
            <w:vAlign w:val="center"/>
            <w:hideMark/>
          </w:tcPr>
          <w:p w14:paraId="45DD0194"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Nazwa wskaźnika</w:t>
            </w:r>
          </w:p>
        </w:tc>
        <w:tc>
          <w:tcPr>
            <w:tcW w:w="693" w:type="dxa"/>
            <w:tcBorders>
              <w:top w:val="nil"/>
              <w:left w:val="nil"/>
              <w:bottom w:val="nil"/>
              <w:right w:val="nil"/>
            </w:tcBorders>
            <w:shd w:val="clear" w:color="000000" w:fill="FFFFCC"/>
            <w:textDirection w:val="tbRl"/>
            <w:vAlign w:val="center"/>
            <w:hideMark/>
          </w:tcPr>
          <w:p w14:paraId="4A9256AB"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Wartość z jednostką miary</w:t>
            </w:r>
          </w:p>
        </w:tc>
        <w:tc>
          <w:tcPr>
            <w:tcW w:w="709"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6B13B808"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6E8809E8"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Wartość z jednostką miary</w:t>
            </w:r>
          </w:p>
        </w:tc>
        <w:tc>
          <w:tcPr>
            <w:tcW w:w="708" w:type="dxa"/>
            <w:tcBorders>
              <w:top w:val="nil"/>
              <w:left w:val="nil"/>
              <w:bottom w:val="single" w:sz="4" w:space="0" w:color="auto"/>
              <w:right w:val="single" w:sz="4" w:space="0" w:color="auto"/>
            </w:tcBorders>
            <w:shd w:val="clear" w:color="000000" w:fill="FFFFCC"/>
            <w:textDirection w:val="tbRl"/>
            <w:vAlign w:val="center"/>
            <w:hideMark/>
          </w:tcPr>
          <w:p w14:paraId="73F104FC"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0059338F"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Wartość z jednostką miary</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791B99BC"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32E5C89F"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Wartość z jednostką miary</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344E3F46"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 realizacji wskaźnika narastająco</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38DE2D28"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Wartość z jednostką miary</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3E77315F"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 realizacji wskaźnika narastająco</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7DADDB2E"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Wartość z jednostką miary</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11BE7378"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 realizacji wskaźnika narastająco</w:t>
            </w:r>
          </w:p>
        </w:tc>
        <w:tc>
          <w:tcPr>
            <w:tcW w:w="1119" w:type="dxa"/>
            <w:vMerge/>
            <w:tcBorders>
              <w:left w:val="single" w:sz="4" w:space="0" w:color="auto"/>
              <w:bottom w:val="single" w:sz="4" w:space="0" w:color="auto"/>
              <w:right w:val="single" w:sz="4" w:space="0" w:color="auto"/>
            </w:tcBorders>
            <w:vAlign w:val="center"/>
            <w:hideMark/>
          </w:tcPr>
          <w:p w14:paraId="52606A88" w14:textId="77777777" w:rsidR="00F46835" w:rsidRPr="00463B8A" w:rsidRDefault="00F46835" w:rsidP="00463B8A">
            <w:pPr>
              <w:spacing w:line="276" w:lineRule="auto"/>
              <w:rPr>
                <w:rFonts w:asciiTheme="minorHAnsi" w:hAnsiTheme="minorHAnsi" w:cstheme="minorHAnsi"/>
                <w:b/>
                <w:bCs/>
                <w:color w:val="000000"/>
                <w:sz w:val="22"/>
                <w:szCs w:val="22"/>
              </w:rPr>
            </w:pPr>
          </w:p>
        </w:tc>
      </w:tr>
      <w:tr w:rsidR="00F46835" w:rsidRPr="00463B8A" w14:paraId="2F146292" w14:textId="77777777" w:rsidTr="00F46835">
        <w:trPr>
          <w:trHeight w:val="435"/>
        </w:trPr>
        <w:tc>
          <w:tcPr>
            <w:tcW w:w="2547" w:type="dxa"/>
            <w:tcBorders>
              <w:top w:val="nil"/>
              <w:left w:val="single" w:sz="4" w:space="0" w:color="auto"/>
              <w:bottom w:val="single" w:sz="4" w:space="0" w:color="auto"/>
              <w:right w:val="single" w:sz="4" w:space="0" w:color="auto"/>
            </w:tcBorders>
            <w:shd w:val="clear" w:color="000000" w:fill="FFD5B9"/>
            <w:vAlign w:val="center"/>
            <w:hideMark/>
          </w:tcPr>
          <w:p w14:paraId="55CED7D8" w14:textId="14894C79" w:rsidR="00F46835" w:rsidRPr="00463B8A" w:rsidRDefault="00F46835" w:rsidP="00463B8A">
            <w:pPr>
              <w:spacing w:line="276" w:lineRule="auto"/>
              <w:jc w:val="center"/>
              <w:rPr>
                <w:rFonts w:asciiTheme="minorHAnsi" w:hAnsiTheme="minorHAnsi" w:cstheme="minorHAnsi"/>
                <w:b/>
                <w:bCs/>
                <w:color w:val="FF0000"/>
                <w:sz w:val="22"/>
                <w:szCs w:val="22"/>
              </w:rPr>
            </w:pPr>
            <w:r w:rsidRPr="00463B8A">
              <w:rPr>
                <w:rFonts w:asciiTheme="minorHAnsi" w:hAnsiTheme="minorHAnsi" w:cstheme="minorHAnsi"/>
                <w:b/>
                <w:bCs/>
                <w:color w:val="FF0000"/>
                <w:sz w:val="22"/>
                <w:szCs w:val="22"/>
              </w:rPr>
              <w:t>C.</w:t>
            </w:r>
            <w:r w:rsidR="00201E84">
              <w:rPr>
                <w:rFonts w:asciiTheme="minorHAnsi" w:hAnsiTheme="minorHAnsi" w:cstheme="minorHAnsi"/>
                <w:b/>
                <w:bCs/>
                <w:color w:val="FF0000"/>
                <w:sz w:val="22"/>
                <w:szCs w:val="22"/>
              </w:rPr>
              <w:t>2</w:t>
            </w:r>
            <w:r w:rsidRPr="00463B8A">
              <w:rPr>
                <w:rFonts w:asciiTheme="minorHAnsi" w:hAnsiTheme="minorHAnsi" w:cstheme="minorHAnsi"/>
                <w:b/>
                <w:bCs/>
                <w:color w:val="FF0000"/>
                <w:sz w:val="22"/>
                <w:szCs w:val="22"/>
              </w:rPr>
              <w:t>.</w:t>
            </w:r>
          </w:p>
        </w:tc>
        <w:tc>
          <w:tcPr>
            <w:tcW w:w="12159" w:type="dxa"/>
            <w:gridSpan w:val="15"/>
            <w:tcBorders>
              <w:top w:val="single" w:sz="4" w:space="0" w:color="auto"/>
              <w:left w:val="nil"/>
              <w:bottom w:val="single" w:sz="4" w:space="0" w:color="auto"/>
              <w:right w:val="nil"/>
            </w:tcBorders>
            <w:shd w:val="clear" w:color="000000" w:fill="FFD5B9"/>
            <w:vAlign w:val="center"/>
            <w:hideMark/>
          </w:tcPr>
          <w:p w14:paraId="7B3B5AB9" w14:textId="77777777" w:rsidR="00F46835" w:rsidRPr="00463B8A" w:rsidRDefault="00F46835" w:rsidP="00463B8A">
            <w:pPr>
              <w:spacing w:line="276" w:lineRule="auto"/>
              <w:jc w:val="center"/>
              <w:rPr>
                <w:rFonts w:asciiTheme="minorHAnsi" w:hAnsiTheme="minorHAnsi" w:cstheme="minorHAnsi"/>
                <w:b/>
                <w:bCs/>
                <w:color w:val="FF0000"/>
                <w:sz w:val="22"/>
                <w:szCs w:val="22"/>
              </w:rPr>
            </w:pPr>
            <w:r w:rsidRPr="00463B8A">
              <w:rPr>
                <w:rFonts w:asciiTheme="minorHAnsi" w:hAnsiTheme="minorHAnsi" w:cstheme="minorHAnsi"/>
                <w:b/>
                <w:bCs/>
                <w:color w:val="FF0000"/>
                <w:sz w:val="22"/>
                <w:szCs w:val="22"/>
              </w:rPr>
              <w:t>Zwiększanie aktywności gospodarczej mieszkańców z poszanowaniem środowiska</w:t>
            </w:r>
          </w:p>
        </w:tc>
      </w:tr>
      <w:tr w:rsidR="00F46835" w:rsidRPr="00463B8A" w14:paraId="1467FFDB" w14:textId="77777777" w:rsidTr="009E586B">
        <w:trPr>
          <w:gridAfter w:val="1"/>
          <w:wAfter w:w="125" w:type="dxa"/>
          <w:trHeight w:val="1812"/>
        </w:trPr>
        <w:tc>
          <w:tcPr>
            <w:tcW w:w="254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3C163C27" w14:textId="77777777" w:rsidR="00F46835" w:rsidRPr="00C91F33" w:rsidRDefault="00F46835"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Przedsięwzięcie P. 2.1</w:t>
            </w:r>
            <w:r w:rsidRPr="00C91F33">
              <w:rPr>
                <w:rFonts w:asciiTheme="minorHAnsi" w:hAnsiTheme="minorHAnsi" w:cstheme="minorHAnsi"/>
                <w:strike/>
                <w:color w:val="000000"/>
                <w:sz w:val="22"/>
                <w:szCs w:val="22"/>
              </w:rPr>
              <w:br/>
              <w:t>Podejmowanie i rozwój pozarolniczej działalności w kierunku agroturystyki</w:t>
            </w:r>
          </w:p>
        </w:tc>
        <w:tc>
          <w:tcPr>
            <w:tcW w:w="1999" w:type="dxa"/>
            <w:tcBorders>
              <w:top w:val="nil"/>
              <w:left w:val="nil"/>
              <w:bottom w:val="single" w:sz="4" w:space="0" w:color="auto"/>
              <w:right w:val="single" w:sz="4" w:space="0" w:color="auto"/>
            </w:tcBorders>
            <w:vAlign w:val="center"/>
            <w:hideMark/>
          </w:tcPr>
          <w:p w14:paraId="3C0E7817" w14:textId="29A953B5" w:rsidR="00F46835" w:rsidRPr="00C91F33" w:rsidRDefault="00B237FA" w:rsidP="00463B8A">
            <w:pPr>
              <w:spacing w:line="276" w:lineRule="auto"/>
              <w:rPr>
                <w:rFonts w:asciiTheme="minorHAnsi" w:hAnsiTheme="minorHAnsi" w:cstheme="minorHAnsi"/>
                <w:strike/>
                <w:color w:val="FF0000"/>
                <w:sz w:val="22"/>
                <w:szCs w:val="22"/>
              </w:rPr>
            </w:pPr>
            <w:r w:rsidRPr="00C91F33">
              <w:rPr>
                <w:rFonts w:asciiTheme="minorHAnsi" w:hAnsiTheme="minorHAnsi" w:cstheme="minorHAnsi"/>
                <w:strike/>
                <w:sz w:val="22"/>
                <w:szCs w:val="22"/>
              </w:rPr>
              <w:t xml:space="preserve">Liczba wspartych małych gospodarstw rolnych </w:t>
            </w:r>
            <w:r w:rsidR="00F46835" w:rsidRPr="00C91F33">
              <w:rPr>
                <w:rFonts w:asciiTheme="minorHAnsi" w:hAnsiTheme="minorHAnsi" w:cstheme="minorHAnsi"/>
                <w:strike/>
                <w:sz w:val="22"/>
                <w:szCs w:val="22"/>
              </w:rPr>
              <w:t xml:space="preserve"> </w:t>
            </w:r>
          </w:p>
        </w:tc>
        <w:tc>
          <w:tcPr>
            <w:tcW w:w="693" w:type="dxa"/>
            <w:tcBorders>
              <w:top w:val="nil"/>
              <w:left w:val="nil"/>
              <w:bottom w:val="single" w:sz="4" w:space="0" w:color="auto"/>
              <w:right w:val="single" w:sz="4" w:space="0" w:color="auto"/>
            </w:tcBorders>
            <w:vAlign w:val="center"/>
            <w:hideMark/>
          </w:tcPr>
          <w:p w14:paraId="1221CE9E" w14:textId="77777777" w:rsidR="00F46835" w:rsidRPr="00C91F33" w:rsidRDefault="00F46835"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0</w:t>
            </w:r>
          </w:p>
        </w:tc>
        <w:tc>
          <w:tcPr>
            <w:tcW w:w="709" w:type="dxa"/>
            <w:tcBorders>
              <w:top w:val="nil"/>
              <w:left w:val="nil"/>
              <w:bottom w:val="single" w:sz="4" w:space="0" w:color="auto"/>
              <w:right w:val="single" w:sz="4" w:space="0" w:color="auto"/>
            </w:tcBorders>
            <w:vAlign w:val="center"/>
            <w:hideMark/>
          </w:tcPr>
          <w:p w14:paraId="36004915"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9" w:type="dxa"/>
            <w:tcBorders>
              <w:top w:val="nil"/>
              <w:left w:val="nil"/>
              <w:bottom w:val="single" w:sz="4" w:space="0" w:color="auto"/>
              <w:right w:val="single" w:sz="4" w:space="0" w:color="auto"/>
            </w:tcBorders>
            <w:vAlign w:val="center"/>
            <w:hideMark/>
          </w:tcPr>
          <w:p w14:paraId="4400819F"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8" w:type="dxa"/>
            <w:tcBorders>
              <w:top w:val="nil"/>
              <w:left w:val="nil"/>
              <w:bottom w:val="single" w:sz="4" w:space="0" w:color="auto"/>
              <w:right w:val="single" w:sz="4" w:space="0" w:color="auto"/>
            </w:tcBorders>
            <w:vAlign w:val="center"/>
            <w:hideMark/>
          </w:tcPr>
          <w:p w14:paraId="6279862E"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9" w:type="dxa"/>
            <w:tcBorders>
              <w:top w:val="nil"/>
              <w:left w:val="nil"/>
              <w:bottom w:val="single" w:sz="4" w:space="0" w:color="auto"/>
              <w:right w:val="single" w:sz="4" w:space="0" w:color="auto"/>
            </w:tcBorders>
            <w:vAlign w:val="center"/>
            <w:hideMark/>
          </w:tcPr>
          <w:p w14:paraId="4C84E345" w14:textId="7A5434B0" w:rsidR="00F46835" w:rsidRPr="00C91F33" w:rsidRDefault="00F46835" w:rsidP="00817BFD">
            <w:pPr>
              <w:spacing w:line="276" w:lineRule="auto"/>
              <w:jc w:val="center"/>
              <w:rPr>
                <w:rFonts w:asciiTheme="minorHAnsi" w:hAnsiTheme="minorHAnsi" w:cstheme="minorHAnsi"/>
                <w:strike/>
                <w:color w:val="EE0000"/>
                <w:sz w:val="22"/>
                <w:szCs w:val="22"/>
              </w:rPr>
            </w:pPr>
          </w:p>
          <w:p w14:paraId="6B1D6F3F" w14:textId="210FBD30" w:rsidR="00FD5D13" w:rsidRPr="00C91F33" w:rsidRDefault="00FD5D13" w:rsidP="00817BFD">
            <w:pPr>
              <w:spacing w:line="276" w:lineRule="auto"/>
              <w:jc w:val="center"/>
              <w:rPr>
                <w:rFonts w:asciiTheme="minorHAnsi" w:hAnsiTheme="minorHAnsi" w:cstheme="minorHAnsi"/>
                <w:strike/>
                <w:color w:val="EE0000"/>
                <w:sz w:val="22"/>
                <w:szCs w:val="22"/>
              </w:rPr>
            </w:pPr>
            <w:r w:rsidRPr="00C91F33">
              <w:rPr>
                <w:rFonts w:asciiTheme="minorHAnsi" w:hAnsiTheme="minorHAnsi" w:cstheme="minorHAnsi"/>
                <w:strike/>
                <w:color w:val="EE0000"/>
                <w:sz w:val="22"/>
                <w:szCs w:val="22"/>
              </w:rPr>
              <w:t>0</w:t>
            </w:r>
          </w:p>
        </w:tc>
        <w:tc>
          <w:tcPr>
            <w:tcW w:w="709" w:type="dxa"/>
            <w:tcBorders>
              <w:top w:val="nil"/>
              <w:left w:val="nil"/>
              <w:bottom w:val="single" w:sz="4" w:space="0" w:color="auto"/>
              <w:right w:val="single" w:sz="4" w:space="0" w:color="auto"/>
            </w:tcBorders>
            <w:vAlign w:val="center"/>
            <w:hideMark/>
          </w:tcPr>
          <w:p w14:paraId="7E4B22FA" w14:textId="75FEF25C" w:rsidR="00F46835" w:rsidRPr="00C91F33" w:rsidRDefault="00F46835" w:rsidP="00817BFD">
            <w:pPr>
              <w:spacing w:line="276" w:lineRule="auto"/>
              <w:jc w:val="center"/>
              <w:rPr>
                <w:rFonts w:asciiTheme="minorHAnsi" w:hAnsiTheme="minorHAnsi" w:cstheme="minorHAnsi"/>
                <w:strike/>
                <w:color w:val="EE0000"/>
                <w:sz w:val="22"/>
                <w:szCs w:val="22"/>
              </w:rPr>
            </w:pPr>
          </w:p>
          <w:p w14:paraId="6341AA3D" w14:textId="2389BCCB" w:rsidR="00FD5D13" w:rsidRPr="00C91F33" w:rsidRDefault="00FD5D13" w:rsidP="00817BFD">
            <w:pPr>
              <w:spacing w:line="276" w:lineRule="auto"/>
              <w:jc w:val="center"/>
              <w:rPr>
                <w:rFonts w:asciiTheme="minorHAnsi" w:hAnsiTheme="minorHAnsi" w:cstheme="minorHAnsi"/>
                <w:strike/>
                <w:color w:val="EE0000"/>
                <w:sz w:val="22"/>
                <w:szCs w:val="22"/>
              </w:rPr>
            </w:pPr>
            <w:r w:rsidRPr="00C91F33">
              <w:rPr>
                <w:rFonts w:asciiTheme="minorHAnsi" w:hAnsiTheme="minorHAnsi" w:cstheme="minorHAnsi"/>
                <w:strike/>
                <w:color w:val="EE0000"/>
                <w:sz w:val="22"/>
                <w:szCs w:val="22"/>
              </w:rPr>
              <w:t>0</w:t>
            </w:r>
          </w:p>
        </w:tc>
        <w:tc>
          <w:tcPr>
            <w:tcW w:w="709" w:type="dxa"/>
            <w:tcBorders>
              <w:top w:val="nil"/>
              <w:left w:val="nil"/>
              <w:bottom w:val="single" w:sz="4" w:space="0" w:color="auto"/>
              <w:right w:val="single" w:sz="4" w:space="0" w:color="auto"/>
            </w:tcBorders>
            <w:vAlign w:val="center"/>
            <w:hideMark/>
          </w:tcPr>
          <w:p w14:paraId="692CC4CB"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9" w:type="dxa"/>
            <w:tcBorders>
              <w:top w:val="nil"/>
              <w:left w:val="nil"/>
              <w:bottom w:val="single" w:sz="4" w:space="0" w:color="auto"/>
              <w:right w:val="single" w:sz="4" w:space="0" w:color="auto"/>
            </w:tcBorders>
            <w:vAlign w:val="center"/>
            <w:hideMark/>
          </w:tcPr>
          <w:p w14:paraId="75868964" w14:textId="5983D453" w:rsidR="00F46835" w:rsidRPr="00C91F33" w:rsidRDefault="00E612B6" w:rsidP="00817BFD">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851" w:type="dxa"/>
            <w:tcBorders>
              <w:top w:val="nil"/>
              <w:left w:val="nil"/>
              <w:bottom w:val="single" w:sz="4" w:space="0" w:color="auto"/>
              <w:right w:val="single" w:sz="4" w:space="0" w:color="auto"/>
            </w:tcBorders>
            <w:vAlign w:val="center"/>
            <w:hideMark/>
          </w:tcPr>
          <w:p w14:paraId="4551C5E0" w14:textId="7CADF5E6" w:rsidR="00F46835" w:rsidRPr="00C91F33" w:rsidRDefault="00E612B6" w:rsidP="00817BFD">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850" w:type="dxa"/>
            <w:tcBorders>
              <w:top w:val="nil"/>
              <w:left w:val="nil"/>
              <w:bottom w:val="single" w:sz="4" w:space="0" w:color="auto"/>
              <w:right w:val="single" w:sz="4" w:space="0" w:color="auto"/>
            </w:tcBorders>
            <w:vAlign w:val="center"/>
            <w:hideMark/>
          </w:tcPr>
          <w:p w14:paraId="3F9449FA" w14:textId="23AE97C4" w:rsidR="00F46835" w:rsidRPr="00C91F33" w:rsidRDefault="00F46835" w:rsidP="00463B8A">
            <w:pPr>
              <w:spacing w:line="276" w:lineRule="auto"/>
              <w:jc w:val="center"/>
              <w:rPr>
                <w:rFonts w:asciiTheme="minorHAnsi" w:hAnsiTheme="minorHAnsi" w:cstheme="minorHAnsi"/>
                <w:strike/>
                <w:color w:val="EE0000"/>
                <w:sz w:val="22"/>
                <w:szCs w:val="22"/>
              </w:rPr>
            </w:pPr>
          </w:p>
          <w:p w14:paraId="6D2108A6" w14:textId="36E6D3DD" w:rsidR="00FD5D13" w:rsidRPr="00C91F33" w:rsidRDefault="00FD5D13"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EE0000"/>
                <w:sz w:val="22"/>
                <w:szCs w:val="22"/>
              </w:rPr>
              <w:t>0</w:t>
            </w:r>
          </w:p>
        </w:tc>
        <w:tc>
          <w:tcPr>
            <w:tcW w:w="851" w:type="dxa"/>
            <w:tcBorders>
              <w:top w:val="nil"/>
              <w:left w:val="nil"/>
              <w:bottom w:val="single" w:sz="4" w:space="0" w:color="auto"/>
              <w:right w:val="single" w:sz="4" w:space="0" w:color="auto"/>
            </w:tcBorders>
            <w:vAlign w:val="center"/>
            <w:hideMark/>
          </w:tcPr>
          <w:p w14:paraId="2755C630" w14:textId="77777777" w:rsidR="00F46835" w:rsidRPr="00C91F33" w:rsidRDefault="00F46835"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0</w:t>
            </w:r>
          </w:p>
        </w:tc>
        <w:tc>
          <w:tcPr>
            <w:tcW w:w="709" w:type="dxa"/>
            <w:tcBorders>
              <w:top w:val="nil"/>
              <w:left w:val="nil"/>
              <w:bottom w:val="single" w:sz="4" w:space="0" w:color="auto"/>
              <w:right w:val="single" w:sz="4" w:space="0" w:color="auto"/>
            </w:tcBorders>
            <w:vAlign w:val="center"/>
            <w:hideMark/>
          </w:tcPr>
          <w:p w14:paraId="20A0D8E9" w14:textId="77777777" w:rsidR="00F46835" w:rsidRPr="00C91F33" w:rsidRDefault="00F46835"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100</w:t>
            </w:r>
          </w:p>
        </w:tc>
        <w:tc>
          <w:tcPr>
            <w:tcW w:w="1119" w:type="dxa"/>
            <w:tcBorders>
              <w:top w:val="nil"/>
              <w:left w:val="nil"/>
              <w:bottom w:val="single" w:sz="4" w:space="0" w:color="auto"/>
              <w:right w:val="single" w:sz="4" w:space="0" w:color="auto"/>
            </w:tcBorders>
            <w:vAlign w:val="center"/>
            <w:hideMark/>
          </w:tcPr>
          <w:p w14:paraId="55AE2255" w14:textId="77777777" w:rsidR="00F46835" w:rsidRPr="00C91F33" w:rsidRDefault="00F46835"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PS WPR</w:t>
            </w:r>
          </w:p>
        </w:tc>
      </w:tr>
      <w:tr w:rsidR="00F46835" w:rsidRPr="00463B8A" w14:paraId="37FDEB09" w14:textId="77777777" w:rsidTr="009E586B">
        <w:trPr>
          <w:gridAfter w:val="1"/>
          <w:wAfter w:w="125" w:type="dxa"/>
          <w:trHeight w:val="1825"/>
        </w:trPr>
        <w:tc>
          <w:tcPr>
            <w:tcW w:w="2547" w:type="dxa"/>
            <w:tcBorders>
              <w:top w:val="nil"/>
              <w:left w:val="single" w:sz="4" w:space="0" w:color="auto"/>
              <w:bottom w:val="nil"/>
              <w:right w:val="single" w:sz="4" w:space="0" w:color="auto"/>
            </w:tcBorders>
            <w:shd w:val="clear" w:color="000000" w:fill="FFD5B9"/>
            <w:textDirection w:val="btLr"/>
            <w:vAlign w:val="center"/>
            <w:hideMark/>
          </w:tcPr>
          <w:p w14:paraId="74CF3A64"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Przedsięwzięcie P.2.2</w:t>
            </w:r>
            <w:r w:rsidRPr="00463B8A">
              <w:rPr>
                <w:rFonts w:asciiTheme="minorHAnsi" w:hAnsiTheme="minorHAnsi" w:cstheme="minorHAnsi"/>
                <w:color w:val="000000"/>
                <w:sz w:val="22"/>
                <w:szCs w:val="22"/>
              </w:rPr>
              <w:br/>
              <w:t>Podejmowanie i rozwój działalności gospodarczej w sektorze usług</w:t>
            </w:r>
          </w:p>
        </w:tc>
        <w:tc>
          <w:tcPr>
            <w:tcW w:w="1999" w:type="dxa"/>
            <w:tcBorders>
              <w:top w:val="nil"/>
              <w:left w:val="nil"/>
              <w:bottom w:val="single" w:sz="4" w:space="0" w:color="auto"/>
              <w:right w:val="single" w:sz="4" w:space="0" w:color="auto"/>
            </w:tcBorders>
            <w:vAlign w:val="center"/>
            <w:hideMark/>
          </w:tcPr>
          <w:p w14:paraId="4CFFF342" w14:textId="5F50A7E0" w:rsidR="00F46835" w:rsidRPr="00B237FA" w:rsidRDefault="00F46835" w:rsidP="00463B8A">
            <w:pPr>
              <w:spacing w:line="276" w:lineRule="auto"/>
              <w:rPr>
                <w:rFonts w:asciiTheme="minorHAnsi" w:hAnsiTheme="minorHAnsi" w:cstheme="minorHAnsi"/>
                <w:color w:val="FF0000"/>
                <w:sz w:val="22"/>
                <w:szCs w:val="22"/>
              </w:rPr>
            </w:pPr>
            <w:r w:rsidRPr="00037A1D">
              <w:rPr>
                <w:rFonts w:asciiTheme="minorHAnsi" w:hAnsiTheme="minorHAnsi" w:cstheme="minorHAnsi"/>
                <w:sz w:val="22"/>
                <w:szCs w:val="22"/>
              </w:rPr>
              <w:t xml:space="preserve">Liczba </w:t>
            </w:r>
            <w:r w:rsidR="00B237FA" w:rsidRPr="00037A1D">
              <w:rPr>
                <w:rFonts w:asciiTheme="minorHAnsi" w:hAnsiTheme="minorHAnsi" w:cstheme="minorHAnsi"/>
                <w:sz w:val="22"/>
                <w:szCs w:val="22"/>
              </w:rPr>
              <w:t xml:space="preserve">wspartych podmiotów </w:t>
            </w:r>
            <w:r w:rsidRPr="00037A1D">
              <w:rPr>
                <w:rFonts w:asciiTheme="minorHAnsi" w:hAnsiTheme="minorHAnsi" w:cstheme="minorHAnsi"/>
                <w:sz w:val="22"/>
                <w:szCs w:val="22"/>
              </w:rPr>
              <w:t xml:space="preserve"> w zakresie przedsiębiorczości</w:t>
            </w:r>
          </w:p>
        </w:tc>
        <w:tc>
          <w:tcPr>
            <w:tcW w:w="693" w:type="dxa"/>
            <w:tcBorders>
              <w:top w:val="nil"/>
              <w:left w:val="nil"/>
              <w:bottom w:val="single" w:sz="4" w:space="0" w:color="auto"/>
              <w:right w:val="single" w:sz="4" w:space="0" w:color="auto"/>
            </w:tcBorders>
            <w:vAlign w:val="center"/>
            <w:hideMark/>
          </w:tcPr>
          <w:p w14:paraId="1223F83B"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0</w:t>
            </w:r>
          </w:p>
        </w:tc>
        <w:tc>
          <w:tcPr>
            <w:tcW w:w="709" w:type="dxa"/>
            <w:tcBorders>
              <w:top w:val="nil"/>
              <w:left w:val="nil"/>
              <w:bottom w:val="single" w:sz="4" w:space="0" w:color="auto"/>
              <w:right w:val="single" w:sz="4" w:space="0" w:color="auto"/>
            </w:tcBorders>
            <w:vAlign w:val="center"/>
            <w:hideMark/>
          </w:tcPr>
          <w:p w14:paraId="08F6AD54" w14:textId="77777777" w:rsidR="00F46835" w:rsidRPr="00817BFD" w:rsidRDefault="00F46835"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vAlign w:val="center"/>
            <w:hideMark/>
          </w:tcPr>
          <w:p w14:paraId="32D580C4" w14:textId="1813EFA9" w:rsidR="00F46835" w:rsidRPr="00FD5D13" w:rsidRDefault="00F46835" w:rsidP="00323C4D">
            <w:pPr>
              <w:spacing w:line="276" w:lineRule="auto"/>
              <w:rPr>
                <w:rFonts w:asciiTheme="minorHAnsi" w:hAnsiTheme="minorHAnsi" w:cstheme="minorHAnsi"/>
                <w:strike/>
                <w:color w:val="EE0000"/>
                <w:sz w:val="22"/>
                <w:szCs w:val="22"/>
              </w:rPr>
            </w:pPr>
          </w:p>
          <w:p w14:paraId="7A642456" w14:textId="43B9AC28" w:rsidR="00FD5D13" w:rsidRPr="00FD5D13" w:rsidRDefault="00FD5D13" w:rsidP="00817BFD">
            <w:pPr>
              <w:spacing w:line="276" w:lineRule="auto"/>
              <w:jc w:val="center"/>
              <w:rPr>
                <w:rFonts w:asciiTheme="minorHAnsi" w:hAnsiTheme="minorHAnsi" w:cstheme="minorHAnsi"/>
                <w:color w:val="EE0000"/>
                <w:sz w:val="22"/>
                <w:szCs w:val="22"/>
              </w:rPr>
            </w:pPr>
            <w:r w:rsidRPr="00FD5D13">
              <w:rPr>
                <w:rFonts w:asciiTheme="minorHAnsi" w:hAnsiTheme="minorHAnsi" w:cstheme="minorHAnsi"/>
                <w:color w:val="EE0000"/>
                <w:sz w:val="22"/>
                <w:szCs w:val="22"/>
              </w:rPr>
              <w:t>0</w:t>
            </w:r>
          </w:p>
        </w:tc>
        <w:tc>
          <w:tcPr>
            <w:tcW w:w="708" w:type="dxa"/>
            <w:tcBorders>
              <w:top w:val="nil"/>
              <w:left w:val="nil"/>
              <w:bottom w:val="single" w:sz="4" w:space="0" w:color="auto"/>
              <w:right w:val="single" w:sz="4" w:space="0" w:color="auto"/>
            </w:tcBorders>
            <w:vAlign w:val="center"/>
            <w:hideMark/>
          </w:tcPr>
          <w:p w14:paraId="4F29D051" w14:textId="4FB2C3F2" w:rsidR="00F46835" w:rsidRPr="00FD5D13" w:rsidRDefault="00F46835" w:rsidP="00C74EA3">
            <w:pPr>
              <w:spacing w:line="276" w:lineRule="auto"/>
              <w:jc w:val="center"/>
              <w:rPr>
                <w:rFonts w:asciiTheme="minorHAnsi" w:hAnsiTheme="minorHAnsi" w:cstheme="minorHAnsi"/>
                <w:strike/>
                <w:color w:val="EE0000"/>
                <w:sz w:val="22"/>
                <w:szCs w:val="22"/>
              </w:rPr>
            </w:pPr>
          </w:p>
          <w:p w14:paraId="6ED2F99D" w14:textId="12298DF1" w:rsidR="00FD5D13" w:rsidRPr="00FD5D13" w:rsidRDefault="00FD5D13" w:rsidP="00C74EA3">
            <w:pPr>
              <w:spacing w:line="276" w:lineRule="auto"/>
              <w:jc w:val="center"/>
              <w:rPr>
                <w:rFonts w:asciiTheme="minorHAnsi" w:hAnsiTheme="minorHAnsi" w:cstheme="minorHAnsi"/>
                <w:color w:val="EE0000"/>
                <w:sz w:val="22"/>
                <w:szCs w:val="22"/>
              </w:rPr>
            </w:pPr>
            <w:r w:rsidRPr="00FD5D13">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vAlign w:val="center"/>
            <w:hideMark/>
          </w:tcPr>
          <w:p w14:paraId="537DD44B" w14:textId="4FDDEA94" w:rsidR="00F46835" w:rsidRPr="00FD5D13" w:rsidRDefault="00F46835" w:rsidP="00C74EA3">
            <w:pPr>
              <w:spacing w:line="276" w:lineRule="auto"/>
              <w:jc w:val="center"/>
              <w:rPr>
                <w:rFonts w:asciiTheme="minorHAnsi" w:hAnsiTheme="minorHAnsi" w:cstheme="minorHAnsi"/>
                <w:strike/>
                <w:color w:val="EE0000"/>
                <w:sz w:val="22"/>
                <w:szCs w:val="22"/>
              </w:rPr>
            </w:pPr>
          </w:p>
          <w:p w14:paraId="2EBEFE56" w14:textId="1DF3E8C9" w:rsidR="00FD5D13" w:rsidRPr="00FD5D13" w:rsidRDefault="00FD5D13" w:rsidP="00C74EA3">
            <w:pPr>
              <w:spacing w:line="276" w:lineRule="auto"/>
              <w:jc w:val="center"/>
              <w:rPr>
                <w:rFonts w:asciiTheme="minorHAnsi" w:hAnsiTheme="minorHAnsi" w:cstheme="minorHAnsi"/>
                <w:color w:val="EE0000"/>
                <w:sz w:val="22"/>
                <w:szCs w:val="22"/>
              </w:rPr>
            </w:pPr>
            <w:r w:rsidRPr="00FD5D13">
              <w:rPr>
                <w:rFonts w:asciiTheme="minorHAnsi" w:hAnsiTheme="minorHAnsi" w:cstheme="minorHAnsi"/>
                <w:color w:val="EE0000"/>
                <w:sz w:val="22"/>
                <w:szCs w:val="22"/>
              </w:rPr>
              <w:t>9</w:t>
            </w:r>
          </w:p>
        </w:tc>
        <w:tc>
          <w:tcPr>
            <w:tcW w:w="709" w:type="dxa"/>
            <w:tcBorders>
              <w:top w:val="nil"/>
              <w:left w:val="nil"/>
              <w:bottom w:val="single" w:sz="4" w:space="0" w:color="auto"/>
              <w:right w:val="single" w:sz="4" w:space="0" w:color="auto"/>
            </w:tcBorders>
            <w:vAlign w:val="center"/>
            <w:hideMark/>
          </w:tcPr>
          <w:p w14:paraId="702FFE48" w14:textId="055DF7E5" w:rsidR="00FD5D13" w:rsidRPr="00FD5D13" w:rsidRDefault="009E56E1" w:rsidP="00FD5D13">
            <w:pPr>
              <w:spacing w:line="276" w:lineRule="auto"/>
              <w:jc w:val="center"/>
              <w:rPr>
                <w:rFonts w:asciiTheme="minorHAnsi" w:hAnsiTheme="minorHAnsi" w:cstheme="minorHAnsi"/>
                <w:sz w:val="22"/>
                <w:szCs w:val="22"/>
              </w:rPr>
            </w:pPr>
            <w:r w:rsidRPr="00FD5D13">
              <w:rPr>
                <w:rFonts w:asciiTheme="minorHAnsi" w:hAnsiTheme="minorHAnsi" w:cstheme="minorHAnsi"/>
                <w:sz w:val="22"/>
                <w:szCs w:val="22"/>
              </w:rPr>
              <w:t>5</w:t>
            </w:r>
            <w:r w:rsidR="00BF079D" w:rsidRPr="00FD5D13">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vAlign w:val="center"/>
            <w:hideMark/>
          </w:tcPr>
          <w:p w14:paraId="5FF56447" w14:textId="0F7D14D9" w:rsidR="00FD5D13" w:rsidRPr="00FD5D13" w:rsidRDefault="00FD5D13" w:rsidP="00817BFD">
            <w:pPr>
              <w:spacing w:line="276" w:lineRule="auto"/>
              <w:jc w:val="center"/>
              <w:rPr>
                <w:rFonts w:asciiTheme="minorHAnsi" w:hAnsiTheme="minorHAnsi" w:cstheme="minorHAnsi"/>
                <w:strike/>
                <w:color w:val="EE0000"/>
                <w:sz w:val="22"/>
                <w:szCs w:val="22"/>
              </w:rPr>
            </w:pPr>
          </w:p>
          <w:p w14:paraId="7C3B1693" w14:textId="064A9836" w:rsidR="001C0E38" w:rsidRPr="00817BFD" w:rsidRDefault="00FD5D13" w:rsidP="00817BFD">
            <w:pPr>
              <w:spacing w:line="276" w:lineRule="auto"/>
              <w:jc w:val="center"/>
              <w:rPr>
                <w:rFonts w:asciiTheme="minorHAnsi" w:hAnsiTheme="minorHAnsi" w:cstheme="minorHAnsi"/>
                <w:sz w:val="22"/>
                <w:szCs w:val="22"/>
              </w:rPr>
            </w:pPr>
            <w:r w:rsidRPr="00FD5D13">
              <w:rPr>
                <w:rFonts w:asciiTheme="minorHAnsi" w:hAnsiTheme="minorHAnsi" w:cstheme="minorHAnsi"/>
                <w:color w:val="EE0000"/>
                <w:sz w:val="22"/>
                <w:szCs w:val="22"/>
              </w:rPr>
              <w:t>9</w:t>
            </w:r>
          </w:p>
        </w:tc>
        <w:tc>
          <w:tcPr>
            <w:tcW w:w="709" w:type="dxa"/>
            <w:tcBorders>
              <w:top w:val="nil"/>
              <w:left w:val="nil"/>
              <w:bottom w:val="single" w:sz="4" w:space="0" w:color="auto"/>
              <w:right w:val="single" w:sz="4" w:space="0" w:color="auto"/>
            </w:tcBorders>
            <w:vAlign w:val="center"/>
            <w:hideMark/>
          </w:tcPr>
          <w:p w14:paraId="01DE0083" w14:textId="579D401C" w:rsidR="00F46835" w:rsidRPr="00817BFD" w:rsidRDefault="00C74EA3"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851" w:type="dxa"/>
            <w:tcBorders>
              <w:top w:val="nil"/>
              <w:left w:val="nil"/>
              <w:bottom w:val="single" w:sz="4" w:space="0" w:color="auto"/>
              <w:right w:val="single" w:sz="4" w:space="0" w:color="auto"/>
            </w:tcBorders>
            <w:vAlign w:val="center"/>
            <w:hideMark/>
          </w:tcPr>
          <w:p w14:paraId="3CC665DA" w14:textId="1D0286A4" w:rsidR="00F46835" w:rsidRPr="00817BFD" w:rsidRDefault="00C74EA3"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nil"/>
              <w:bottom w:val="single" w:sz="4" w:space="0" w:color="auto"/>
              <w:right w:val="single" w:sz="4" w:space="0" w:color="auto"/>
            </w:tcBorders>
            <w:vAlign w:val="center"/>
            <w:hideMark/>
          </w:tcPr>
          <w:p w14:paraId="223E21E2" w14:textId="119CA730" w:rsidR="00F46835" w:rsidRPr="00D45424" w:rsidRDefault="00F46835" w:rsidP="00D45424">
            <w:pPr>
              <w:spacing w:line="276" w:lineRule="auto"/>
              <w:jc w:val="center"/>
              <w:rPr>
                <w:rFonts w:asciiTheme="minorHAnsi" w:hAnsiTheme="minorHAnsi" w:cstheme="minorHAnsi"/>
                <w:color w:val="000000"/>
                <w:sz w:val="22"/>
                <w:szCs w:val="22"/>
              </w:rPr>
            </w:pPr>
            <w:r w:rsidRPr="00D45424">
              <w:rPr>
                <w:rFonts w:asciiTheme="minorHAnsi" w:hAnsiTheme="minorHAnsi" w:cstheme="minorHAnsi"/>
                <w:color w:val="000000"/>
                <w:sz w:val="22"/>
                <w:szCs w:val="22"/>
              </w:rPr>
              <w:t>100</w:t>
            </w:r>
          </w:p>
        </w:tc>
        <w:tc>
          <w:tcPr>
            <w:tcW w:w="851" w:type="dxa"/>
            <w:tcBorders>
              <w:top w:val="nil"/>
              <w:left w:val="nil"/>
              <w:bottom w:val="single" w:sz="4" w:space="0" w:color="auto"/>
              <w:right w:val="single" w:sz="4" w:space="0" w:color="auto"/>
            </w:tcBorders>
            <w:vAlign w:val="center"/>
            <w:hideMark/>
          </w:tcPr>
          <w:p w14:paraId="44A6A2BC" w14:textId="77777777" w:rsidR="00F46835" w:rsidRPr="002E6752"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0</w:t>
            </w:r>
          </w:p>
        </w:tc>
        <w:tc>
          <w:tcPr>
            <w:tcW w:w="709" w:type="dxa"/>
            <w:tcBorders>
              <w:top w:val="nil"/>
              <w:left w:val="nil"/>
              <w:bottom w:val="single" w:sz="4" w:space="0" w:color="auto"/>
              <w:right w:val="single" w:sz="4" w:space="0" w:color="auto"/>
            </w:tcBorders>
            <w:vAlign w:val="center"/>
            <w:hideMark/>
          </w:tcPr>
          <w:p w14:paraId="47BDD2A6"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100</w:t>
            </w:r>
          </w:p>
        </w:tc>
        <w:tc>
          <w:tcPr>
            <w:tcW w:w="1119" w:type="dxa"/>
            <w:tcBorders>
              <w:top w:val="nil"/>
              <w:left w:val="nil"/>
              <w:bottom w:val="single" w:sz="4" w:space="0" w:color="auto"/>
              <w:right w:val="single" w:sz="4" w:space="0" w:color="auto"/>
            </w:tcBorders>
            <w:vAlign w:val="center"/>
            <w:hideMark/>
          </w:tcPr>
          <w:p w14:paraId="584707AA" w14:textId="77777777" w:rsidR="00F46835" w:rsidRPr="00463B8A" w:rsidRDefault="00F46835"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F46835" w:rsidRPr="00463B8A" w14:paraId="231D4F44" w14:textId="77777777" w:rsidTr="00F46835">
        <w:trPr>
          <w:gridAfter w:val="1"/>
          <w:wAfter w:w="125" w:type="dxa"/>
          <w:trHeight w:val="1800"/>
        </w:trPr>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E8FCA" w14:textId="1839306B" w:rsidR="00F46835" w:rsidRPr="00C91F33" w:rsidRDefault="00F46835" w:rsidP="00463B8A">
            <w:pPr>
              <w:spacing w:line="276" w:lineRule="auto"/>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Wskaźnik rezultatu W.</w:t>
            </w:r>
            <w:r w:rsidR="00BF079D" w:rsidRPr="00C91F33">
              <w:rPr>
                <w:rFonts w:asciiTheme="minorHAnsi" w:hAnsiTheme="minorHAnsi" w:cstheme="minorHAnsi"/>
                <w:strike/>
                <w:color w:val="000000"/>
                <w:sz w:val="22"/>
                <w:szCs w:val="22"/>
              </w:rPr>
              <w:t>2</w:t>
            </w:r>
            <w:r w:rsidRPr="00C91F33">
              <w:rPr>
                <w:rFonts w:asciiTheme="minorHAnsi" w:hAnsiTheme="minorHAnsi" w:cstheme="minorHAnsi"/>
                <w:strike/>
                <w:color w:val="000000"/>
                <w:sz w:val="22"/>
                <w:szCs w:val="22"/>
              </w:rPr>
              <w:t>.1</w:t>
            </w:r>
          </w:p>
        </w:tc>
        <w:tc>
          <w:tcPr>
            <w:tcW w:w="1999" w:type="dxa"/>
            <w:tcBorders>
              <w:top w:val="nil"/>
              <w:left w:val="nil"/>
              <w:bottom w:val="single" w:sz="4" w:space="0" w:color="auto"/>
              <w:right w:val="single" w:sz="4" w:space="0" w:color="auto"/>
            </w:tcBorders>
            <w:vAlign w:val="center"/>
            <w:hideMark/>
          </w:tcPr>
          <w:p w14:paraId="4C4EF1DA" w14:textId="36F802A3" w:rsidR="00F46835" w:rsidRPr="00C91F33" w:rsidRDefault="00F46835" w:rsidP="00A65C14">
            <w:pPr>
              <w:rPr>
                <w:rFonts w:asciiTheme="minorHAnsi" w:hAnsiTheme="minorHAnsi" w:cstheme="minorHAnsi"/>
                <w:strike/>
                <w:sz w:val="22"/>
                <w:szCs w:val="22"/>
              </w:rPr>
            </w:pPr>
            <w:r w:rsidRPr="00C91F33">
              <w:rPr>
                <w:rFonts w:asciiTheme="minorHAnsi" w:hAnsiTheme="minorHAnsi" w:cstheme="minorHAnsi"/>
                <w:strike/>
                <w:sz w:val="22"/>
                <w:szCs w:val="22"/>
              </w:rPr>
              <w:t>R</w:t>
            </w:r>
            <w:r w:rsidRPr="00C91F33">
              <w:rPr>
                <w:rFonts w:asciiTheme="minorHAnsi" w:hAnsiTheme="minorHAnsi" w:cstheme="minorHAnsi"/>
                <w:strike/>
                <w:sz w:val="20"/>
                <w:szCs w:val="20"/>
              </w:rPr>
              <w:t xml:space="preserve">.39 </w:t>
            </w:r>
            <w:r w:rsidR="00A65C14" w:rsidRPr="00C91F33">
              <w:rPr>
                <w:rFonts w:asciiTheme="minorHAnsi" w:hAnsiTheme="minorHAnsi" w:cstheme="minorHAnsi"/>
                <w:strike/>
                <w:sz w:val="20"/>
                <w:szCs w:val="20"/>
              </w:rPr>
              <w:t>Rozwój gospodarki wiejskiej: l</w:t>
            </w:r>
            <w:r w:rsidRPr="00C91F33">
              <w:rPr>
                <w:rFonts w:asciiTheme="minorHAnsi" w:hAnsiTheme="minorHAnsi" w:cstheme="minorHAnsi"/>
                <w:strike/>
                <w:sz w:val="20"/>
                <w:szCs w:val="20"/>
              </w:rPr>
              <w:t xml:space="preserve">iczba przedsiębiorstw rolnych, w tym przedsiębiorstw zajmujących się </w:t>
            </w:r>
            <w:proofErr w:type="spellStart"/>
            <w:r w:rsidRPr="00C91F33">
              <w:rPr>
                <w:rFonts w:asciiTheme="minorHAnsi" w:hAnsiTheme="minorHAnsi" w:cstheme="minorHAnsi"/>
                <w:strike/>
                <w:sz w:val="20"/>
                <w:szCs w:val="20"/>
              </w:rPr>
              <w:t>biogospodarką</w:t>
            </w:r>
            <w:proofErr w:type="spellEnd"/>
            <w:r w:rsidRPr="00C91F33">
              <w:rPr>
                <w:rFonts w:asciiTheme="minorHAnsi" w:hAnsiTheme="minorHAnsi" w:cstheme="minorHAnsi"/>
                <w:strike/>
                <w:sz w:val="20"/>
                <w:szCs w:val="20"/>
              </w:rPr>
              <w:t>, rozwiniętych dzięki wsparciu WPR</w:t>
            </w:r>
          </w:p>
        </w:tc>
        <w:tc>
          <w:tcPr>
            <w:tcW w:w="693" w:type="dxa"/>
            <w:tcBorders>
              <w:top w:val="nil"/>
              <w:left w:val="nil"/>
              <w:bottom w:val="single" w:sz="4" w:space="0" w:color="auto"/>
              <w:right w:val="single" w:sz="4" w:space="0" w:color="auto"/>
            </w:tcBorders>
            <w:vAlign w:val="center"/>
            <w:hideMark/>
          </w:tcPr>
          <w:p w14:paraId="0BA11E40"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3F123FDD" w14:textId="63F3185F" w:rsidR="00F46835" w:rsidRPr="00C91F33" w:rsidRDefault="00F46835" w:rsidP="00463B8A">
            <w:pPr>
              <w:spacing w:line="276" w:lineRule="auto"/>
              <w:jc w:val="center"/>
              <w:rPr>
                <w:rFonts w:asciiTheme="minorHAnsi" w:hAnsiTheme="minorHAnsi" w:cstheme="minorHAnsi"/>
                <w:strike/>
                <w:sz w:val="22"/>
                <w:szCs w:val="22"/>
              </w:rPr>
            </w:pPr>
          </w:p>
        </w:tc>
        <w:tc>
          <w:tcPr>
            <w:tcW w:w="709" w:type="dxa"/>
            <w:tcBorders>
              <w:top w:val="nil"/>
              <w:left w:val="nil"/>
              <w:bottom w:val="single" w:sz="4" w:space="0" w:color="auto"/>
              <w:right w:val="single" w:sz="4" w:space="0" w:color="auto"/>
            </w:tcBorders>
            <w:vAlign w:val="center"/>
            <w:hideMark/>
          </w:tcPr>
          <w:p w14:paraId="3A28C71E" w14:textId="1FB6589F" w:rsidR="00F46835" w:rsidRPr="00C91F33" w:rsidRDefault="00B7724C" w:rsidP="00817BFD">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8" w:type="dxa"/>
            <w:tcBorders>
              <w:top w:val="nil"/>
              <w:left w:val="nil"/>
              <w:bottom w:val="single" w:sz="4" w:space="0" w:color="auto"/>
              <w:right w:val="single" w:sz="4" w:space="0" w:color="auto"/>
              <w:tl2br w:val="single" w:sz="4" w:space="0" w:color="auto"/>
              <w:tr2bl w:val="single" w:sz="4" w:space="0" w:color="auto"/>
            </w:tcBorders>
            <w:vAlign w:val="center"/>
            <w:hideMark/>
          </w:tcPr>
          <w:p w14:paraId="496BAED4" w14:textId="7FFAEDE4" w:rsidR="00F46835" w:rsidRPr="00C91F33" w:rsidRDefault="00F46835" w:rsidP="00463B8A">
            <w:pPr>
              <w:spacing w:line="276" w:lineRule="auto"/>
              <w:jc w:val="center"/>
              <w:rPr>
                <w:rFonts w:asciiTheme="minorHAnsi" w:hAnsiTheme="minorHAnsi" w:cstheme="minorHAnsi"/>
                <w:strike/>
                <w:sz w:val="22"/>
                <w:szCs w:val="22"/>
              </w:rPr>
            </w:pPr>
          </w:p>
        </w:tc>
        <w:tc>
          <w:tcPr>
            <w:tcW w:w="709" w:type="dxa"/>
            <w:tcBorders>
              <w:top w:val="nil"/>
              <w:left w:val="nil"/>
              <w:bottom w:val="single" w:sz="4" w:space="0" w:color="auto"/>
              <w:right w:val="single" w:sz="4" w:space="0" w:color="auto"/>
            </w:tcBorders>
            <w:vAlign w:val="center"/>
            <w:hideMark/>
          </w:tcPr>
          <w:p w14:paraId="35D6F35A" w14:textId="4C957D95" w:rsidR="00F46835" w:rsidRPr="00C91F33" w:rsidRDefault="00F46835" w:rsidP="00817BFD">
            <w:pPr>
              <w:spacing w:line="276" w:lineRule="auto"/>
              <w:jc w:val="center"/>
              <w:rPr>
                <w:rFonts w:asciiTheme="minorHAnsi" w:hAnsiTheme="minorHAnsi" w:cstheme="minorHAnsi"/>
                <w:strike/>
                <w:sz w:val="22"/>
                <w:szCs w:val="22"/>
              </w:rPr>
            </w:pPr>
          </w:p>
          <w:p w14:paraId="431EC831" w14:textId="124281E4" w:rsidR="00F972C5" w:rsidRPr="00C91F33" w:rsidRDefault="00F972C5" w:rsidP="00817BFD">
            <w:pPr>
              <w:spacing w:line="276" w:lineRule="auto"/>
              <w:jc w:val="center"/>
              <w:rPr>
                <w:rFonts w:asciiTheme="minorHAnsi" w:hAnsiTheme="minorHAnsi" w:cstheme="minorHAnsi"/>
                <w:strike/>
                <w:sz w:val="22"/>
                <w:szCs w:val="22"/>
              </w:rPr>
            </w:pPr>
            <w:r w:rsidRPr="00C91F33">
              <w:rPr>
                <w:rFonts w:asciiTheme="minorHAnsi" w:hAnsiTheme="minorHAnsi" w:cstheme="minorHAnsi"/>
                <w:strike/>
                <w:color w:val="EE0000"/>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0EF2DD17" w14:textId="58854DEB" w:rsidR="00F46835" w:rsidRPr="00C91F33" w:rsidRDefault="00F46835" w:rsidP="00463B8A">
            <w:pPr>
              <w:spacing w:line="276" w:lineRule="auto"/>
              <w:jc w:val="center"/>
              <w:rPr>
                <w:rFonts w:asciiTheme="minorHAnsi" w:hAnsiTheme="minorHAnsi" w:cstheme="minorHAnsi"/>
                <w:strike/>
                <w:sz w:val="22"/>
                <w:szCs w:val="22"/>
              </w:rPr>
            </w:pPr>
          </w:p>
        </w:tc>
        <w:tc>
          <w:tcPr>
            <w:tcW w:w="709" w:type="dxa"/>
            <w:tcBorders>
              <w:top w:val="nil"/>
              <w:left w:val="nil"/>
              <w:bottom w:val="single" w:sz="4" w:space="0" w:color="auto"/>
              <w:right w:val="single" w:sz="4" w:space="0" w:color="auto"/>
            </w:tcBorders>
            <w:vAlign w:val="center"/>
            <w:hideMark/>
          </w:tcPr>
          <w:p w14:paraId="1618744E"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4332899C" w14:textId="0D0B2796" w:rsidR="00F46835" w:rsidRPr="00C91F33" w:rsidRDefault="00F46835" w:rsidP="00463B8A">
            <w:pPr>
              <w:spacing w:line="276" w:lineRule="auto"/>
              <w:jc w:val="center"/>
              <w:rPr>
                <w:rFonts w:asciiTheme="minorHAnsi" w:hAnsiTheme="minorHAnsi" w:cstheme="minorHAnsi"/>
                <w:strike/>
                <w:sz w:val="22"/>
                <w:szCs w:val="22"/>
              </w:rPr>
            </w:pPr>
          </w:p>
        </w:tc>
        <w:tc>
          <w:tcPr>
            <w:tcW w:w="851" w:type="dxa"/>
            <w:tcBorders>
              <w:top w:val="nil"/>
              <w:left w:val="nil"/>
              <w:bottom w:val="single" w:sz="4" w:space="0" w:color="auto"/>
              <w:right w:val="single" w:sz="4" w:space="0" w:color="auto"/>
            </w:tcBorders>
            <w:vAlign w:val="center"/>
            <w:hideMark/>
          </w:tcPr>
          <w:p w14:paraId="04D60522" w14:textId="13CEC91F" w:rsidR="00F46835" w:rsidRPr="00C91F33" w:rsidRDefault="00B7724C" w:rsidP="00817BFD">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850" w:type="dxa"/>
            <w:tcBorders>
              <w:top w:val="nil"/>
              <w:left w:val="nil"/>
              <w:bottom w:val="single" w:sz="4" w:space="0" w:color="auto"/>
              <w:right w:val="single" w:sz="4" w:space="0" w:color="auto"/>
              <w:tl2br w:val="single" w:sz="4" w:space="0" w:color="auto"/>
              <w:tr2bl w:val="single" w:sz="4" w:space="0" w:color="auto"/>
            </w:tcBorders>
            <w:vAlign w:val="center"/>
            <w:hideMark/>
          </w:tcPr>
          <w:p w14:paraId="218FAC90" w14:textId="7FFA5897" w:rsidR="00F46835" w:rsidRPr="00C91F33" w:rsidRDefault="00F46835" w:rsidP="00463B8A">
            <w:pPr>
              <w:spacing w:line="276" w:lineRule="auto"/>
              <w:jc w:val="center"/>
              <w:rPr>
                <w:rFonts w:asciiTheme="minorHAnsi" w:hAnsiTheme="minorHAnsi" w:cstheme="minorHAnsi"/>
                <w:strike/>
                <w:sz w:val="22"/>
                <w:szCs w:val="22"/>
              </w:rPr>
            </w:pPr>
          </w:p>
        </w:tc>
        <w:tc>
          <w:tcPr>
            <w:tcW w:w="851" w:type="dxa"/>
            <w:tcBorders>
              <w:top w:val="nil"/>
              <w:left w:val="nil"/>
              <w:bottom w:val="single" w:sz="4" w:space="0" w:color="auto"/>
              <w:right w:val="single" w:sz="4" w:space="0" w:color="auto"/>
            </w:tcBorders>
            <w:vAlign w:val="center"/>
            <w:hideMark/>
          </w:tcPr>
          <w:p w14:paraId="1FDBE788" w14:textId="77777777" w:rsidR="00F46835" w:rsidRPr="00C91F33" w:rsidRDefault="00F46835" w:rsidP="00463B8A">
            <w:pPr>
              <w:spacing w:line="276" w:lineRule="auto"/>
              <w:jc w:val="center"/>
              <w:rPr>
                <w:rFonts w:asciiTheme="minorHAnsi" w:hAnsiTheme="minorHAnsi" w:cstheme="minorHAnsi"/>
                <w:strike/>
                <w:sz w:val="22"/>
                <w:szCs w:val="22"/>
              </w:rPr>
            </w:pPr>
            <w:r w:rsidRPr="00C91F33">
              <w:rPr>
                <w:rFonts w:asciiTheme="minorHAnsi" w:hAnsiTheme="minorHAnsi" w:cstheme="minorHAnsi"/>
                <w:strike/>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524E105E" w14:textId="4225946A" w:rsidR="00F46835" w:rsidRPr="00C91F33" w:rsidRDefault="00F46835" w:rsidP="00463B8A">
            <w:pPr>
              <w:spacing w:line="276" w:lineRule="auto"/>
              <w:jc w:val="center"/>
              <w:rPr>
                <w:rFonts w:asciiTheme="minorHAnsi" w:hAnsiTheme="minorHAnsi" w:cstheme="minorHAnsi"/>
                <w:strike/>
                <w:color w:val="000000"/>
                <w:sz w:val="22"/>
                <w:szCs w:val="22"/>
              </w:rPr>
            </w:pPr>
          </w:p>
        </w:tc>
        <w:tc>
          <w:tcPr>
            <w:tcW w:w="1119" w:type="dxa"/>
            <w:tcBorders>
              <w:top w:val="nil"/>
              <w:left w:val="nil"/>
              <w:bottom w:val="single" w:sz="4" w:space="0" w:color="auto"/>
              <w:right w:val="single" w:sz="4" w:space="0" w:color="auto"/>
            </w:tcBorders>
            <w:vAlign w:val="center"/>
            <w:hideMark/>
          </w:tcPr>
          <w:p w14:paraId="17D6B653" w14:textId="77777777" w:rsidR="00F46835" w:rsidRPr="00C91F33" w:rsidRDefault="00F46835" w:rsidP="00463B8A">
            <w:pPr>
              <w:spacing w:line="276" w:lineRule="auto"/>
              <w:jc w:val="center"/>
              <w:rPr>
                <w:rFonts w:asciiTheme="minorHAnsi" w:hAnsiTheme="minorHAnsi" w:cstheme="minorHAnsi"/>
                <w:strike/>
                <w:color w:val="000000"/>
                <w:sz w:val="22"/>
                <w:szCs w:val="22"/>
              </w:rPr>
            </w:pPr>
            <w:r w:rsidRPr="00C91F33">
              <w:rPr>
                <w:rFonts w:asciiTheme="minorHAnsi" w:hAnsiTheme="minorHAnsi" w:cstheme="minorHAnsi"/>
                <w:strike/>
                <w:color w:val="000000"/>
                <w:sz w:val="22"/>
                <w:szCs w:val="22"/>
              </w:rPr>
              <w:t>PS WPR</w:t>
            </w:r>
          </w:p>
        </w:tc>
      </w:tr>
      <w:tr w:rsidR="00C91F33" w:rsidRPr="00463B8A" w14:paraId="54C815FD" w14:textId="77777777" w:rsidTr="008C4377">
        <w:trPr>
          <w:gridAfter w:val="1"/>
          <w:wAfter w:w="125" w:type="dxa"/>
          <w:trHeight w:val="1189"/>
        </w:trPr>
        <w:tc>
          <w:tcPr>
            <w:tcW w:w="2547" w:type="dxa"/>
            <w:vMerge w:val="restart"/>
            <w:tcBorders>
              <w:top w:val="nil"/>
              <w:left w:val="single" w:sz="4" w:space="0" w:color="auto"/>
              <w:right w:val="single" w:sz="4" w:space="0" w:color="auto"/>
            </w:tcBorders>
            <w:shd w:val="clear" w:color="000000" w:fill="FFFFFF"/>
            <w:noWrap/>
            <w:vAlign w:val="center"/>
            <w:hideMark/>
          </w:tcPr>
          <w:p w14:paraId="3676B7A0" w14:textId="46F4168E" w:rsidR="00C91F33" w:rsidRPr="00463B8A" w:rsidRDefault="00C91F33" w:rsidP="00463B8A">
            <w:pPr>
              <w:spacing w:line="276" w:lineRule="auto"/>
              <w:rPr>
                <w:rFonts w:asciiTheme="minorHAnsi" w:hAnsiTheme="minorHAnsi" w:cstheme="minorHAnsi"/>
                <w:color w:val="000000"/>
                <w:sz w:val="22"/>
                <w:szCs w:val="22"/>
              </w:rPr>
            </w:pPr>
            <w:r w:rsidRPr="00463B8A">
              <w:rPr>
                <w:rFonts w:asciiTheme="minorHAnsi" w:hAnsiTheme="minorHAnsi" w:cstheme="minorHAnsi"/>
                <w:color w:val="000000"/>
                <w:sz w:val="22"/>
                <w:szCs w:val="22"/>
              </w:rPr>
              <w:lastRenderedPageBreak/>
              <w:t>Wskaźnik rezultatu W.</w:t>
            </w:r>
            <w:r>
              <w:rPr>
                <w:rFonts w:asciiTheme="minorHAnsi" w:hAnsiTheme="minorHAnsi" w:cstheme="minorHAnsi"/>
                <w:color w:val="000000"/>
                <w:sz w:val="22"/>
                <w:szCs w:val="22"/>
              </w:rPr>
              <w:t>2</w:t>
            </w:r>
            <w:r w:rsidRPr="00463B8A">
              <w:rPr>
                <w:rFonts w:asciiTheme="minorHAnsi" w:hAnsiTheme="minorHAnsi" w:cstheme="minorHAnsi"/>
                <w:color w:val="000000"/>
                <w:sz w:val="22"/>
                <w:szCs w:val="22"/>
              </w:rPr>
              <w:t>.2</w:t>
            </w:r>
          </w:p>
        </w:tc>
        <w:tc>
          <w:tcPr>
            <w:tcW w:w="1999" w:type="dxa"/>
            <w:tcBorders>
              <w:top w:val="nil"/>
              <w:left w:val="nil"/>
              <w:bottom w:val="single" w:sz="4" w:space="0" w:color="auto"/>
              <w:right w:val="single" w:sz="4" w:space="0" w:color="auto"/>
            </w:tcBorders>
            <w:shd w:val="clear" w:color="000000" w:fill="FFFFFF"/>
            <w:vAlign w:val="center"/>
            <w:hideMark/>
          </w:tcPr>
          <w:p w14:paraId="036F3964" w14:textId="536DE956" w:rsidR="00C91F33" w:rsidRPr="0077101E" w:rsidRDefault="00C91F33" w:rsidP="00A65C14">
            <w:pPr>
              <w:rPr>
                <w:rFonts w:asciiTheme="minorHAnsi" w:hAnsiTheme="minorHAnsi" w:cstheme="minorHAnsi"/>
                <w:sz w:val="18"/>
                <w:szCs w:val="18"/>
              </w:rPr>
            </w:pPr>
            <w:r w:rsidRPr="0077101E">
              <w:rPr>
                <w:rFonts w:asciiTheme="minorHAnsi" w:hAnsiTheme="minorHAnsi" w:cstheme="minorHAnsi"/>
                <w:sz w:val="18"/>
                <w:szCs w:val="18"/>
              </w:rPr>
              <w:t>R.37 Wzrost gospodarczy i zatrudnienie na obszarach wiejskich: nowe miejsca pracy objęte wsparciem w ramach projektów WPR</w:t>
            </w:r>
          </w:p>
        </w:tc>
        <w:tc>
          <w:tcPr>
            <w:tcW w:w="693" w:type="dxa"/>
            <w:tcBorders>
              <w:top w:val="nil"/>
              <w:left w:val="nil"/>
              <w:bottom w:val="single" w:sz="4" w:space="0" w:color="auto"/>
              <w:right w:val="single" w:sz="4" w:space="0" w:color="auto"/>
            </w:tcBorders>
            <w:vAlign w:val="center"/>
            <w:hideMark/>
          </w:tcPr>
          <w:p w14:paraId="5CF950A6" w14:textId="77777777" w:rsidR="00C91F33" w:rsidRPr="00817BFD" w:rsidRDefault="00C91F33"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6397C74B" w14:textId="36BB6E37" w:rsidR="00C91F33" w:rsidRPr="00817BFD" w:rsidRDefault="00C91F33" w:rsidP="00463B8A">
            <w:pPr>
              <w:spacing w:line="276" w:lineRule="auto"/>
              <w:jc w:val="center"/>
              <w:rPr>
                <w:rFonts w:asciiTheme="minorHAnsi" w:hAnsiTheme="minorHAnsi" w:cstheme="minorHAnsi"/>
                <w:sz w:val="22"/>
                <w:szCs w:val="22"/>
              </w:rPr>
            </w:pPr>
          </w:p>
        </w:tc>
        <w:tc>
          <w:tcPr>
            <w:tcW w:w="709" w:type="dxa"/>
            <w:tcBorders>
              <w:top w:val="nil"/>
              <w:left w:val="nil"/>
              <w:bottom w:val="single" w:sz="4" w:space="0" w:color="auto"/>
              <w:right w:val="single" w:sz="4" w:space="0" w:color="auto"/>
            </w:tcBorders>
            <w:vAlign w:val="center"/>
            <w:hideMark/>
          </w:tcPr>
          <w:p w14:paraId="0088F5FE" w14:textId="1DFF922D" w:rsidR="00C91F33" w:rsidRPr="002D00C9" w:rsidRDefault="00C91F33" w:rsidP="00817BFD">
            <w:pPr>
              <w:spacing w:line="276" w:lineRule="auto"/>
              <w:jc w:val="center"/>
              <w:rPr>
                <w:rFonts w:asciiTheme="minorHAnsi" w:hAnsiTheme="minorHAnsi" w:cstheme="minorHAnsi"/>
                <w:strike/>
                <w:color w:val="EE0000"/>
                <w:sz w:val="22"/>
                <w:szCs w:val="22"/>
              </w:rPr>
            </w:pPr>
          </w:p>
          <w:p w14:paraId="50C58407" w14:textId="2151C01B" w:rsidR="00C91F33" w:rsidRPr="002D00C9" w:rsidRDefault="00C91F33" w:rsidP="00817BFD">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708" w:type="dxa"/>
            <w:tcBorders>
              <w:top w:val="nil"/>
              <w:left w:val="nil"/>
              <w:bottom w:val="single" w:sz="4" w:space="0" w:color="auto"/>
              <w:right w:val="single" w:sz="4" w:space="0" w:color="auto"/>
              <w:tl2br w:val="single" w:sz="4" w:space="0" w:color="auto"/>
              <w:tr2bl w:val="single" w:sz="4" w:space="0" w:color="auto"/>
            </w:tcBorders>
            <w:vAlign w:val="center"/>
            <w:hideMark/>
          </w:tcPr>
          <w:p w14:paraId="4466DD14" w14:textId="4F80074D" w:rsidR="00C91F33" w:rsidRPr="002D00C9" w:rsidRDefault="00C91F33" w:rsidP="00463B8A">
            <w:pPr>
              <w:spacing w:line="276" w:lineRule="auto"/>
              <w:jc w:val="center"/>
              <w:rPr>
                <w:rFonts w:asciiTheme="minorHAnsi" w:hAnsiTheme="minorHAnsi" w:cstheme="minorHAnsi"/>
                <w:color w:val="EE0000"/>
                <w:sz w:val="22"/>
                <w:szCs w:val="22"/>
              </w:rPr>
            </w:pPr>
          </w:p>
        </w:tc>
        <w:tc>
          <w:tcPr>
            <w:tcW w:w="709" w:type="dxa"/>
            <w:tcBorders>
              <w:top w:val="nil"/>
              <w:left w:val="nil"/>
              <w:bottom w:val="single" w:sz="4" w:space="0" w:color="auto"/>
              <w:right w:val="single" w:sz="4" w:space="0" w:color="auto"/>
            </w:tcBorders>
            <w:vAlign w:val="center"/>
            <w:hideMark/>
          </w:tcPr>
          <w:p w14:paraId="337C2DE8" w14:textId="7097820A" w:rsidR="00C91F33" w:rsidRPr="002D00C9" w:rsidRDefault="00C91F33" w:rsidP="00463B8A">
            <w:pPr>
              <w:spacing w:line="276" w:lineRule="auto"/>
              <w:jc w:val="center"/>
              <w:rPr>
                <w:rFonts w:asciiTheme="minorHAnsi" w:hAnsiTheme="minorHAnsi" w:cstheme="minorHAnsi"/>
                <w:strike/>
                <w:color w:val="EE0000"/>
                <w:sz w:val="22"/>
                <w:szCs w:val="22"/>
              </w:rPr>
            </w:pPr>
          </w:p>
          <w:p w14:paraId="393C2E9E" w14:textId="61AE023E" w:rsidR="00C91F33" w:rsidRPr="002D00C9" w:rsidRDefault="00C91F33" w:rsidP="00463B8A">
            <w:pPr>
              <w:spacing w:line="276" w:lineRule="auto"/>
              <w:jc w:val="center"/>
              <w:rPr>
                <w:rFonts w:asciiTheme="minorHAnsi" w:hAnsiTheme="minorHAnsi" w:cstheme="minorHAnsi"/>
                <w:color w:val="EE0000"/>
                <w:sz w:val="22"/>
                <w:szCs w:val="22"/>
              </w:rPr>
            </w:pPr>
            <w:r>
              <w:rPr>
                <w:rFonts w:asciiTheme="minorHAnsi" w:hAnsiTheme="minorHAnsi" w:cstheme="minorHAnsi"/>
                <w:color w:val="EE0000"/>
                <w:sz w:val="22"/>
                <w:szCs w:val="22"/>
              </w:rPr>
              <w:t>8</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54D541E2" w14:textId="7DA4EE35" w:rsidR="00C91F33" w:rsidRPr="002D00C9" w:rsidRDefault="00C91F33" w:rsidP="00463B8A">
            <w:pPr>
              <w:spacing w:line="276" w:lineRule="auto"/>
              <w:jc w:val="center"/>
              <w:rPr>
                <w:rFonts w:asciiTheme="minorHAnsi" w:hAnsiTheme="minorHAnsi" w:cstheme="minorHAnsi"/>
                <w:color w:val="EE0000"/>
                <w:sz w:val="22"/>
                <w:szCs w:val="22"/>
              </w:rPr>
            </w:pPr>
          </w:p>
        </w:tc>
        <w:tc>
          <w:tcPr>
            <w:tcW w:w="709" w:type="dxa"/>
            <w:tcBorders>
              <w:top w:val="nil"/>
              <w:left w:val="nil"/>
              <w:bottom w:val="single" w:sz="4" w:space="0" w:color="auto"/>
              <w:right w:val="single" w:sz="4" w:space="0" w:color="auto"/>
            </w:tcBorders>
            <w:vAlign w:val="center"/>
            <w:hideMark/>
          </w:tcPr>
          <w:p w14:paraId="25AD32A1" w14:textId="7F64B496" w:rsidR="00C91F33" w:rsidRPr="002D00C9" w:rsidRDefault="00C91F33" w:rsidP="00817BFD">
            <w:pPr>
              <w:spacing w:line="276" w:lineRule="auto"/>
              <w:jc w:val="center"/>
              <w:rPr>
                <w:rFonts w:asciiTheme="minorHAnsi" w:hAnsiTheme="minorHAnsi" w:cstheme="minorHAnsi"/>
                <w:strike/>
                <w:color w:val="EE0000"/>
                <w:sz w:val="22"/>
                <w:szCs w:val="22"/>
              </w:rPr>
            </w:pPr>
          </w:p>
          <w:p w14:paraId="144D56D1" w14:textId="655A87A4" w:rsidR="00C91F33" w:rsidRPr="002D00C9" w:rsidRDefault="00C91F33" w:rsidP="00817BFD">
            <w:pPr>
              <w:spacing w:line="276" w:lineRule="auto"/>
              <w:jc w:val="center"/>
              <w:rPr>
                <w:rFonts w:asciiTheme="minorHAnsi" w:hAnsiTheme="minorHAnsi" w:cstheme="minorHAnsi"/>
                <w:color w:val="EE0000"/>
                <w:sz w:val="22"/>
                <w:szCs w:val="22"/>
              </w:rPr>
            </w:pPr>
            <w:r>
              <w:rPr>
                <w:rFonts w:asciiTheme="minorHAnsi" w:hAnsiTheme="minorHAnsi" w:cstheme="minorHAnsi"/>
                <w:color w:val="EE0000"/>
                <w:sz w:val="22"/>
                <w:szCs w:val="22"/>
              </w:rPr>
              <w:t>8</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76084FFD" w14:textId="3B537445" w:rsidR="00C91F33" w:rsidRPr="00817BFD" w:rsidRDefault="00C91F33" w:rsidP="00463B8A">
            <w:pPr>
              <w:spacing w:line="276" w:lineRule="auto"/>
              <w:jc w:val="center"/>
              <w:rPr>
                <w:rFonts w:asciiTheme="minorHAnsi" w:hAnsiTheme="minorHAnsi" w:cstheme="minorHAnsi"/>
                <w:sz w:val="22"/>
                <w:szCs w:val="22"/>
              </w:rPr>
            </w:pPr>
          </w:p>
        </w:tc>
        <w:tc>
          <w:tcPr>
            <w:tcW w:w="851" w:type="dxa"/>
            <w:tcBorders>
              <w:top w:val="nil"/>
              <w:left w:val="nil"/>
              <w:bottom w:val="single" w:sz="4" w:space="0" w:color="auto"/>
              <w:right w:val="single" w:sz="4" w:space="0" w:color="auto"/>
            </w:tcBorders>
            <w:vAlign w:val="center"/>
            <w:hideMark/>
          </w:tcPr>
          <w:p w14:paraId="37F1825D" w14:textId="72BF0AC2" w:rsidR="00C91F33" w:rsidRPr="00817BFD" w:rsidRDefault="00C91F33" w:rsidP="00817BFD">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nil"/>
              <w:bottom w:val="single" w:sz="4" w:space="0" w:color="auto"/>
              <w:right w:val="single" w:sz="4" w:space="0" w:color="auto"/>
              <w:tl2br w:val="single" w:sz="4" w:space="0" w:color="auto"/>
              <w:tr2bl w:val="single" w:sz="4" w:space="0" w:color="auto"/>
            </w:tcBorders>
            <w:vAlign w:val="center"/>
            <w:hideMark/>
          </w:tcPr>
          <w:p w14:paraId="47230187" w14:textId="0BA04F37" w:rsidR="00C91F33" w:rsidRPr="00817BFD" w:rsidRDefault="00C91F33" w:rsidP="00463B8A">
            <w:pPr>
              <w:spacing w:line="276" w:lineRule="auto"/>
              <w:jc w:val="center"/>
              <w:rPr>
                <w:rFonts w:asciiTheme="minorHAnsi" w:hAnsiTheme="minorHAnsi" w:cstheme="minorHAnsi"/>
                <w:sz w:val="22"/>
                <w:szCs w:val="22"/>
              </w:rPr>
            </w:pPr>
          </w:p>
        </w:tc>
        <w:tc>
          <w:tcPr>
            <w:tcW w:w="851" w:type="dxa"/>
            <w:tcBorders>
              <w:top w:val="nil"/>
              <w:left w:val="nil"/>
              <w:bottom w:val="single" w:sz="4" w:space="0" w:color="auto"/>
              <w:right w:val="single" w:sz="4" w:space="0" w:color="auto"/>
            </w:tcBorders>
            <w:vAlign w:val="center"/>
            <w:hideMark/>
          </w:tcPr>
          <w:p w14:paraId="24FE666C" w14:textId="77777777" w:rsidR="00C91F33" w:rsidRPr="00817BFD" w:rsidRDefault="00C91F33"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l2br w:val="single" w:sz="4" w:space="0" w:color="auto"/>
              <w:tr2bl w:val="single" w:sz="4" w:space="0" w:color="auto"/>
            </w:tcBorders>
            <w:vAlign w:val="center"/>
            <w:hideMark/>
          </w:tcPr>
          <w:p w14:paraId="4EABF08F" w14:textId="200BA3C9" w:rsidR="00C91F33" w:rsidRPr="00463B8A" w:rsidRDefault="00C91F33" w:rsidP="00463B8A">
            <w:pPr>
              <w:spacing w:line="276" w:lineRule="auto"/>
              <w:jc w:val="center"/>
              <w:rPr>
                <w:rFonts w:asciiTheme="minorHAnsi" w:hAnsiTheme="minorHAnsi" w:cstheme="minorHAnsi"/>
                <w:color w:val="000000"/>
                <w:sz w:val="22"/>
                <w:szCs w:val="22"/>
              </w:rPr>
            </w:pPr>
          </w:p>
        </w:tc>
        <w:tc>
          <w:tcPr>
            <w:tcW w:w="1119" w:type="dxa"/>
            <w:tcBorders>
              <w:top w:val="nil"/>
              <w:left w:val="nil"/>
              <w:bottom w:val="single" w:sz="4" w:space="0" w:color="auto"/>
              <w:right w:val="single" w:sz="4" w:space="0" w:color="auto"/>
            </w:tcBorders>
            <w:vAlign w:val="center"/>
            <w:hideMark/>
          </w:tcPr>
          <w:p w14:paraId="3538880C" w14:textId="77777777" w:rsidR="00C91F33" w:rsidRPr="00463B8A" w:rsidRDefault="00C91F33"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C91F33" w:rsidRPr="00463B8A" w14:paraId="35A3CBCB" w14:textId="77777777" w:rsidTr="008C4377">
        <w:trPr>
          <w:gridAfter w:val="1"/>
          <w:wAfter w:w="125" w:type="dxa"/>
          <w:trHeight w:val="1195"/>
        </w:trPr>
        <w:tc>
          <w:tcPr>
            <w:tcW w:w="2547" w:type="dxa"/>
            <w:vMerge/>
            <w:tcBorders>
              <w:left w:val="single" w:sz="4" w:space="0" w:color="auto"/>
              <w:bottom w:val="single" w:sz="4" w:space="0" w:color="auto"/>
              <w:right w:val="single" w:sz="4" w:space="0" w:color="auto"/>
            </w:tcBorders>
            <w:shd w:val="clear" w:color="000000" w:fill="FFFFFF"/>
            <w:noWrap/>
            <w:vAlign w:val="center"/>
          </w:tcPr>
          <w:p w14:paraId="1AD060F7" w14:textId="77777777" w:rsidR="00C91F33" w:rsidRPr="00463B8A" w:rsidRDefault="00C91F33" w:rsidP="00463B8A">
            <w:pPr>
              <w:spacing w:line="276" w:lineRule="auto"/>
              <w:rPr>
                <w:rFonts w:asciiTheme="minorHAnsi" w:hAnsiTheme="minorHAnsi" w:cstheme="minorHAnsi"/>
                <w:color w:val="000000"/>
                <w:sz w:val="22"/>
                <w:szCs w:val="22"/>
              </w:rPr>
            </w:pPr>
          </w:p>
        </w:tc>
        <w:tc>
          <w:tcPr>
            <w:tcW w:w="1999" w:type="dxa"/>
            <w:tcBorders>
              <w:top w:val="single" w:sz="4" w:space="0" w:color="auto"/>
              <w:left w:val="nil"/>
              <w:bottom w:val="single" w:sz="4" w:space="0" w:color="auto"/>
              <w:right w:val="single" w:sz="4" w:space="0" w:color="auto"/>
            </w:tcBorders>
            <w:shd w:val="clear" w:color="000000" w:fill="FFFFFF"/>
            <w:vAlign w:val="center"/>
          </w:tcPr>
          <w:p w14:paraId="4724B195" w14:textId="12D2D980" w:rsidR="00C91F33" w:rsidRPr="0077101E" w:rsidRDefault="00C91F33" w:rsidP="00A65C14">
            <w:pPr>
              <w:rPr>
                <w:rFonts w:asciiTheme="minorHAnsi" w:hAnsiTheme="minorHAnsi" w:cstheme="minorHAnsi"/>
                <w:sz w:val="18"/>
                <w:szCs w:val="18"/>
              </w:rPr>
            </w:pPr>
            <w:r w:rsidRPr="00C91F33">
              <w:rPr>
                <w:rFonts w:asciiTheme="minorHAnsi" w:hAnsiTheme="minorHAnsi" w:cstheme="minorHAnsi"/>
                <w:color w:val="EE0000"/>
                <w:sz w:val="18"/>
                <w:szCs w:val="18"/>
              </w:rPr>
              <w:t xml:space="preserve">R.39 Rozwój gospodarki wiejskiej: liczba przedsiębiorstw rolnych, w tym przedsiębiorstw zajmujących się </w:t>
            </w:r>
            <w:proofErr w:type="spellStart"/>
            <w:r w:rsidRPr="00C91F33">
              <w:rPr>
                <w:rFonts w:asciiTheme="minorHAnsi" w:hAnsiTheme="minorHAnsi" w:cstheme="minorHAnsi"/>
                <w:color w:val="EE0000"/>
                <w:sz w:val="18"/>
                <w:szCs w:val="18"/>
              </w:rPr>
              <w:t>biogospodarką</w:t>
            </w:r>
            <w:proofErr w:type="spellEnd"/>
            <w:r w:rsidRPr="00C91F33">
              <w:rPr>
                <w:rFonts w:asciiTheme="minorHAnsi" w:hAnsiTheme="minorHAnsi" w:cstheme="minorHAnsi"/>
                <w:color w:val="EE0000"/>
                <w:sz w:val="18"/>
                <w:szCs w:val="18"/>
              </w:rPr>
              <w:t>, rozwiniętych dzięki wsparciu WPR</w:t>
            </w:r>
          </w:p>
        </w:tc>
        <w:tc>
          <w:tcPr>
            <w:tcW w:w="693" w:type="dxa"/>
            <w:tcBorders>
              <w:top w:val="single" w:sz="4" w:space="0" w:color="auto"/>
              <w:left w:val="nil"/>
              <w:bottom w:val="single" w:sz="4" w:space="0" w:color="auto"/>
              <w:right w:val="single" w:sz="4" w:space="0" w:color="auto"/>
            </w:tcBorders>
            <w:vAlign w:val="center"/>
          </w:tcPr>
          <w:p w14:paraId="65BD7067" w14:textId="5D128DFF" w:rsidR="00C91F33" w:rsidRPr="00C91F33" w:rsidRDefault="00C91F33" w:rsidP="00463B8A">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0</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F8E0000" w14:textId="77777777" w:rsidR="00C91F33" w:rsidRPr="00C91F33" w:rsidRDefault="00C91F33" w:rsidP="00463B8A">
            <w:pPr>
              <w:spacing w:line="276" w:lineRule="auto"/>
              <w:jc w:val="center"/>
              <w:rPr>
                <w:rFonts w:asciiTheme="minorHAnsi" w:hAnsiTheme="minorHAnsi" w:cstheme="minorHAnsi"/>
                <w:color w:val="EE0000"/>
                <w:sz w:val="22"/>
                <w:szCs w:val="22"/>
              </w:rPr>
            </w:pPr>
          </w:p>
        </w:tc>
        <w:tc>
          <w:tcPr>
            <w:tcW w:w="709" w:type="dxa"/>
            <w:tcBorders>
              <w:top w:val="single" w:sz="4" w:space="0" w:color="auto"/>
              <w:left w:val="nil"/>
              <w:bottom w:val="single" w:sz="4" w:space="0" w:color="auto"/>
              <w:right w:val="single" w:sz="4" w:space="0" w:color="auto"/>
            </w:tcBorders>
            <w:vAlign w:val="center"/>
          </w:tcPr>
          <w:p w14:paraId="75A2DF02" w14:textId="2BDE4D4C" w:rsidR="00C91F33" w:rsidRPr="00C91F33" w:rsidRDefault="00C91F33" w:rsidP="00817BFD">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0</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45235DC" w14:textId="77777777" w:rsidR="00C91F33" w:rsidRPr="00C91F33" w:rsidRDefault="00C91F33" w:rsidP="00463B8A">
            <w:pPr>
              <w:spacing w:line="276" w:lineRule="auto"/>
              <w:jc w:val="center"/>
              <w:rPr>
                <w:rFonts w:asciiTheme="minorHAnsi" w:hAnsiTheme="minorHAnsi" w:cstheme="minorHAnsi"/>
                <w:color w:val="EE0000"/>
                <w:sz w:val="22"/>
                <w:szCs w:val="22"/>
              </w:rPr>
            </w:pPr>
          </w:p>
        </w:tc>
        <w:tc>
          <w:tcPr>
            <w:tcW w:w="709" w:type="dxa"/>
            <w:tcBorders>
              <w:top w:val="single" w:sz="4" w:space="0" w:color="auto"/>
              <w:left w:val="nil"/>
              <w:bottom w:val="single" w:sz="4" w:space="0" w:color="auto"/>
              <w:right w:val="single" w:sz="4" w:space="0" w:color="auto"/>
            </w:tcBorders>
            <w:vAlign w:val="center"/>
          </w:tcPr>
          <w:p w14:paraId="60E8DC36" w14:textId="0A483866" w:rsidR="00C91F33" w:rsidRPr="00C91F33" w:rsidRDefault="00C91F33" w:rsidP="00463B8A">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0</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054F2A9" w14:textId="77777777" w:rsidR="00C91F33" w:rsidRPr="00C91F33" w:rsidRDefault="00C91F33" w:rsidP="00463B8A">
            <w:pPr>
              <w:spacing w:line="276" w:lineRule="auto"/>
              <w:jc w:val="center"/>
              <w:rPr>
                <w:rFonts w:asciiTheme="minorHAnsi" w:hAnsiTheme="minorHAnsi" w:cstheme="minorHAnsi"/>
                <w:color w:val="EE0000"/>
                <w:sz w:val="22"/>
                <w:szCs w:val="22"/>
              </w:rPr>
            </w:pPr>
          </w:p>
        </w:tc>
        <w:tc>
          <w:tcPr>
            <w:tcW w:w="709" w:type="dxa"/>
            <w:tcBorders>
              <w:top w:val="single" w:sz="4" w:space="0" w:color="auto"/>
              <w:left w:val="nil"/>
              <w:bottom w:val="single" w:sz="4" w:space="0" w:color="auto"/>
              <w:right w:val="single" w:sz="4" w:space="0" w:color="auto"/>
            </w:tcBorders>
            <w:vAlign w:val="center"/>
          </w:tcPr>
          <w:p w14:paraId="35EE1E94" w14:textId="0FA86817" w:rsidR="00C91F33" w:rsidRPr="00C91F33" w:rsidRDefault="00C91F33" w:rsidP="00817BFD">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2</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B17DDCC" w14:textId="77777777" w:rsidR="00C91F33" w:rsidRPr="00C91F33" w:rsidRDefault="00C91F33" w:rsidP="00463B8A">
            <w:pPr>
              <w:spacing w:line="276" w:lineRule="auto"/>
              <w:jc w:val="center"/>
              <w:rPr>
                <w:rFonts w:asciiTheme="minorHAnsi" w:hAnsiTheme="minorHAnsi" w:cstheme="minorHAnsi"/>
                <w:color w:val="EE0000"/>
                <w:sz w:val="22"/>
                <w:szCs w:val="22"/>
              </w:rPr>
            </w:pPr>
          </w:p>
        </w:tc>
        <w:tc>
          <w:tcPr>
            <w:tcW w:w="851" w:type="dxa"/>
            <w:tcBorders>
              <w:top w:val="single" w:sz="4" w:space="0" w:color="auto"/>
              <w:left w:val="nil"/>
              <w:bottom w:val="single" w:sz="4" w:space="0" w:color="auto"/>
              <w:right w:val="single" w:sz="4" w:space="0" w:color="auto"/>
            </w:tcBorders>
            <w:vAlign w:val="center"/>
          </w:tcPr>
          <w:p w14:paraId="2DA4A045" w14:textId="4AADF553" w:rsidR="00C91F33" w:rsidRPr="00C91F33" w:rsidRDefault="00C91F33" w:rsidP="00817BFD">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0</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FA543A5" w14:textId="77777777" w:rsidR="00C91F33" w:rsidRPr="00C91F33" w:rsidRDefault="00C91F33" w:rsidP="00463B8A">
            <w:pPr>
              <w:spacing w:line="276" w:lineRule="auto"/>
              <w:jc w:val="center"/>
              <w:rPr>
                <w:rFonts w:asciiTheme="minorHAnsi" w:hAnsiTheme="minorHAnsi" w:cstheme="minorHAnsi"/>
                <w:color w:val="EE0000"/>
                <w:sz w:val="22"/>
                <w:szCs w:val="22"/>
              </w:rPr>
            </w:pPr>
          </w:p>
        </w:tc>
        <w:tc>
          <w:tcPr>
            <w:tcW w:w="851" w:type="dxa"/>
            <w:tcBorders>
              <w:top w:val="single" w:sz="4" w:space="0" w:color="auto"/>
              <w:left w:val="nil"/>
              <w:bottom w:val="single" w:sz="4" w:space="0" w:color="auto"/>
              <w:right w:val="single" w:sz="4" w:space="0" w:color="auto"/>
            </w:tcBorders>
            <w:vAlign w:val="center"/>
          </w:tcPr>
          <w:p w14:paraId="2220DCD9" w14:textId="0EA9491F" w:rsidR="00C91F33" w:rsidRPr="00C91F33" w:rsidRDefault="00C91F33" w:rsidP="00463B8A">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0</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1C52462" w14:textId="77777777" w:rsidR="00C91F33" w:rsidRPr="00C91F33" w:rsidRDefault="00C91F33" w:rsidP="00463B8A">
            <w:pPr>
              <w:spacing w:line="276" w:lineRule="auto"/>
              <w:jc w:val="center"/>
              <w:rPr>
                <w:rFonts w:asciiTheme="minorHAnsi" w:hAnsiTheme="minorHAnsi" w:cstheme="minorHAnsi"/>
                <w:color w:val="EE0000"/>
                <w:sz w:val="22"/>
                <w:szCs w:val="22"/>
              </w:rPr>
            </w:pPr>
          </w:p>
        </w:tc>
        <w:tc>
          <w:tcPr>
            <w:tcW w:w="1119" w:type="dxa"/>
            <w:tcBorders>
              <w:top w:val="single" w:sz="4" w:space="0" w:color="auto"/>
              <w:left w:val="nil"/>
              <w:bottom w:val="single" w:sz="4" w:space="0" w:color="auto"/>
              <w:right w:val="single" w:sz="4" w:space="0" w:color="auto"/>
            </w:tcBorders>
            <w:vAlign w:val="center"/>
          </w:tcPr>
          <w:p w14:paraId="63119C3D" w14:textId="6E7F6114" w:rsidR="00C91F33" w:rsidRPr="00C91F33" w:rsidRDefault="00C91F33" w:rsidP="00463B8A">
            <w:pPr>
              <w:spacing w:line="276" w:lineRule="auto"/>
              <w:jc w:val="center"/>
              <w:rPr>
                <w:rFonts w:asciiTheme="minorHAnsi" w:hAnsiTheme="minorHAnsi" w:cstheme="minorHAnsi"/>
                <w:color w:val="EE0000"/>
                <w:sz w:val="22"/>
                <w:szCs w:val="22"/>
              </w:rPr>
            </w:pPr>
            <w:r w:rsidRPr="00C91F33">
              <w:rPr>
                <w:rFonts w:asciiTheme="minorHAnsi" w:hAnsiTheme="minorHAnsi" w:cstheme="minorHAnsi"/>
                <w:color w:val="EE0000"/>
                <w:sz w:val="22"/>
                <w:szCs w:val="22"/>
              </w:rPr>
              <w:t>PS WPR</w:t>
            </w:r>
          </w:p>
        </w:tc>
      </w:tr>
    </w:tbl>
    <w:p w14:paraId="67F8B153" w14:textId="77777777" w:rsidR="0073098D" w:rsidRDefault="0073098D" w:rsidP="00463B8A">
      <w:pPr>
        <w:spacing w:line="276" w:lineRule="auto"/>
        <w:jc w:val="both"/>
        <w:rPr>
          <w:rFonts w:asciiTheme="minorHAnsi" w:hAnsiTheme="minorHAnsi" w:cstheme="minorHAnsi"/>
          <w:sz w:val="22"/>
          <w:szCs w:val="22"/>
          <w:lang w:eastAsia="en-US"/>
        </w:rPr>
      </w:pPr>
    </w:p>
    <w:p w14:paraId="741A127F" w14:textId="77777777" w:rsidR="00C175F7" w:rsidRPr="00463B8A" w:rsidRDefault="00C175F7" w:rsidP="00463B8A">
      <w:pPr>
        <w:spacing w:line="276" w:lineRule="auto"/>
        <w:jc w:val="both"/>
        <w:rPr>
          <w:rFonts w:asciiTheme="minorHAnsi" w:hAnsiTheme="minorHAnsi" w:cstheme="minorHAnsi"/>
          <w:sz w:val="22"/>
          <w:szCs w:val="22"/>
          <w:lang w:eastAsia="en-US"/>
        </w:rPr>
      </w:pPr>
    </w:p>
    <w:tbl>
      <w:tblPr>
        <w:tblW w:w="14714" w:type="dxa"/>
        <w:tblCellMar>
          <w:left w:w="70" w:type="dxa"/>
          <w:right w:w="70" w:type="dxa"/>
        </w:tblCellMar>
        <w:tblLook w:val="04A0" w:firstRow="1" w:lastRow="0" w:firstColumn="1" w:lastColumn="0" w:noHBand="0" w:noVBand="1"/>
      </w:tblPr>
      <w:tblGrid>
        <w:gridCol w:w="2547"/>
        <w:gridCol w:w="1981"/>
        <w:gridCol w:w="707"/>
        <w:gridCol w:w="711"/>
        <w:gridCol w:w="709"/>
        <w:gridCol w:w="708"/>
        <w:gridCol w:w="567"/>
        <w:gridCol w:w="851"/>
        <w:gridCol w:w="709"/>
        <w:gridCol w:w="711"/>
        <w:gridCol w:w="851"/>
        <w:gridCol w:w="850"/>
        <w:gridCol w:w="709"/>
        <w:gridCol w:w="851"/>
        <w:gridCol w:w="1120"/>
        <w:gridCol w:w="132"/>
      </w:tblGrid>
      <w:tr w:rsidR="00C30B32" w:rsidRPr="00463B8A" w14:paraId="251DB540" w14:textId="77777777" w:rsidTr="00AA1E20">
        <w:trPr>
          <w:gridAfter w:val="1"/>
          <w:wAfter w:w="132" w:type="dxa"/>
          <w:trHeight w:val="600"/>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2ED3A028"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CEL </w:t>
            </w:r>
          </w:p>
        </w:tc>
        <w:tc>
          <w:tcPr>
            <w:tcW w:w="1981" w:type="dxa"/>
            <w:tcBorders>
              <w:top w:val="single" w:sz="4" w:space="0" w:color="auto"/>
              <w:left w:val="nil"/>
              <w:bottom w:val="single" w:sz="4" w:space="0" w:color="auto"/>
              <w:right w:val="single" w:sz="4" w:space="0" w:color="auto"/>
            </w:tcBorders>
            <w:shd w:val="clear" w:color="000000" w:fill="FFFF00"/>
            <w:vAlign w:val="center"/>
            <w:hideMark/>
          </w:tcPr>
          <w:p w14:paraId="07B3F5C0"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lata</w:t>
            </w:r>
          </w:p>
        </w:tc>
        <w:tc>
          <w:tcPr>
            <w:tcW w:w="1418" w:type="dxa"/>
            <w:gridSpan w:val="2"/>
            <w:tcBorders>
              <w:top w:val="single" w:sz="4" w:space="0" w:color="auto"/>
              <w:left w:val="nil"/>
              <w:bottom w:val="single" w:sz="4" w:space="0" w:color="auto"/>
              <w:right w:val="single" w:sz="4" w:space="0" w:color="000000"/>
            </w:tcBorders>
            <w:shd w:val="clear" w:color="000000" w:fill="FFFF00"/>
            <w:vAlign w:val="center"/>
            <w:hideMark/>
          </w:tcPr>
          <w:p w14:paraId="1DE78AB6"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31.12.2024</w:t>
            </w:r>
            <w:r w:rsidRPr="00463B8A">
              <w:rPr>
                <w:rFonts w:asciiTheme="minorHAnsi" w:hAnsiTheme="minorHAnsi" w:cstheme="minorHAnsi"/>
                <w:color w:val="000000"/>
                <w:sz w:val="22"/>
                <w:szCs w:val="22"/>
              </w:rPr>
              <w:t>  </w:t>
            </w:r>
          </w:p>
        </w:tc>
        <w:tc>
          <w:tcPr>
            <w:tcW w:w="1417" w:type="dxa"/>
            <w:gridSpan w:val="2"/>
            <w:tcBorders>
              <w:top w:val="single" w:sz="4" w:space="0" w:color="auto"/>
              <w:left w:val="nil"/>
              <w:bottom w:val="single" w:sz="4" w:space="0" w:color="auto"/>
              <w:right w:val="single" w:sz="4" w:space="0" w:color="000000"/>
            </w:tcBorders>
            <w:shd w:val="clear" w:color="000000" w:fill="FFFF00"/>
            <w:vAlign w:val="center"/>
            <w:hideMark/>
          </w:tcPr>
          <w:p w14:paraId="56C1384A"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31.12.2025</w:t>
            </w:r>
          </w:p>
        </w:tc>
        <w:tc>
          <w:tcPr>
            <w:tcW w:w="1418" w:type="dxa"/>
            <w:gridSpan w:val="2"/>
            <w:tcBorders>
              <w:top w:val="single" w:sz="4" w:space="0" w:color="auto"/>
              <w:left w:val="nil"/>
              <w:bottom w:val="single" w:sz="4" w:space="0" w:color="auto"/>
              <w:right w:val="single" w:sz="4" w:space="0" w:color="000000"/>
            </w:tcBorders>
            <w:shd w:val="clear" w:color="000000" w:fill="FFFF00"/>
            <w:vAlign w:val="center"/>
            <w:hideMark/>
          </w:tcPr>
          <w:p w14:paraId="4D99565C" w14:textId="44A4F31B"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w:t>
            </w:r>
            <w:r w:rsidR="005E7911">
              <w:rPr>
                <w:rFonts w:asciiTheme="minorHAnsi" w:hAnsiTheme="minorHAnsi" w:cstheme="minorHAnsi"/>
                <w:b/>
                <w:bCs/>
                <w:color w:val="000000"/>
                <w:sz w:val="22"/>
                <w:szCs w:val="22"/>
              </w:rPr>
              <w:t>0</w:t>
            </w:r>
            <w:r w:rsidRPr="00463B8A">
              <w:rPr>
                <w:rFonts w:asciiTheme="minorHAnsi" w:hAnsiTheme="minorHAnsi" w:cstheme="minorHAnsi"/>
                <w:b/>
                <w:bCs/>
                <w:color w:val="000000"/>
                <w:sz w:val="22"/>
                <w:szCs w:val="22"/>
              </w:rPr>
              <w:t>.06.2026</w:t>
            </w:r>
          </w:p>
        </w:tc>
        <w:tc>
          <w:tcPr>
            <w:tcW w:w="1420" w:type="dxa"/>
            <w:gridSpan w:val="2"/>
            <w:tcBorders>
              <w:top w:val="single" w:sz="4" w:space="0" w:color="auto"/>
              <w:left w:val="nil"/>
              <w:bottom w:val="single" w:sz="4" w:space="0" w:color="auto"/>
              <w:right w:val="single" w:sz="4" w:space="0" w:color="000000"/>
            </w:tcBorders>
            <w:shd w:val="clear" w:color="000000" w:fill="FFFF00"/>
            <w:vAlign w:val="center"/>
            <w:hideMark/>
          </w:tcPr>
          <w:p w14:paraId="0E92DB58"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31.12.2027</w:t>
            </w:r>
          </w:p>
        </w:tc>
        <w:tc>
          <w:tcPr>
            <w:tcW w:w="1701" w:type="dxa"/>
            <w:gridSpan w:val="2"/>
            <w:tcBorders>
              <w:top w:val="single" w:sz="4" w:space="0" w:color="auto"/>
              <w:left w:val="nil"/>
              <w:bottom w:val="single" w:sz="4" w:space="0" w:color="auto"/>
              <w:right w:val="single" w:sz="4" w:space="0" w:color="000000"/>
            </w:tcBorders>
            <w:shd w:val="clear" w:color="000000" w:fill="FFFF00"/>
            <w:vAlign w:val="center"/>
            <w:hideMark/>
          </w:tcPr>
          <w:p w14:paraId="32F5833B"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31.12.2028</w:t>
            </w:r>
          </w:p>
        </w:tc>
        <w:tc>
          <w:tcPr>
            <w:tcW w:w="1560" w:type="dxa"/>
            <w:gridSpan w:val="2"/>
            <w:tcBorders>
              <w:top w:val="single" w:sz="4" w:space="0" w:color="auto"/>
              <w:left w:val="nil"/>
              <w:bottom w:val="single" w:sz="4" w:space="0" w:color="auto"/>
              <w:right w:val="single" w:sz="4" w:space="0" w:color="000000"/>
            </w:tcBorders>
            <w:shd w:val="clear" w:color="000000" w:fill="FFFF00"/>
            <w:vAlign w:val="center"/>
            <w:hideMark/>
          </w:tcPr>
          <w:p w14:paraId="0FB8341F"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do 31.12.2029</w:t>
            </w:r>
          </w:p>
        </w:tc>
        <w:tc>
          <w:tcPr>
            <w:tcW w:w="1120" w:type="dxa"/>
            <w:vMerge w:val="restart"/>
            <w:tcBorders>
              <w:top w:val="single" w:sz="4" w:space="0" w:color="auto"/>
              <w:left w:val="single" w:sz="4" w:space="0" w:color="auto"/>
              <w:right w:val="single" w:sz="4" w:space="0" w:color="auto"/>
            </w:tcBorders>
            <w:shd w:val="clear" w:color="000000" w:fill="FE9786"/>
            <w:textDirection w:val="tbRl"/>
            <w:vAlign w:val="center"/>
            <w:hideMark/>
          </w:tcPr>
          <w:p w14:paraId="28B439E4"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Program</w:t>
            </w:r>
          </w:p>
        </w:tc>
      </w:tr>
      <w:tr w:rsidR="00B237FA" w:rsidRPr="00463B8A" w14:paraId="1378A141" w14:textId="77777777" w:rsidTr="009E586B">
        <w:trPr>
          <w:gridAfter w:val="1"/>
          <w:wAfter w:w="132" w:type="dxa"/>
          <w:trHeight w:val="129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FBF0E6B" w14:textId="77777777" w:rsidR="00C30B32" w:rsidRPr="00463B8A" w:rsidRDefault="00C30B32" w:rsidP="00463B8A">
            <w:pPr>
              <w:spacing w:line="276" w:lineRule="auto"/>
              <w:rPr>
                <w:rFonts w:asciiTheme="minorHAnsi" w:hAnsiTheme="minorHAnsi" w:cstheme="minorHAnsi"/>
                <w:b/>
                <w:bCs/>
                <w:color w:val="000000"/>
                <w:sz w:val="22"/>
                <w:szCs w:val="22"/>
              </w:rPr>
            </w:pPr>
          </w:p>
        </w:tc>
        <w:tc>
          <w:tcPr>
            <w:tcW w:w="1981" w:type="dxa"/>
            <w:tcBorders>
              <w:top w:val="nil"/>
              <w:left w:val="nil"/>
              <w:bottom w:val="single" w:sz="4" w:space="0" w:color="auto"/>
              <w:right w:val="single" w:sz="4" w:space="0" w:color="auto"/>
            </w:tcBorders>
            <w:shd w:val="clear" w:color="000000" w:fill="FFFFCC"/>
            <w:textDirection w:val="tbRl"/>
            <w:vAlign w:val="center"/>
            <w:hideMark/>
          </w:tcPr>
          <w:p w14:paraId="5F992B96"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Nazwa wskaźnika</w:t>
            </w:r>
          </w:p>
        </w:tc>
        <w:tc>
          <w:tcPr>
            <w:tcW w:w="707" w:type="dxa"/>
            <w:tcBorders>
              <w:top w:val="nil"/>
              <w:left w:val="nil"/>
              <w:bottom w:val="nil"/>
              <w:right w:val="nil"/>
            </w:tcBorders>
            <w:shd w:val="clear" w:color="000000" w:fill="FFFFCC"/>
            <w:textDirection w:val="tbRl"/>
            <w:vAlign w:val="center"/>
            <w:hideMark/>
          </w:tcPr>
          <w:p w14:paraId="1229F821"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Wartość z jednostką miary</w:t>
            </w:r>
          </w:p>
        </w:tc>
        <w:tc>
          <w:tcPr>
            <w:tcW w:w="711"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6F20CD45"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586FD49D"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Wartość z jednostką miary</w:t>
            </w:r>
          </w:p>
        </w:tc>
        <w:tc>
          <w:tcPr>
            <w:tcW w:w="708" w:type="dxa"/>
            <w:tcBorders>
              <w:top w:val="nil"/>
              <w:left w:val="nil"/>
              <w:bottom w:val="single" w:sz="4" w:space="0" w:color="auto"/>
              <w:right w:val="single" w:sz="4" w:space="0" w:color="auto"/>
            </w:tcBorders>
            <w:shd w:val="clear" w:color="000000" w:fill="FFFFCC"/>
            <w:textDirection w:val="tbRl"/>
            <w:vAlign w:val="center"/>
            <w:hideMark/>
          </w:tcPr>
          <w:p w14:paraId="553C7150"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 realizacji wskaźnika narastająco</w:t>
            </w:r>
          </w:p>
        </w:tc>
        <w:tc>
          <w:tcPr>
            <w:tcW w:w="567" w:type="dxa"/>
            <w:tcBorders>
              <w:top w:val="nil"/>
              <w:left w:val="nil"/>
              <w:bottom w:val="single" w:sz="4" w:space="0" w:color="auto"/>
              <w:right w:val="single" w:sz="4" w:space="0" w:color="auto"/>
            </w:tcBorders>
            <w:shd w:val="clear" w:color="000000" w:fill="FFFFCC"/>
            <w:textDirection w:val="tbRl"/>
            <w:vAlign w:val="center"/>
            <w:hideMark/>
          </w:tcPr>
          <w:p w14:paraId="0AD3E195"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7D81CA98"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774635A2"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Wartość z jednostką miary</w:t>
            </w:r>
          </w:p>
        </w:tc>
        <w:tc>
          <w:tcPr>
            <w:tcW w:w="711" w:type="dxa"/>
            <w:tcBorders>
              <w:top w:val="nil"/>
              <w:left w:val="nil"/>
              <w:bottom w:val="single" w:sz="4" w:space="0" w:color="auto"/>
              <w:right w:val="single" w:sz="4" w:space="0" w:color="auto"/>
            </w:tcBorders>
            <w:shd w:val="clear" w:color="000000" w:fill="FFFFCC"/>
            <w:textDirection w:val="tbRl"/>
            <w:vAlign w:val="center"/>
            <w:hideMark/>
          </w:tcPr>
          <w:p w14:paraId="5B8470F9"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 realizacji wskaźnika narastająco</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02EEFAAB"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Wartość z jednostką miary</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25132F6A"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 realizacji wskaźnika narastająco</w:t>
            </w:r>
          </w:p>
        </w:tc>
        <w:tc>
          <w:tcPr>
            <w:tcW w:w="709" w:type="dxa"/>
            <w:tcBorders>
              <w:top w:val="nil"/>
              <w:left w:val="nil"/>
              <w:bottom w:val="single" w:sz="4" w:space="0" w:color="auto"/>
              <w:right w:val="single" w:sz="4" w:space="0" w:color="auto"/>
            </w:tcBorders>
            <w:shd w:val="clear" w:color="000000" w:fill="FFFFCC"/>
            <w:textDirection w:val="tbRl"/>
            <w:vAlign w:val="center"/>
            <w:hideMark/>
          </w:tcPr>
          <w:p w14:paraId="6C0EBF50"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0CCE4DB0" w14:textId="77777777" w:rsidR="00C30B32" w:rsidRPr="009E586B" w:rsidRDefault="00C30B32" w:rsidP="00463B8A">
            <w:pPr>
              <w:spacing w:line="276" w:lineRule="auto"/>
              <w:jc w:val="center"/>
              <w:rPr>
                <w:rFonts w:asciiTheme="minorHAnsi" w:hAnsiTheme="minorHAnsi" w:cstheme="minorHAnsi"/>
                <w:color w:val="000000"/>
                <w:sz w:val="20"/>
                <w:szCs w:val="20"/>
              </w:rPr>
            </w:pPr>
            <w:r w:rsidRPr="009E586B">
              <w:rPr>
                <w:rFonts w:asciiTheme="minorHAnsi" w:hAnsiTheme="minorHAnsi" w:cstheme="minorHAnsi"/>
                <w:color w:val="000000"/>
                <w:sz w:val="20"/>
                <w:szCs w:val="20"/>
              </w:rPr>
              <w:t>% realizacji wskaźnika narastająco</w:t>
            </w:r>
          </w:p>
        </w:tc>
        <w:tc>
          <w:tcPr>
            <w:tcW w:w="1120" w:type="dxa"/>
            <w:vMerge/>
            <w:tcBorders>
              <w:left w:val="single" w:sz="4" w:space="0" w:color="auto"/>
              <w:bottom w:val="single" w:sz="4" w:space="0" w:color="auto"/>
              <w:right w:val="single" w:sz="4" w:space="0" w:color="auto"/>
            </w:tcBorders>
            <w:vAlign w:val="center"/>
            <w:hideMark/>
          </w:tcPr>
          <w:p w14:paraId="61870285" w14:textId="77777777" w:rsidR="00C30B32" w:rsidRPr="00463B8A" w:rsidRDefault="00C30B32" w:rsidP="00463B8A">
            <w:pPr>
              <w:spacing w:line="276" w:lineRule="auto"/>
              <w:rPr>
                <w:rFonts w:asciiTheme="minorHAnsi" w:hAnsiTheme="minorHAnsi" w:cstheme="minorHAnsi"/>
                <w:b/>
                <w:bCs/>
                <w:color w:val="000000"/>
                <w:sz w:val="22"/>
                <w:szCs w:val="22"/>
              </w:rPr>
            </w:pPr>
          </w:p>
        </w:tc>
      </w:tr>
      <w:tr w:rsidR="00C30B32" w:rsidRPr="00463B8A" w14:paraId="5CE50A87" w14:textId="77777777" w:rsidTr="00C30B32">
        <w:trPr>
          <w:trHeight w:val="435"/>
        </w:trPr>
        <w:tc>
          <w:tcPr>
            <w:tcW w:w="2547" w:type="dxa"/>
            <w:tcBorders>
              <w:top w:val="nil"/>
              <w:left w:val="single" w:sz="4" w:space="0" w:color="auto"/>
              <w:bottom w:val="single" w:sz="4" w:space="0" w:color="auto"/>
              <w:right w:val="single" w:sz="4" w:space="0" w:color="auto"/>
            </w:tcBorders>
            <w:shd w:val="clear" w:color="000000" w:fill="FFD5B9"/>
            <w:vAlign w:val="center"/>
            <w:hideMark/>
          </w:tcPr>
          <w:p w14:paraId="15CEF489" w14:textId="3CEDFD6F" w:rsidR="00C30B32" w:rsidRPr="00463B8A" w:rsidRDefault="00C30B32" w:rsidP="00463B8A">
            <w:pPr>
              <w:spacing w:line="276" w:lineRule="auto"/>
              <w:jc w:val="center"/>
              <w:rPr>
                <w:rFonts w:asciiTheme="minorHAnsi" w:hAnsiTheme="minorHAnsi" w:cstheme="minorHAnsi"/>
                <w:b/>
                <w:bCs/>
                <w:color w:val="FF0000"/>
                <w:sz w:val="22"/>
                <w:szCs w:val="22"/>
              </w:rPr>
            </w:pPr>
            <w:r w:rsidRPr="00463B8A">
              <w:rPr>
                <w:rFonts w:asciiTheme="minorHAnsi" w:hAnsiTheme="minorHAnsi" w:cstheme="minorHAnsi"/>
                <w:b/>
                <w:bCs/>
                <w:color w:val="FF0000"/>
                <w:sz w:val="22"/>
                <w:szCs w:val="22"/>
              </w:rPr>
              <w:t>C.</w:t>
            </w:r>
            <w:r w:rsidR="00201E84">
              <w:rPr>
                <w:rFonts w:asciiTheme="minorHAnsi" w:hAnsiTheme="minorHAnsi" w:cstheme="minorHAnsi"/>
                <w:b/>
                <w:bCs/>
                <w:color w:val="FF0000"/>
                <w:sz w:val="22"/>
                <w:szCs w:val="22"/>
              </w:rPr>
              <w:t>3</w:t>
            </w:r>
            <w:r w:rsidRPr="00463B8A">
              <w:rPr>
                <w:rFonts w:asciiTheme="minorHAnsi" w:hAnsiTheme="minorHAnsi" w:cstheme="minorHAnsi"/>
                <w:b/>
                <w:bCs/>
                <w:color w:val="FF0000"/>
                <w:sz w:val="22"/>
                <w:szCs w:val="22"/>
              </w:rPr>
              <w:t>.</w:t>
            </w:r>
          </w:p>
        </w:tc>
        <w:tc>
          <w:tcPr>
            <w:tcW w:w="12167" w:type="dxa"/>
            <w:gridSpan w:val="15"/>
            <w:tcBorders>
              <w:top w:val="single" w:sz="4" w:space="0" w:color="auto"/>
              <w:left w:val="nil"/>
              <w:bottom w:val="single" w:sz="4" w:space="0" w:color="auto"/>
              <w:right w:val="nil"/>
            </w:tcBorders>
            <w:shd w:val="clear" w:color="000000" w:fill="FFD5B9"/>
            <w:vAlign w:val="center"/>
            <w:hideMark/>
          </w:tcPr>
          <w:p w14:paraId="3F87EEE8" w14:textId="77777777" w:rsidR="00C30B32" w:rsidRPr="00463B8A" w:rsidRDefault="00C30B32" w:rsidP="00463B8A">
            <w:pPr>
              <w:spacing w:line="276" w:lineRule="auto"/>
              <w:jc w:val="center"/>
              <w:rPr>
                <w:rFonts w:asciiTheme="minorHAnsi" w:hAnsiTheme="minorHAnsi" w:cstheme="minorHAnsi"/>
                <w:b/>
                <w:bCs/>
                <w:color w:val="FF0000"/>
                <w:sz w:val="22"/>
                <w:szCs w:val="22"/>
              </w:rPr>
            </w:pPr>
            <w:r w:rsidRPr="00463B8A">
              <w:rPr>
                <w:rFonts w:asciiTheme="minorHAnsi" w:hAnsiTheme="minorHAnsi" w:cstheme="minorHAnsi"/>
                <w:b/>
                <w:bCs/>
                <w:color w:val="FF0000"/>
                <w:sz w:val="22"/>
                <w:szCs w:val="22"/>
              </w:rPr>
              <w:t>Poprawa dostępu do infrastruktury i usług ogólnodostępnych  - rozwój usług dla mieszkańców w tym mieszkańców w niekorzystnej sytuacji</w:t>
            </w:r>
          </w:p>
        </w:tc>
      </w:tr>
      <w:tr w:rsidR="00C30B32" w:rsidRPr="00463B8A" w14:paraId="2B5288DC" w14:textId="77777777" w:rsidTr="00C30B32">
        <w:trPr>
          <w:gridAfter w:val="1"/>
          <w:wAfter w:w="132" w:type="dxa"/>
          <w:trHeight w:val="1152"/>
        </w:trPr>
        <w:tc>
          <w:tcPr>
            <w:tcW w:w="254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59D1CB7C"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 3.1</w:t>
            </w:r>
            <w:r w:rsidRPr="00817BFD">
              <w:rPr>
                <w:rFonts w:asciiTheme="minorHAnsi" w:hAnsiTheme="minorHAnsi" w:cstheme="minorHAnsi"/>
                <w:sz w:val="22"/>
                <w:szCs w:val="22"/>
              </w:rPr>
              <w:br/>
              <w:t>Inteligentna Wieś</w:t>
            </w:r>
          </w:p>
        </w:tc>
        <w:tc>
          <w:tcPr>
            <w:tcW w:w="1981" w:type="dxa"/>
            <w:tcBorders>
              <w:top w:val="nil"/>
              <w:left w:val="nil"/>
              <w:bottom w:val="single" w:sz="4" w:space="0" w:color="auto"/>
              <w:right w:val="single" w:sz="4" w:space="0" w:color="auto"/>
            </w:tcBorders>
            <w:vAlign w:val="center"/>
            <w:hideMark/>
          </w:tcPr>
          <w:p w14:paraId="60784A35" w14:textId="500F0DDF" w:rsidR="00C30B32" w:rsidRPr="00817BFD" w:rsidRDefault="005B0FD5" w:rsidP="005B0FD5">
            <w:pPr>
              <w:rPr>
                <w:rFonts w:asciiTheme="minorHAnsi" w:hAnsiTheme="minorHAnsi" w:cstheme="minorHAnsi"/>
                <w:sz w:val="20"/>
                <w:szCs w:val="20"/>
              </w:rPr>
            </w:pPr>
            <w:r w:rsidRPr="00817BFD">
              <w:rPr>
                <w:rFonts w:asciiTheme="minorHAnsi" w:hAnsiTheme="minorHAnsi" w:cstheme="minorHAnsi"/>
                <w:sz w:val="20"/>
                <w:szCs w:val="20"/>
              </w:rPr>
              <w:t xml:space="preserve">Liczba zrealizowanych projektów dotyczących opracowania koncepcji Smart </w:t>
            </w:r>
            <w:proofErr w:type="spellStart"/>
            <w:r w:rsidRPr="00817BFD">
              <w:rPr>
                <w:rFonts w:asciiTheme="minorHAnsi" w:hAnsiTheme="minorHAnsi" w:cstheme="minorHAnsi"/>
                <w:sz w:val="20"/>
                <w:szCs w:val="20"/>
              </w:rPr>
              <w:t>Village</w:t>
            </w:r>
            <w:proofErr w:type="spellEnd"/>
          </w:p>
        </w:tc>
        <w:tc>
          <w:tcPr>
            <w:tcW w:w="707" w:type="dxa"/>
            <w:tcBorders>
              <w:top w:val="nil"/>
              <w:left w:val="nil"/>
              <w:bottom w:val="single" w:sz="4" w:space="0" w:color="auto"/>
              <w:right w:val="single" w:sz="4" w:space="0" w:color="auto"/>
            </w:tcBorders>
            <w:vAlign w:val="center"/>
            <w:hideMark/>
          </w:tcPr>
          <w:p w14:paraId="01C3BE41"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nil"/>
              <w:left w:val="nil"/>
              <w:bottom w:val="single" w:sz="4" w:space="0" w:color="auto"/>
              <w:right w:val="single" w:sz="4" w:space="0" w:color="auto"/>
            </w:tcBorders>
            <w:vAlign w:val="center"/>
            <w:hideMark/>
          </w:tcPr>
          <w:p w14:paraId="4D6685C6"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vAlign w:val="center"/>
            <w:hideMark/>
          </w:tcPr>
          <w:p w14:paraId="6F59D71A" w14:textId="66895F7F" w:rsidR="00C30B32" w:rsidRPr="00323C4D" w:rsidRDefault="00C30B32" w:rsidP="00463B8A">
            <w:pPr>
              <w:spacing w:line="276" w:lineRule="auto"/>
              <w:jc w:val="center"/>
              <w:rPr>
                <w:rFonts w:asciiTheme="minorHAnsi" w:hAnsiTheme="minorHAnsi" w:cstheme="minorHAnsi"/>
                <w:color w:val="EE0000"/>
                <w:sz w:val="22"/>
                <w:szCs w:val="22"/>
              </w:rPr>
            </w:pPr>
          </w:p>
          <w:p w14:paraId="7126E5AE" w14:textId="649DFC73" w:rsidR="00421281" w:rsidRPr="00323C4D" w:rsidRDefault="00421281" w:rsidP="00463B8A">
            <w:pPr>
              <w:spacing w:line="276" w:lineRule="auto"/>
              <w:jc w:val="center"/>
              <w:rPr>
                <w:rFonts w:asciiTheme="minorHAnsi" w:hAnsiTheme="minorHAnsi" w:cstheme="minorHAnsi"/>
                <w:color w:val="EE0000"/>
                <w:sz w:val="22"/>
                <w:szCs w:val="22"/>
              </w:rPr>
            </w:pPr>
            <w:r w:rsidRPr="00323C4D">
              <w:rPr>
                <w:rFonts w:asciiTheme="minorHAnsi" w:hAnsiTheme="minorHAnsi" w:cstheme="minorHAnsi"/>
                <w:color w:val="EE0000"/>
                <w:sz w:val="22"/>
                <w:szCs w:val="22"/>
              </w:rPr>
              <w:t>0</w:t>
            </w:r>
          </w:p>
        </w:tc>
        <w:tc>
          <w:tcPr>
            <w:tcW w:w="708" w:type="dxa"/>
            <w:tcBorders>
              <w:top w:val="nil"/>
              <w:left w:val="nil"/>
              <w:bottom w:val="single" w:sz="4" w:space="0" w:color="auto"/>
              <w:right w:val="single" w:sz="4" w:space="0" w:color="auto"/>
            </w:tcBorders>
            <w:vAlign w:val="center"/>
            <w:hideMark/>
          </w:tcPr>
          <w:p w14:paraId="16D35335" w14:textId="2980043F" w:rsidR="00C30B32" w:rsidRPr="00323C4D" w:rsidRDefault="00C30B32" w:rsidP="00463B8A">
            <w:pPr>
              <w:spacing w:line="276" w:lineRule="auto"/>
              <w:jc w:val="center"/>
              <w:rPr>
                <w:rFonts w:asciiTheme="minorHAnsi" w:hAnsiTheme="minorHAnsi" w:cstheme="minorHAnsi"/>
                <w:color w:val="EE0000"/>
                <w:sz w:val="22"/>
                <w:szCs w:val="22"/>
              </w:rPr>
            </w:pPr>
          </w:p>
          <w:p w14:paraId="7C463281" w14:textId="442BCD61" w:rsidR="00421281" w:rsidRPr="00323C4D" w:rsidRDefault="00421281" w:rsidP="00463B8A">
            <w:pPr>
              <w:spacing w:line="276" w:lineRule="auto"/>
              <w:jc w:val="center"/>
              <w:rPr>
                <w:rFonts w:asciiTheme="minorHAnsi" w:hAnsiTheme="minorHAnsi" w:cstheme="minorHAnsi"/>
                <w:color w:val="EE0000"/>
                <w:sz w:val="22"/>
                <w:szCs w:val="22"/>
              </w:rPr>
            </w:pPr>
            <w:r w:rsidRPr="00323C4D">
              <w:rPr>
                <w:rFonts w:asciiTheme="minorHAnsi" w:hAnsiTheme="minorHAnsi" w:cstheme="minorHAnsi"/>
                <w:color w:val="EE0000"/>
                <w:sz w:val="22"/>
                <w:szCs w:val="22"/>
              </w:rPr>
              <w:t>0</w:t>
            </w:r>
          </w:p>
        </w:tc>
        <w:tc>
          <w:tcPr>
            <w:tcW w:w="567" w:type="dxa"/>
            <w:tcBorders>
              <w:top w:val="nil"/>
              <w:left w:val="nil"/>
              <w:bottom w:val="single" w:sz="4" w:space="0" w:color="auto"/>
              <w:right w:val="single" w:sz="4" w:space="0" w:color="auto"/>
            </w:tcBorders>
            <w:vAlign w:val="center"/>
            <w:hideMark/>
          </w:tcPr>
          <w:p w14:paraId="5332AB4B" w14:textId="2F2F9DC2" w:rsidR="00C30B32" w:rsidRDefault="00C30B32" w:rsidP="00323C4D">
            <w:pPr>
              <w:spacing w:line="276" w:lineRule="auto"/>
              <w:rPr>
                <w:rFonts w:asciiTheme="minorHAnsi" w:hAnsiTheme="minorHAnsi" w:cstheme="minorHAnsi"/>
                <w:strike/>
                <w:color w:val="EE0000"/>
                <w:sz w:val="22"/>
                <w:szCs w:val="22"/>
              </w:rPr>
            </w:pPr>
          </w:p>
          <w:p w14:paraId="2C0C6717" w14:textId="55C0617C" w:rsidR="00421281" w:rsidRPr="00421281" w:rsidRDefault="00421281" w:rsidP="00463B8A">
            <w:pPr>
              <w:spacing w:line="276" w:lineRule="auto"/>
              <w:jc w:val="center"/>
              <w:rPr>
                <w:rFonts w:asciiTheme="minorHAnsi" w:hAnsiTheme="minorHAnsi" w:cstheme="minorHAnsi"/>
                <w:color w:val="EE0000"/>
                <w:sz w:val="22"/>
                <w:szCs w:val="22"/>
              </w:rPr>
            </w:pPr>
            <w:r w:rsidRPr="00421281">
              <w:rPr>
                <w:rFonts w:asciiTheme="minorHAnsi" w:hAnsiTheme="minorHAnsi" w:cstheme="minorHAnsi"/>
                <w:color w:val="EE0000"/>
                <w:sz w:val="22"/>
                <w:szCs w:val="22"/>
              </w:rPr>
              <w:t>10</w:t>
            </w:r>
          </w:p>
        </w:tc>
        <w:tc>
          <w:tcPr>
            <w:tcW w:w="851" w:type="dxa"/>
            <w:tcBorders>
              <w:top w:val="nil"/>
              <w:left w:val="nil"/>
              <w:bottom w:val="single" w:sz="4" w:space="0" w:color="auto"/>
              <w:right w:val="single" w:sz="4" w:space="0" w:color="auto"/>
            </w:tcBorders>
            <w:vAlign w:val="center"/>
            <w:hideMark/>
          </w:tcPr>
          <w:p w14:paraId="72DBAA4E"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vAlign w:val="center"/>
            <w:hideMark/>
          </w:tcPr>
          <w:p w14:paraId="70216114"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nil"/>
              <w:left w:val="nil"/>
              <w:bottom w:val="single" w:sz="4" w:space="0" w:color="auto"/>
              <w:right w:val="single" w:sz="4" w:space="0" w:color="auto"/>
            </w:tcBorders>
            <w:vAlign w:val="center"/>
            <w:hideMark/>
          </w:tcPr>
          <w:p w14:paraId="4B962816"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851" w:type="dxa"/>
            <w:tcBorders>
              <w:top w:val="nil"/>
              <w:left w:val="nil"/>
              <w:bottom w:val="single" w:sz="4" w:space="0" w:color="auto"/>
              <w:right w:val="single" w:sz="4" w:space="0" w:color="auto"/>
            </w:tcBorders>
            <w:vAlign w:val="center"/>
            <w:hideMark/>
          </w:tcPr>
          <w:p w14:paraId="5A8CBC84"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nil"/>
              <w:bottom w:val="single" w:sz="4" w:space="0" w:color="auto"/>
              <w:right w:val="single" w:sz="4" w:space="0" w:color="auto"/>
            </w:tcBorders>
            <w:vAlign w:val="center"/>
            <w:hideMark/>
          </w:tcPr>
          <w:p w14:paraId="6428FCB3"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vAlign w:val="center"/>
            <w:hideMark/>
          </w:tcPr>
          <w:p w14:paraId="13735CAF"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vAlign w:val="center"/>
            <w:hideMark/>
          </w:tcPr>
          <w:p w14:paraId="4BB77081"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100</w:t>
            </w:r>
          </w:p>
        </w:tc>
        <w:tc>
          <w:tcPr>
            <w:tcW w:w="1120" w:type="dxa"/>
            <w:tcBorders>
              <w:top w:val="nil"/>
              <w:left w:val="nil"/>
              <w:bottom w:val="single" w:sz="4" w:space="0" w:color="auto"/>
              <w:right w:val="single" w:sz="4" w:space="0" w:color="auto"/>
            </w:tcBorders>
            <w:vAlign w:val="center"/>
            <w:hideMark/>
          </w:tcPr>
          <w:p w14:paraId="5763D0EA"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B237FA" w:rsidRPr="00463B8A" w14:paraId="0B5B1089" w14:textId="77777777" w:rsidTr="00C30B32">
        <w:trPr>
          <w:gridAfter w:val="1"/>
          <w:wAfter w:w="132" w:type="dxa"/>
          <w:trHeight w:val="1530"/>
        </w:trPr>
        <w:tc>
          <w:tcPr>
            <w:tcW w:w="254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18593053"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 3.2</w:t>
            </w:r>
            <w:r w:rsidRPr="00817BFD">
              <w:rPr>
                <w:rFonts w:asciiTheme="minorHAnsi" w:hAnsiTheme="minorHAnsi" w:cstheme="minorHAnsi"/>
                <w:sz w:val="22"/>
                <w:szCs w:val="22"/>
              </w:rPr>
              <w:br/>
              <w:t xml:space="preserve">Wyposażenie świetlic wiejskich i miejsc spotkań </w:t>
            </w:r>
          </w:p>
        </w:tc>
        <w:tc>
          <w:tcPr>
            <w:tcW w:w="1981" w:type="dxa"/>
            <w:tcBorders>
              <w:top w:val="nil"/>
              <w:left w:val="nil"/>
              <w:bottom w:val="single" w:sz="4" w:space="0" w:color="auto"/>
              <w:right w:val="single" w:sz="4" w:space="0" w:color="auto"/>
            </w:tcBorders>
            <w:vAlign w:val="center"/>
            <w:hideMark/>
          </w:tcPr>
          <w:p w14:paraId="309F8FCF" w14:textId="77777777" w:rsidR="00C30B32" w:rsidRPr="00817BFD" w:rsidRDefault="00C30B32"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Liczba operacji dotyczących wyposażenia świetlic wiejskich i miejsc spotkań</w:t>
            </w:r>
          </w:p>
        </w:tc>
        <w:tc>
          <w:tcPr>
            <w:tcW w:w="707" w:type="dxa"/>
            <w:tcBorders>
              <w:top w:val="nil"/>
              <w:left w:val="nil"/>
              <w:bottom w:val="single" w:sz="4" w:space="0" w:color="auto"/>
              <w:right w:val="single" w:sz="4" w:space="0" w:color="auto"/>
            </w:tcBorders>
            <w:shd w:val="clear" w:color="000000" w:fill="FFFFFF"/>
            <w:vAlign w:val="center"/>
            <w:hideMark/>
          </w:tcPr>
          <w:p w14:paraId="745CBFC1"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nil"/>
              <w:left w:val="nil"/>
              <w:bottom w:val="single" w:sz="4" w:space="0" w:color="auto"/>
              <w:right w:val="single" w:sz="4" w:space="0" w:color="auto"/>
            </w:tcBorders>
            <w:shd w:val="clear" w:color="000000" w:fill="FFFFFF"/>
            <w:vAlign w:val="center"/>
            <w:hideMark/>
          </w:tcPr>
          <w:p w14:paraId="25353ADD"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061FEB8F"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8" w:type="dxa"/>
            <w:tcBorders>
              <w:top w:val="nil"/>
              <w:left w:val="nil"/>
              <w:bottom w:val="single" w:sz="4" w:space="0" w:color="auto"/>
              <w:right w:val="single" w:sz="4" w:space="0" w:color="auto"/>
            </w:tcBorders>
            <w:shd w:val="clear" w:color="000000" w:fill="FFFFFF"/>
            <w:vAlign w:val="center"/>
            <w:hideMark/>
          </w:tcPr>
          <w:p w14:paraId="119C7411"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567" w:type="dxa"/>
            <w:tcBorders>
              <w:top w:val="nil"/>
              <w:left w:val="nil"/>
              <w:bottom w:val="single" w:sz="4" w:space="0" w:color="auto"/>
              <w:right w:val="single" w:sz="4" w:space="0" w:color="auto"/>
            </w:tcBorders>
            <w:shd w:val="clear" w:color="000000" w:fill="FFFFFF"/>
            <w:vAlign w:val="center"/>
            <w:hideMark/>
          </w:tcPr>
          <w:p w14:paraId="076E7115" w14:textId="50C3F025" w:rsidR="00C30B32" w:rsidRPr="002D00C9" w:rsidRDefault="00C30B32" w:rsidP="00463B8A">
            <w:pPr>
              <w:spacing w:line="276" w:lineRule="auto"/>
              <w:jc w:val="center"/>
              <w:rPr>
                <w:rFonts w:asciiTheme="minorHAnsi" w:hAnsiTheme="minorHAnsi" w:cstheme="minorHAnsi"/>
                <w:strike/>
                <w:color w:val="EE0000"/>
                <w:sz w:val="22"/>
                <w:szCs w:val="22"/>
              </w:rPr>
            </w:pPr>
          </w:p>
          <w:p w14:paraId="3A1D5C9C" w14:textId="32F4E7AE"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66EAD6C6" w14:textId="4F416C04" w:rsidR="00C30B32" w:rsidRPr="002D00C9" w:rsidRDefault="00C30B32" w:rsidP="00463B8A">
            <w:pPr>
              <w:spacing w:line="276" w:lineRule="auto"/>
              <w:jc w:val="center"/>
              <w:rPr>
                <w:rFonts w:asciiTheme="minorHAnsi" w:hAnsiTheme="minorHAnsi" w:cstheme="minorHAnsi"/>
                <w:strike/>
                <w:color w:val="EE0000"/>
                <w:sz w:val="22"/>
                <w:szCs w:val="22"/>
              </w:rPr>
            </w:pPr>
          </w:p>
          <w:p w14:paraId="13769B80" w14:textId="5A3E6689"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715B20D1" w14:textId="1BD9B032" w:rsidR="00C30B32" w:rsidRPr="002D00C9" w:rsidRDefault="00C30B32" w:rsidP="00323C4D">
            <w:pPr>
              <w:spacing w:line="276" w:lineRule="auto"/>
              <w:rPr>
                <w:rFonts w:asciiTheme="minorHAnsi" w:hAnsiTheme="minorHAnsi" w:cstheme="minorHAnsi"/>
                <w:strike/>
                <w:color w:val="EE0000"/>
                <w:sz w:val="22"/>
                <w:szCs w:val="22"/>
              </w:rPr>
            </w:pPr>
          </w:p>
          <w:p w14:paraId="48383446" w14:textId="311440BF"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21</w:t>
            </w:r>
          </w:p>
        </w:tc>
        <w:tc>
          <w:tcPr>
            <w:tcW w:w="711" w:type="dxa"/>
            <w:tcBorders>
              <w:top w:val="nil"/>
              <w:left w:val="nil"/>
              <w:bottom w:val="single" w:sz="4" w:space="0" w:color="auto"/>
              <w:right w:val="single" w:sz="4" w:space="0" w:color="auto"/>
            </w:tcBorders>
            <w:shd w:val="clear" w:color="000000" w:fill="FFFFFF"/>
            <w:vAlign w:val="center"/>
            <w:hideMark/>
          </w:tcPr>
          <w:p w14:paraId="59ECFE27" w14:textId="556B8473" w:rsidR="00C30B32" w:rsidRPr="002D00C9" w:rsidRDefault="00C30B32" w:rsidP="00463B8A">
            <w:pPr>
              <w:spacing w:line="276" w:lineRule="auto"/>
              <w:jc w:val="center"/>
              <w:rPr>
                <w:rFonts w:asciiTheme="minorHAnsi" w:hAnsiTheme="minorHAnsi" w:cstheme="minorHAnsi"/>
                <w:strike/>
                <w:color w:val="EE0000"/>
                <w:sz w:val="22"/>
                <w:szCs w:val="22"/>
              </w:rPr>
            </w:pPr>
          </w:p>
          <w:p w14:paraId="2F3A32CE" w14:textId="3DA26A59"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100</w:t>
            </w:r>
          </w:p>
        </w:tc>
        <w:tc>
          <w:tcPr>
            <w:tcW w:w="851" w:type="dxa"/>
            <w:tcBorders>
              <w:top w:val="nil"/>
              <w:left w:val="nil"/>
              <w:bottom w:val="single" w:sz="4" w:space="0" w:color="auto"/>
              <w:right w:val="single" w:sz="4" w:space="0" w:color="auto"/>
            </w:tcBorders>
            <w:shd w:val="clear" w:color="000000" w:fill="FFFFFF"/>
            <w:vAlign w:val="center"/>
            <w:hideMark/>
          </w:tcPr>
          <w:p w14:paraId="3A782868" w14:textId="18C50280" w:rsidR="00C30B32" w:rsidRPr="002D00C9" w:rsidRDefault="00C30B32" w:rsidP="00463B8A">
            <w:pPr>
              <w:spacing w:line="276" w:lineRule="auto"/>
              <w:jc w:val="center"/>
              <w:rPr>
                <w:rFonts w:asciiTheme="minorHAnsi" w:hAnsiTheme="minorHAnsi" w:cstheme="minorHAnsi"/>
                <w:strike/>
                <w:color w:val="EE0000"/>
                <w:sz w:val="22"/>
                <w:szCs w:val="22"/>
              </w:rPr>
            </w:pPr>
          </w:p>
          <w:p w14:paraId="66BBC65A" w14:textId="2EB2E9E9"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850" w:type="dxa"/>
            <w:tcBorders>
              <w:top w:val="nil"/>
              <w:left w:val="nil"/>
              <w:bottom w:val="single" w:sz="4" w:space="0" w:color="auto"/>
              <w:right w:val="single" w:sz="4" w:space="0" w:color="auto"/>
            </w:tcBorders>
            <w:shd w:val="clear" w:color="000000" w:fill="FFFFFF"/>
            <w:vAlign w:val="center"/>
            <w:hideMark/>
          </w:tcPr>
          <w:p w14:paraId="4CB54967"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61CDE509"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vAlign w:val="center"/>
            <w:hideMark/>
          </w:tcPr>
          <w:p w14:paraId="32D86456"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100</w:t>
            </w:r>
          </w:p>
        </w:tc>
        <w:tc>
          <w:tcPr>
            <w:tcW w:w="1120" w:type="dxa"/>
            <w:tcBorders>
              <w:top w:val="nil"/>
              <w:left w:val="nil"/>
              <w:bottom w:val="single" w:sz="4" w:space="0" w:color="auto"/>
              <w:right w:val="single" w:sz="4" w:space="0" w:color="auto"/>
            </w:tcBorders>
            <w:vAlign w:val="center"/>
            <w:hideMark/>
          </w:tcPr>
          <w:p w14:paraId="328DF775"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B237FA" w:rsidRPr="00463B8A" w14:paraId="714AD714" w14:textId="77777777" w:rsidTr="00C30B32">
        <w:trPr>
          <w:gridAfter w:val="1"/>
          <w:wAfter w:w="132" w:type="dxa"/>
          <w:trHeight w:val="1392"/>
        </w:trPr>
        <w:tc>
          <w:tcPr>
            <w:tcW w:w="254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3F9600C1"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lastRenderedPageBreak/>
              <w:t xml:space="preserve">Przedsięwzięcie P. 3.3 </w:t>
            </w:r>
            <w:r w:rsidRPr="00817BFD">
              <w:rPr>
                <w:rFonts w:asciiTheme="minorHAnsi" w:hAnsiTheme="minorHAnsi" w:cstheme="minorHAnsi"/>
                <w:sz w:val="22"/>
                <w:szCs w:val="22"/>
              </w:rPr>
              <w:br/>
              <w:t>Budowa i rozwój ogólnodostępnej infrastruktury publicznej</w:t>
            </w:r>
          </w:p>
        </w:tc>
        <w:tc>
          <w:tcPr>
            <w:tcW w:w="1981" w:type="dxa"/>
            <w:tcBorders>
              <w:top w:val="nil"/>
              <w:left w:val="nil"/>
              <w:bottom w:val="single" w:sz="4" w:space="0" w:color="auto"/>
              <w:right w:val="single" w:sz="4" w:space="0" w:color="auto"/>
            </w:tcBorders>
            <w:vAlign w:val="center"/>
            <w:hideMark/>
          </w:tcPr>
          <w:p w14:paraId="78A7D3A9" w14:textId="045AAB02" w:rsidR="00C30B32" w:rsidRPr="00817BFD" w:rsidRDefault="00C30B32" w:rsidP="00463B8A">
            <w:pPr>
              <w:spacing w:line="276" w:lineRule="auto"/>
              <w:rPr>
                <w:rFonts w:asciiTheme="minorHAnsi" w:hAnsiTheme="minorHAnsi" w:cstheme="minorHAnsi"/>
                <w:sz w:val="18"/>
                <w:szCs w:val="18"/>
              </w:rPr>
            </w:pPr>
            <w:r w:rsidRPr="00817BFD">
              <w:rPr>
                <w:rFonts w:asciiTheme="minorHAnsi" w:hAnsiTheme="minorHAnsi" w:cstheme="minorHAnsi"/>
                <w:sz w:val="18"/>
                <w:szCs w:val="18"/>
              </w:rPr>
              <w:t xml:space="preserve">Liczba </w:t>
            </w:r>
            <w:r w:rsidR="00332B0C" w:rsidRPr="00817BFD">
              <w:rPr>
                <w:rFonts w:asciiTheme="minorHAnsi" w:hAnsiTheme="minorHAnsi" w:cstheme="minorHAnsi"/>
                <w:sz w:val="18"/>
                <w:szCs w:val="18"/>
              </w:rPr>
              <w:t xml:space="preserve">zrealizowanych </w:t>
            </w:r>
            <w:r w:rsidRPr="00817BFD">
              <w:rPr>
                <w:rFonts w:asciiTheme="minorHAnsi" w:hAnsiTheme="minorHAnsi" w:cstheme="minorHAnsi"/>
                <w:sz w:val="18"/>
                <w:szCs w:val="18"/>
              </w:rPr>
              <w:t xml:space="preserve">operacji dotyczących budowy </w:t>
            </w:r>
            <w:r w:rsidR="00B237FA" w:rsidRPr="00817BFD">
              <w:rPr>
                <w:rFonts w:asciiTheme="minorHAnsi" w:hAnsiTheme="minorHAnsi" w:cstheme="minorHAnsi"/>
                <w:sz w:val="18"/>
                <w:szCs w:val="18"/>
              </w:rPr>
              <w:t xml:space="preserve">i rozwoju </w:t>
            </w:r>
            <w:r w:rsidRPr="00817BFD">
              <w:rPr>
                <w:rFonts w:asciiTheme="minorHAnsi" w:hAnsiTheme="minorHAnsi" w:cstheme="minorHAnsi"/>
                <w:sz w:val="18"/>
                <w:szCs w:val="18"/>
              </w:rPr>
              <w:t xml:space="preserve">ogólnodostępnej infrastruktury publicznej </w:t>
            </w:r>
          </w:p>
        </w:tc>
        <w:tc>
          <w:tcPr>
            <w:tcW w:w="707" w:type="dxa"/>
            <w:tcBorders>
              <w:top w:val="nil"/>
              <w:left w:val="nil"/>
              <w:bottom w:val="single" w:sz="4" w:space="0" w:color="auto"/>
              <w:right w:val="single" w:sz="4" w:space="0" w:color="auto"/>
            </w:tcBorders>
            <w:shd w:val="clear" w:color="000000" w:fill="FFFFFF"/>
            <w:vAlign w:val="center"/>
            <w:hideMark/>
          </w:tcPr>
          <w:p w14:paraId="596FFBA5"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nil"/>
              <w:left w:val="nil"/>
              <w:bottom w:val="single" w:sz="4" w:space="0" w:color="auto"/>
              <w:right w:val="single" w:sz="4" w:space="0" w:color="auto"/>
            </w:tcBorders>
            <w:shd w:val="clear" w:color="000000" w:fill="FFFFFF"/>
            <w:vAlign w:val="center"/>
            <w:hideMark/>
          </w:tcPr>
          <w:p w14:paraId="3815CF85"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381D8A9C" w14:textId="58FDB05B" w:rsidR="00C30B32" w:rsidRPr="002D00C9" w:rsidRDefault="00C30B32" w:rsidP="00817BFD">
            <w:pPr>
              <w:spacing w:line="276" w:lineRule="auto"/>
              <w:jc w:val="center"/>
              <w:rPr>
                <w:rFonts w:asciiTheme="minorHAnsi" w:hAnsiTheme="minorHAnsi" w:cstheme="minorHAnsi"/>
                <w:strike/>
                <w:color w:val="EE0000"/>
                <w:sz w:val="22"/>
                <w:szCs w:val="22"/>
              </w:rPr>
            </w:pPr>
          </w:p>
          <w:p w14:paraId="37C6EE58" w14:textId="605B44E8" w:rsidR="002D00C9" w:rsidRPr="002D00C9" w:rsidRDefault="002D00C9" w:rsidP="00817BFD">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708" w:type="dxa"/>
            <w:tcBorders>
              <w:top w:val="nil"/>
              <w:left w:val="nil"/>
              <w:bottom w:val="single" w:sz="4" w:space="0" w:color="auto"/>
              <w:right w:val="single" w:sz="4" w:space="0" w:color="auto"/>
            </w:tcBorders>
            <w:shd w:val="clear" w:color="000000" w:fill="FFFFFF"/>
            <w:vAlign w:val="center"/>
            <w:hideMark/>
          </w:tcPr>
          <w:p w14:paraId="54F59B2B" w14:textId="7D1FCEA2" w:rsidR="00C30B32" w:rsidRPr="002D00C9" w:rsidRDefault="00C30B32" w:rsidP="00817BFD">
            <w:pPr>
              <w:spacing w:line="276" w:lineRule="auto"/>
              <w:jc w:val="center"/>
              <w:rPr>
                <w:rFonts w:asciiTheme="minorHAnsi" w:hAnsiTheme="minorHAnsi" w:cstheme="minorHAnsi"/>
                <w:strike/>
                <w:color w:val="EE0000"/>
                <w:sz w:val="22"/>
                <w:szCs w:val="22"/>
              </w:rPr>
            </w:pPr>
          </w:p>
          <w:p w14:paraId="65B27551" w14:textId="6D4EB249" w:rsidR="002D00C9" w:rsidRPr="002D00C9" w:rsidRDefault="002D00C9" w:rsidP="00817BFD">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567" w:type="dxa"/>
            <w:tcBorders>
              <w:top w:val="nil"/>
              <w:left w:val="nil"/>
              <w:bottom w:val="single" w:sz="4" w:space="0" w:color="auto"/>
              <w:right w:val="single" w:sz="4" w:space="0" w:color="auto"/>
            </w:tcBorders>
            <w:shd w:val="clear" w:color="000000" w:fill="FFFFFF"/>
            <w:vAlign w:val="center"/>
            <w:hideMark/>
          </w:tcPr>
          <w:p w14:paraId="38167AC1" w14:textId="4847102B" w:rsidR="00C30B32" w:rsidRPr="002D00C9" w:rsidRDefault="00C30B32" w:rsidP="00817BFD">
            <w:pPr>
              <w:spacing w:line="276" w:lineRule="auto"/>
              <w:jc w:val="center"/>
              <w:rPr>
                <w:rFonts w:asciiTheme="minorHAnsi" w:hAnsiTheme="minorHAnsi" w:cstheme="minorHAnsi"/>
                <w:strike/>
                <w:color w:val="EE0000"/>
                <w:sz w:val="22"/>
                <w:szCs w:val="22"/>
              </w:rPr>
            </w:pPr>
          </w:p>
          <w:p w14:paraId="0A4B8BFB" w14:textId="51701075" w:rsidR="002D00C9" w:rsidRPr="002D00C9" w:rsidRDefault="002D00C9" w:rsidP="00817BFD">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7</w:t>
            </w:r>
          </w:p>
        </w:tc>
        <w:tc>
          <w:tcPr>
            <w:tcW w:w="851" w:type="dxa"/>
            <w:tcBorders>
              <w:top w:val="nil"/>
              <w:left w:val="nil"/>
              <w:bottom w:val="single" w:sz="4" w:space="0" w:color="auto"/>
              <w:right w:val="single" w:sz="4" w:space="0" w:color="auto"/>
            </w:tcBorders>
            <w:shd w:val="clear" w:color="000000" w:fill="FFFFFF"/>
            <w:vAlign w:val="center"/>
            <w:hideMark/>
          </w:tcPr>
          <w:p w14:paraId="0F45D0B6" w14:textId="345D8652" w:rsidR="00C30B32" w:rsidRPr="00817BFD" w:rsidRDefault="00F05506"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w:t>
            </w:r>
            <w:r w:rsidR="009F6407"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04649643"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nil"/>
              <w:left w:val="nil"/>
              <w:bottom w:val="single" w:sz="4" w:space="0" w:color="auto"/>
              <w:right w:val="single" w:sz="4" w:space="0" w:color="auto"/>
            </w:tcBorders>
            <w:shd w:val="clear" w:color="000000" w:fill="FFFFFF"/>
            <w:vAlign w:val="center"/>
            <w:hideMark/>
          </w:tcPr>
          <w:p w14:paraId="21E52809"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851" w:type="dxa"/>
            <w:tcBorders>
              <w:top w:val="nil"/>
              <w:left w:val="nil"/>
              <w:bottom w:val="single" w:sz="4" w:space="0" w:color="auto"/>
              <w:right w:val="single" w:sz="4" w:space="0" w:color="auto"/>
            </w:tcBorders>
            <w:shd w:val="clear" w:color="000000" w:fill="FFFFFF"/>
            <w:vAlign w:val="center"/>
            <w:hideMark/>
          </w:tcPr>
          <w:p w14:paraId="6F3DB4BD"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nil"/>
              <w:bottom w:val="single" w:sz="4" w:space="0" w:color="auto"/>
              <w:right w:val="single" w:sz="4" w:space="0" w:color="auto"/>
            </w:tcBorders>
            <w:shd w:val="clear" w:color="000000" w:fill="FFFFFF"/>
            <w:vAlign w:val="center"/>
            <w:hideMark/>
          </w:tcPr>
          <w:p w14:paraId="2D4B9DD6"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48F2F93A"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vAlign w:val="center"/>
            <w:hideMark/>
          </w:tcPr>
          <w:p w14:paraId="2C5001C9"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100</w:t>
            </w:r>
          </w:p>
        </w:tc>
        <w:tc>
          <w:tcPr>
            <w:tcW w:w="1120" w:type="dxa"/>
            <w:tcBorders>
              <w:top w:val="nil"/>
              <w:left w:val="nil"/>
              <w:bottom w:val="single" w:sz="4" w:space="0" w:color="auto"/>
              <w:right w:val="single" w:sz="4" w:space="0" w:color="auto"/>
            </w:tcBorders>
            <w:vAlign w:val="center"/>
            <w:hideMark/>
          </w:tcPr>
          <w:p w14:paraId="14613C16"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B237FA" w:rsidRPr="00463B8A" w14:paraId="1CDE061A" w14:textId="77777777" w:rsidTr="00FA10E7">
        <w:trPr>
          <w:gridAfter w:val="1"/>
          <w:wAfter w:w="132" w:type="dxa"/>
          <w:trHeight w:val="1152"/>
        </w:trPr>
        <w:tc>
          <w:tcPr>
            <w:tcW w:w="2547"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5F2A1838"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Przedsięwzięcie P. 3.4</w:t>
            </w:r>
            <w:r w:rsidRPr="00817BFD">
              <w:rPr>
                <w:rFonts w:asciiTheme="minorHAnsi" w:hAnsiTheme="minorHAnsi" w:cstheme="minorHAnsi"/>
                <w:sz w:val="22"/>
                <w:szCs w:val="22"/>
              </w:rPr>
              <w:br/>
              <w:t>Wyposażenie organizacji pozarządowych</w:t>
            </w:r>
          </w:p>
        </w:tc>
        <w:tc>
          <w:tcPr>
            <w:tcW w:w="1981" w:type="dxa"/>
            <w:tcBorders>
              <w:top w:val="nil"/>
              <w:left w:val="nil"/>
              <w:bottom w:val="single" w:sz="4" w:space="0" w:color="auto"/>
              <w:right w:val="single" w:sz="4" w:space="0" w:color="auto"/>
            </w:tcBorders>
            <w:vAlign w:val="center"/>
            <w:hideMark/>
          </w:tcPr>
          <w:p w14:paraId="6CF00338" w14:textId="7D7AEE3E" w:rsidR="00C30B32" w:rsidRPr="00FC3B2F" w:rsidRDefault="00C30B32" w:rsidP="00463B8A">
            <w:pPr>
              <w:spacing w:line="276" w:lineRule="auto"/>
              <w:rPr>
                <w:rFonts w:asciiTheme="minorHAnsi" w:hAnsiTheme="minorHAnsi" w:cstheme="minorHAnsi"/>
                <w:sz w:val="18"/>
                <w:szCs w:val="18"/>
              </w:rPr>
            </w:pPr>
            <w:r w:rsidRPr="00FC3B2F">
              <w:rPr>
                <w:rFonts w:asciiTheme="minorHAnsi" w:hAnsiTheme="minorHAnsi" w:cstheme="minorHAnsi"/>
                <w:sz w:val="18"/>
                <w:szCs w:val="18"/>
              </w:rPr>
              <w:t xml:space="preserve">Liczba </w:t>
            </w:r>
            <w:r w:rsidR="00FC3B2F" w:rsidRPr="00FC3B2F">
              <w:rPr>
                <w:rFonts w:asciiTheme="minorHAnsi" w:hAnsiTheme="minorHAnsi" w:cstheme="minorHAnsi"/>
                <w:sz w:val="18"/>
                <w:szCs w:val="18"/>
              </w:rPr>
              <w:t xml:space="preserve">zrealizowanych </w:t>
            </w:r>
            <w:r w:rsidRPr="00FC3B2F">
              <w:rPr>
                <w:rFonts w:asciiTheme="minorHAnsi" w:hAnsiTheme="minorHAnsi" w:cstheme="minorHAnsi"/>
                <w:sz w:val="18"/>
                <w:szCs w:val="18"/>
              </w:rPr>
              <w:t>operacji dotyczących wyposażenia organizacji pozarządowych</w:t>
            </w:r>
          </w:p>
        </w:tc>
        <w:tc>
          <w:tcPr>
            <w:tcW w:w="707" w:type="dxa"/>
            <w:tcBorders>
              <w:top w:val="nil"/>
              <w:left w:val="nil"/>
              <w:bottom w:val="single" w:sz="4" w:space="0" w:color="auto"/>
              <w:right w:val="single" w:sz="4" w:space="0" w:color="auto"/>
            </w:tcBorders>
            <w:shd w:val="clear" w:color="000000" w:fill="FFFFFF"/>
            <w:vAlign w:val="center"/>
            <w:hideMark/>
          </w:tcPr>
          <w:p w14:paraId="4EB8643E"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nil"/>
              <w:left w:val="nil"/>
              <w:bottom w:val="single" w:sz="4" w:space="0" w:color="auto"/>
              <w:right w:val="single" w:sz="4" w:space="0" w:color="auto"/>
            </w:tcBorders>
            <w:shd w:val="clear" w:color="000000" w:fill="FFFFFF"/>
            <w:vAlign w:val="center"/>
            <w:hideMark/>
          </w:tcPr>
          <w:p w14:paraId="12EA83C1"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49CD45CD"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8" w:type="dxa"/>
            <w:tcBorders>
              <w:top w:val="nil"/>
              <w:left w:val="nil"/>
              <w:bottom w:val="single" w:sz="4" w:space="0" w:color="auto"/>
              <w:right w:val="single" w:sz="4" w:space="0" w:color="auto"/>
            </w:tcBorders>
            <w:shd w:val="clear" w:color="000000" w:fill="FFFFFF"/>
            <w:vAlign w:val="center"/>
            <w:hideMark/>
          </w:tcPr>
          <w:p w14:paraId="62FB9646"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567" w:type="dxa"/>
            <w:tcBorders>
              <w:top w:val="nil"/>
              <w:left w:val="nil"/>
              <w:bottom w:val="single" w:sz="4" w:space="0" w:color="auto"/>
              <w:right w:val="single" w:sz="4" w:space="0" w:color="auto"/>
            </w:tcBorders>
            <w:shd w:val="clear" w:color="000000" w:fill="FFFFFF"/>
            <w:vAlign w:val="center"/>
            <w:hideMark/>
          </w:tcPr>
          <w:p w14:paraId="68C0DC3C" w14:textId="6948D3F5"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49CDDDB6"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14:paraId="42E07555" w14:textId="69440A13" w:rsidR="00C30B32" w:rsidRDefault="00C30B32" w:rsidP="00463B8A">
            <w:pPr>
              <w:spacing w:line="276" w:lineRule="auto"/>
              <w:jc w:val="center"/>
              <w:rPr>
                <w:rFonts w:asciiTheme="minorHAnsi" w:hAnsiTheme="minorHAnsi" w:cstheme="minorHAnsi"/>
                <w:strike/>
                <w:color w:val="EE0000"/>
                <w:sz w:val="22"/>
                <w:szCs w:val="22"/>
              </w:rPr>
            </w:pPr>
          </w:p>
          <w:p w14:paraId="79BF68E1" w14:textId="38022608"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711" w:type="dxa"/>
            <w:tcBorders>
              <w:top w:val="nil"/>
              <w:left w:val="nil"/>
              <w:bottom w:val="single" w:sz="4" w:space="0" w:color="auto"/>
              <w:right w:val="single" w:sz="4" w:space="0" w:color="auto"/>
            </w:tcBorders>
            <w:shd w:val="clear" w:color="000000" w:fill="FFFFFF"/>
            <w:vAlign w:val="center"/>
            <w:hideMark/>
          </w:tcPr>
          <w:p w14:paraId="6BCD0575" w14:textId="1FCE43E4" w:rsidR="00C30B32" w:rsidRDefault="00C30B32" w:rsidP="00463B8A">
            <w:pPr>
              <w:spacing w:line="276" w:lineRule="auto"/>
              <w:jc w:val="center"/>
              <w:rPr>
                <w:rFonts w:asciiTheme="minorHAnsi" w:hAnsiTheme="minorHAnsi" w:cstheme="minorHAnsi"/>
                <w:strike/>
                <w:color w:val="EE0000"/>
                <w:sz w:val="22"/>
                <w:szCs w:val="22"/>
              </w:rPr>
            </w:pPr>
          </w:p>
          <w:p w14:paraId="3F2770CE" w14:textId="335748EC"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cBorders>
            <w:shd w:val="clear" w:color="000000" w:fill="FFFFFF"/>
            <w:vAlign w:val="center"/>
            <w:hideMark/>
          </w:tcPr>
          <w:p w14:paraId="695D405C" w14:textId="470F45F0" w:rsidR="00C30B32" w:rsidRPr="002D00C9" w:rsidRDefault="00C30B32" w:rsidP="00463B8A">
            <w:pPr>
              <w:spacing w:line="276" w:lineRule="auto"/>
              <w:jc w:val="center"/>
              <w:rPr>
                <w:rFonts w:asciiTheme="minorHAnsi" w:hAnsiTheme="minorHAnsi" w:cstheme="minorHAnsi"/>
                <w:strike/>
                <w:color w:val="EE0000"/>
                <w:sz w:val="22"/>
                <w:szCs w:val="22"/>
              </w:rPr>
            </w:pPr>
          </w:p>
          <w:p w14:paraId="671F6C6B" w14:textId="3F277C91"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21</w:t>
            </w:r>
          </w:p>
        </w:tc>
        <w:tc>
          <w:tcPr>
            <w:tcW w:w="850" w:type="dxa"/>
            <w:tcBorders>
              <w:top w:val="nil"/>
              <w:left w:val="nil"/>
              <w:bottom w:val="single" w:sz="4" w:space="0" w:color="auto"/>
              <w:right w:val="single" w:sz="4" w:space="0" w:color="auto"/>
            </w:tcBorders>
            <w:shd w:val="clear" w:color="000000" w:fill="FFFFFF"/>
            <w:vAlign w:val="center"/>
            <w:hideMark/>
          </w:tcPr>
          <w:p w14:paraId="1CF45488" w14:textId="4761D0D8" w:rsidR="00C30B32" w:rsidRPr="002D00C9" w:rsidRDefault="00C30B32" w:rsidP="00463B8A">
            <w:pPr>
              <w:spacing w:line="276" w:lineRule="auto"/>
              <w:jc w:val="center"/>
              <w:rPr>
                <w:rFonts w:asciiTheme="minorHAnsi" w:hAnsiTheme="minorHAnsi" w:cstheme="minorHAnsi"/>
                <w:strike/>
                <w:color w:val="EE0000"/>
                <w:sz w:val="22"/>
                <w:szCs w:val="22"/>
              </w:rPr>
            </w:pPr>
          </w:p>
          <w:p w14:paraId="3B8F400E" w14:textId="47C4E5CF"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100</w:t>
            </w:r>
          </w:p>
        </w:tc>
        <w:tc>
          <w:tcPr>
            <w:tcW w:w="709" w:type="dxa"/>
            <w:tcBorders>
              <w:top w:val="nil"/>
              <w:left w:val="nil"/>
              <w:bottom w:val="single" w:sz="4" w:space="0" w:color="auto"/>
              <w:right w:val="single" w:sz="4" w:space="0" w:color="auto"/>
            </w:tcBorders>
            <w:shd w:val="clear" w:color="000000" w:fill="FFFFFF"/>
            <w:vAlign w:val="center"/>
            <w:hideMark/>
          </w:tcPr>
          <w:p w14:paraId="0FBE15ED" w14:textId="0E95C324" w:rsidR="00C30B32" w:rsidRPr="002D00C9" w:rsidRDefault="00C30B32" w:rsidP="00463B8A">
            <w:pPr>
              <w:spacing w:line="276" w:lineRule="auto"/>
              <w:jc w:val="center"/>
              <w:rPr>
                <w:rFonts w:asciiTheme="minorHAnsi" w:hAnsiTheme="minorHAnsi" w:cstheme="minorHAnsi"/>
                <w:strike/>
                <w:color w:val="EE0000"/>
                <w:sz w:val="22"/>
                <w:szCs w:val="22"/>
              </w:rPr>
            </w:pPr>
          </w:p>
          <w:p w14:paraId="0199243E" w14:textId="0A5BED1B" w:rsidR="002D00C9" w:rsidRPr="002D00C9" w:rsidRDefault="002D00C9" w:rsidP="00463B8A">
            <w:pPr>
              <w:spacing w:line="276" w:lineRule="auto"/>
              <w:jc w:val="center"/>
              <w:rPr>
                <w:rFonts w:asciiTheme="minorHAnsi" w:hAnsiTheme="minorHAnsi" w:cstheme="minorHAnsi"/>
                <w:color w:val="EE0000"/>
                <w:sz w:val="22"/>
                <w:szCs w:val="22"/>
              </w:rPr>
            </w:pPr>
            <w:r w:rsidRPr="002D00C9">
              <w:rPr>
                <w:rFonts w:asciiTheme="minorHAnsi" w:hAnsiTheme="minorHAnsi" w:cstheme="minorHAnsi"/>
                <w:color w:val="EE0000"/>
                <w:sz w:val="22"/>
                <w:szCs w:val="22"/>
              </w:rPr>
              <w:t>0</w:t>
            </w:r>
          </w:p>
        </w:tc>
        <w:tc>
          <w:tcPr>
            <w:tcW w:w="851" w:type="dxa"/>
            <w:tcBorders>
              <w:top w:val="nil"/>
              <w:left w:val="nil"/>
              <w:bottom w:val="single" w:sz="4" w:space="0" w:color="auto"/>
              <w:right w:val="single" w:sz="4" w:space="0" w:color="auto"/>
            </w:tcBorders>
            <w:vAlign w:val="center"/>
            <w:hideMark/>
          </w:tcPr>
          <w:p w14:paraId="6B10191D"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100</w:t>
            </w:r>
          </w:p>
        </w:tc>
        <w:tc>
          <w:tcPr>
            <w:tcW w:w="1120" w:type="dxa"/>
            <w:tcBorders>
              <w:top w:val="nil"/>
              <w:left w:val="nil"/>
              <w:bottom w:val="single" w:sz="4" w:space="0" w:color="auto"/>
              <w:right w:val="single" w:sz="4" w:space="0" w:color="auto"/>
            </w:tcBorders>
            <w:vAlign w:val="center"/>
            <w:hideMark/>
          </w:tcPr>
          <w:p w14:paraId="63A06F63"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C30B32" w:rsidRPr="00463B8A" w14:paraId="50F6FE2D" w14:textId="77777777" w:rsidTr="00FA10E7">
        <w:trPr>
          <w:gridAfter w:val="1"/>
          <w:wAfter w:w="132" w:type="dxa"/>
          <w:trHeight w:val="1800"/>
        </w:trPr>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CE4D2" w14:textId="77777777" w:rsidR="00C30B32" w:rsidRPr="00817BFD" w:rsidRDefault="00C30B32"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Wskaźnik rezultatu W.3.1</w:t>
            </w: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09CD" w14:textId="0E659E15" w:rsidR="00C30B32" w:rsidRPr="0077101E" w:rsidRDefault="00C30B32" w:rsidP="00A65C14">
            <w:pPr>
              <w:rPr>
                <w:rFonts w:asciiTheme="minorHAnsi" w:hAnsiTheme="minorHAnsi" w:cstheme="minorHAnsi"/>
                <w:sz w:val="20"/>
                <w:szCs w:val="20"/>
              </w:rPr>
            </w:pPr>
            <w:r w:rsidRPr="0077101E">
              <w:rPr>
                <w:rFonts w:asciiTheme="minorHAnsi" w:hAnsiTheme="minorHAnsi" w:cstheme="minorHAnsi"/>
                <w:sz w:val="20"/>
                <w:szCs w:val="20"/>
              </w:rPr>
              <w:t>R.40</w:t>
            </w:r>
            <w:r w:rsidR="00A65C14" w:rsidRPr="0077101E">
              <w:rPr>
                <w:rFonts w:asciiTheme="minorHAnsi" w:hAnsiTheme="minorHAnsi" w:cstheme="minorHAnsi"/>
                <w:sz w:val="20"/>
                <w:szCs w:val="20"/>
              </w:rPr>
              <w:t xml:space="preserve"> Inteligentna przemiana gospodarki wiejskiej:</w:t>
            </w:r>
            <w:r w:rsidRPr="0077101E">
              <w:rPr>
                <w:rFonts w:asciiTheme="minorHAnsi" w:hAnsiTheme="minorHAnsi" w:cstheme="minorHAnsi"/>
                <w:sz w:val="20"/>
                <w:szCs w:val="20"/>
              </w:rPr>
              <w:t xml:space="preserve"> </w:t>
            </w:r>
            <w:r w:rsidR="00A65C14" w:rsidRPr="0077101E">
              <w:rPr>
                <w:rFonts w:asciiTheme="minorHAnsi" w:hAnsiTheme="minorHAnsi" w:cstheme="minorHAnsi"/>
                <w:sz w:val="20"/>
                <w:szCs w:val="20"/>
              </w:rPr>
              <w:t>l</w:t>
            </w:r>
            <w:r w:rsidRPr="0077101E">
              <w:rPr>
                <w:rFonts w:asciiTheme="minorHAnsi" w:hAnsiTheme="minorHAnsi" w:cstheme="minorHAnsi"/>
                <w:sz w:val="20"/>
                <w:szCs w:val="20"/>
              </w:rPr>
              <w:t>iczba wspieranych strategii inteligentnych wsi</w:t>
            </w:r>
          </w:p>
        </w:tc>
        <w:tc>
          <w:tcPr>
            <w:tcW w:w="707" w:type="dxa"/>
            <w:tcBorders>
              <w:top w:val="single" w:sz="4" w:space="0" w:color="auto"/>
              <w:left w:val="single" w:sz="4" w:space="0" w:color="auto"/>
              <w:bottom w:val="single" w:sz="4" w:space="0" w:color="auto"/>
              <w:right w:val="single" w:sz="4" w:space="0" w:color="auto"/>
            </w:tcBorders>
            <w:vAlign w:val="center"/>
            <w:hideMark/>
          </w:tcPr>
          <w:p w14:paraId="619C028B"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391A7F1D" w14:textId="55ED4BD5" w:rsidR="00C30B32" w:rsidRPr="00817BFD" w:rsidRDefault="00C30B32" w:rsidP="00463B8A">
            <w:pPr>
              <w:spacing w:line="276" w:lineRule="auto"/>
              <w:jc w:val="cente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9160E7" w14:textId="0D233F28" w:rsidR="00C30B32" w:rsidRDefault="00C30B32" w:rsidP="00463B8A">
            <w:pPr>
              <w:spacing w:line="276" w:lineRule="auto"/>
              <w:jc w:val="center"/>
              <w:rPr>
                <w:rFonts w:asciiTheme="minorHAnsi" w:hAnsiTheme="minorHAnsi" w:cstheme="minorHAnsi"/>
                <w:strike/>
                <w:sz w:val="22"/>
                <w:szCs w:val="22"/>
              </w:rPr>
            </w:pPr>
          </w:p>
          <w:p w14:paraId="488B5599" w14:textId="393F750E" w:rsidR="00421281" w:rsidRPr="00421281" w:rsidRDefault="00421281" w:rsidP="00463B8A">
            <w:pPr>
              <w:spacing w:line="276" w:lineRule="auto"/>
              <w:jc w:val="center"/>
              <w:rPr>
                <w:rFonts w:asciiTheme="minorHAnsi" w:hAnsiTheme="minorHAnsi" w:cstheme="minorHAnsi"/>
                <w:sz w:val="22"/>
                <w:szCs w:val="22"/>
              </w:rPr>
            </w:pPr>
            <w:r w:rsidRPr="00421281">
              <w:rPr>
                <w:rFonts w:asciiTheme="minorHAnsi" w:hAnsiTheme="minorHAnsi" w:cstheme="minorHAnsi"/>
                <w:sz w:val="22"/>
                <w:szCs w:val="22"/>
              </w:rPr>
              <w:t>0</w:t>
            </w:r>
          </w:p>
        </w:tc>
        <w:tc>
          <w:tcPr>
            <w:tcW w:w="70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245FB529" w14:textId="0B8311DC" w:rsidR="00C30B32" w:rsidRPr="00817BFD" w:rsidRDefault="00C30B32" w:rsidP="00463B8A">
            <w:pPr>
              <w:spacing w:line="276" w:lineRule="auto"/>
              <w:jc w:val="cente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DA46972" w14:textId="226BF94C" w:rsidR="00C30B32" w:rsidRDefault="00C30B32" w:rsidP="00463B8A">
            <w:pPr>
              <w:spacing w:line="276" w:lineRule="auto"/>
              <w:jc w:val="center"/>
              <w:rPr>
                <w:rFonts w:asciiTheme="minorHAnsi" w:hAnsiTheme="minorHAnsi" w:cstheme="minorHAnsi"/>
                <w:strike/>
                <w:sz w:val="22"/>
                <w:szCs w:val="22"/>
              </w:rPr>
            </w:pPr>
          </w:p>
          <w:p w14:paraId="06B5B2ED" w14:textId="0242F35D" w:rsidR="00421281" w:rsidRPr="00421281" w:rsidRDefault="00421281" w:rsidP="00463B8A">
            <w:pPr>
              <w:spacing w:line="276" w:lineRule="auto"/>
              <w:jc w:val="center"/>
              <w:rPr>
                <w:rFonts w:asciiTheme="minorHAnsi" w:hAnsiTheme="minorHAnsi" w:cstheme="minorHAnsi"/>
                <w:sz w:val="22"/>
                <w:szCs w:val="22"/>
              </w:rPr>
            </w:pPr>
            <w:r w:rsidRPr="00421281">
              <w:rPr>
                <w:rFonts w:asciiTheme="minorHAnsi" w:hAnsiTheme="minorHAnsi" w:cstheme="minorHAnsi"/>
                <w:color w:val="EE0000"/>
                <w:sz w:val="22"/>
                <w:szCs w:val="22"/>
              </w:rPr>
              <w:t>10</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039DD716" w14:textId="3E50D27B" w:rsidR="00C30B32" w:rsidRPr="00817BFD" w:rsidRDefault="00C30B32" w:rsidP="00463B8A">
            <w:pPr>
              <w:spacing w:line="276" w:lineRule="auto"/>
              <w:jc w:val="cente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51282E"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197F479A" w14:textId="3DA77CF2" w:rsidR="00C30B32" w:rsidRPr="00817BFD" w:rsidRDefault="00C30B32" w:rsidP="00463B8A">
            <w:pPr>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2EA9F16"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3DE5D50D" w14:textId="5D711599" w:rsidR="00C30B32" w:rsidRPr="00817BFD" w:rsidRDefault="00C30B32" w:rsidP="00463B8A">
            <w:pPr>
              <w:spacing w:line="276" w:lineRule="auto"/>
              <w:jc w:val="cente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52B2732"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hideMark/>
          </w:tcPr>
          <w:p w14:paraId="538B69FA" w14:textId="56566593" w:rsidR="00C30B32" w:rsidRPr="00463B8A" w:rsidRDefault="00C30B32" w:rsidP="00463B8A">
            <w:pPr>
              <w:spacing w:line="276" w:lineRule="auto"/>
              <w:jc w:val="center"/>
              <w:rPr>
                <w:rFonts w:asciiTheme="minorHAnsi" w:hAnsiTheme="minorHAnsi" w:cstheme="minorHAnsi"/>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vAlign w:val="center"/>
            <w:hideMark/>
          </w:tcPr>
          <w:p w14:paraId="266D7A3B"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r w:rsidR="00C30B32" w:rsidRPr="00463B8A" w14:paraId="76D004F1" w14:textId="77777777" w:rsidTr="00FA10E7">
        <w:trPr>
          <w:gridAfter w:val="1"/>
          <w:wAfter w:w="132" w:type="dxa"/>
          <w:trHeight w:val="1812"/>
        </w:trPr>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1EEE6" w14:textId="77777777" w:rsidR="00C30B32" w:rsidRPr="00817BFD" w:rsidRDefault="00C30B32" w:rsidP="00463B8A">
            <w:pPr>
              <w:spacing w:line="276" w:lineRule="auto"/>
              <w:rPr>
                <w:rFonts w:asciiTheme="minorHAnsi" w:hAnsiTheme="minorHAnsi" w:cstheme="minorHAnsi"/>
                <w:sz w:val="22"/>
                <w:szCs w:val="22"/>
              </w:rPr>
            </w:pPr>
            <w:r w:rsidRPr="00817BFD">
              <w:rPr>
                <w:rFonts w:asciiTheme="minorHAnsi" w:hAnsiTheme="minorHAnsi" w:cstheme="minorHAnsi"/>
                <w:sz w:val="22"/>
                <w:szCs w:val="22"/>
              </w:rPr>
              <w:t>Wskaźnik rezultatu W.3.2</w:t>
            </w:r>
            <w:r w:rsidRPr="00817BFD">
              <w:rPr>
                <w:rFonts w:asciiTheme="minorHAnsi" w:hAnsiTheme="minorHAnsi" w:cstheme="minorHAnsi"/>
                <w:sz w:val="22"/>
                <w:szCs w:val="22"/>
              </w:rPr>
              <w:br/>
              <w:t xml:space="preserve">Wskaźnik rezultatu W.3.3 </w:t>
            </w:r>
            <w:r w:rsidRPr="00817BFD">
              <w:rPr>
                <w:rFonts w:asciiTheme="minorHAnsi" w:hAnsiTheme="minorHAnsi" w:cstheme="minorHAnsi"/>
                <w:sz w:val="22"/>
                <w:szCs w:val="22"/>
              </w:rPr>
              <w:br/>
              <w:t>Wskaźnik rezultatu W.3.4</w:t>
            </w:r>
          </w:p>
        </w:tc>
        <w:tc>
          <w:tcPr>
            <w:tcW w:w="1981" w:type="dxa"/>
            <w:tcBorders>
              <w:top w:val="single" w:sz="4" w:space="0" w:color="auto"/>
              <w:left w:val="nil"/>
              <w:bottom w:val="single" w:sz="4" w:space="0" w:color="auto"/>
              <w:right w:val="single" w:sz="4" w:space="0" w:color="auto"/>
            </w:tcBorders>
            <w:shd w:val="clear" w:color="000000" w:fill="FFFFFF"/>
            <w:vAlign w:val="center"/>
            <w:hideMark/>
          </w:tcPr>
          <w:p w14:paraId="49B6AC45" w14:textId="2BFF5A54" w:rsidR="00C30B32" w:rsidRPr="0077101E" w:rsidRDefault="00CE6F84" w:rsidP="00A65C14">
            <w:pPr>
              <w:rPr>
                <w:rFonts w:asciiTheme="minorHAnsi" w:hAnsiTheme="minorHAnsi" w:cstheme="minorHAnsi"/>
                <w:sz w:val="20"/>
                <w:szCs w:val="20"/>
              </w:rPr>
            </w:pPr>
            <w:r w:rsidRPr="0077101E">
              <w:rPr>
                <w:rFonts w:asciiTheme="minorHAnsi" w:hAnsiTheme="minorHAnsi" w:cstheme="minorHAnsi"/>
                <w:sz w:val="20"/>
                <w:szCs w:val="20"/>
              </w:rPr>
              <w:t xml:space="preserve">R.41 </w:t>
            </w:r>
            <w:r w:rsidR="00A65C14" w:rsidRPr="0077101E">
              <w:rPr>
                <w:rFonts w:asciiTheme="minorHAnsi" w:hAnsiTheme="minorHAnsi" w:cstheme="minorHAnsi"/>
                <w:sz w:val="20"/>
                <w:szCs w:val="20"/>
              </w:rPr>
              <w:t>Łączenie obszarów wiejskich w Europie: o</w:t>
            </w:r>
            <w:r w:rsidR="00C30B32" w:rsidRPr="0077101E">
              <w:rPr>
                <w:rFonts w:asciiTheme="minorHAnsi" w:hAnsiTheme="minorHAnsi" w:cstheme="minorHAnsi"/>
                <w:sz w:val="20"/>
                <w:szCs w:val="20"/>
              </w:rPr>
              <w:t>dsetek ludności wiejskiej korzystającej z lepszego dostępu do usług i infrastruktury</w:t>
            </w:r>
            <w:r w:rsidR="0052166B" w:rsidRPr="0077101E">
              <w:rPr>
                <w:rFonts w:asciiTheme="minorHAnsi" w:hAnsiTheme="minorHAnsi" w:cstheme="minorHAnsi"/>
                <w:sz w:val="20"/>
                <w:szCs w:val="20"/>
              </w:rPr>
              <w:t xml:space="preserve"> dzięki wsparciu z WPR</w:t>
            </w:r>
          </w:p>
        </w:tc>
        <w:tc>
          <w:tcPr>
            <w:tcW w:w="707" w:type="dxa"/>
            <w:tcBorders>
              <w:top w:val="single" w:sz="4" w:space="0" w:color="auto"/>
              <w:left w:val="nil"/>
              <w:bottom w:val="single" w:sz="4" w:space="0" w:color="auto"/>
              <w:right w:val="single" w:sz="4" w:space="0" w:color="auto"/>
            </w:tcBorders>
            <w:vAlign w:val="center"/>
            <w:hideMark/>
          </w:tcPr>
          <w:p w14:paraId="7FFBAE2D" w14:textId="77777777" w:rsidR="00C30B32" w:rsidRPr="00817BFD" w:rsidRDefault="00C30B32" w:rsidP="00463B8A">
            <w:pPr>
              <w:spacing w:line="276" w:lineRule="auto"/>
              <w:jc w:val="center"/>
              <w:rPr>
                <w:rFonts w:asciiTheme="minorHAnsi" w:hAnsiTheme="minorHAnsi" w:cstheme="minorHAnsi"/>
                <w:sz w:val="22"/>
                <w:szCs w:val="22"/>
              </w:rPr>
            </w:pPr>
            <w:r w:rsidRPr="00817BFD">
              <w:rPr>
                <w:rFonts w:asciiTheme="minorHAnsi" w:hAnsiTheme="minorHAnsi" w:cstheme="minorHAnsi"/>
                <w:sz w:val="22"/>
                <w:szCs w:val="22"/>
              </w:rPr>
              <w:t>0</w:t>
            </w:r>
          </w:p>
        </w:tc>
        <w:tc>
          <w:tcPr>
            <w:tcW w:w="711"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555EFC0" w14:textId="4B838DD2" w:rsidR="00C30B32" w:rsidRPr="00817BFD" w:rsidRDefault="00C30B32" w:rsidP="00463B8A">
            <w:pPr>
              <w:spacing w:line="276" w:lineRule="auto"/>
              <w:jc w:val="center"/>
              <w:rPr>
                <w:rFonts w:asciiTheme="minorHAnsi" w:hAnsiTheme="minorHAnsi" w:cstheme="minorHAnsi"/>
                <w:sz w:val="22"/>
                <w:szCs w:val="22"/>
              </w:rPr>
            </w:pPr>
          </w:p>
        </w:tc>
        <w:tc>
          <w:tcPr>
            <w:tcW w:w="709" w:type="dxa"/>
            <w:tcBorders>
              <w:top w:val="single" w:sz="4" w:space="0" w:color="auto"/>
              <w:left w:val="nil"/>
              <w:bottom w:val="single" w:sz="4" w:space="0" w:color="auto"/>
              <w:right w:val="single" w:sz="4" w:space="0" w:color="auto"/>
            </w:tcBorders>
            <w:vAlign w:val="center"/>
            <w:hideMark/>
          </w:tcPr>
          <w:p w14:paraId="3067497F" w14:textId="23A6FD4E" w:rsidR="00C30B32" w:rsidRDefault="00C30B32" w:rsidP="00463B8A">
            <w:pPr>
              <w:spacing w:line="276" w:lineRule="auto"/>
              <w:jc w:val="center"/>
              <w:rPr>
                <w:rFonts w:asciiTheme="minorHAnsi" w:hAnsiTheme="minorHAnsi" w:cstheme="minorHAnsi"/>
                <w:strike/>
                <w:color w:val="EE0000"/>
                <w:sz w:val="22"/>
                <w:szCs w:val="22"/>
              </w:rPr>
            </w:pPr>
          </w:p>
          <w:p w14:paraId="7CDB9F3E" w14:textId="057B4F14" w:rsidR="00056EE5" w:rsidRPr="00056EE5" w:rsidRDefault="00056EE5" w:rsidP="00463B8A">
            <w:pPr>
              <w:spacing w:line="276" w:lineRule="auto"/>
              <w:jc w:val="center"/>
              <w:rPr>
                <w:rFonts w:asciiTheme="minorHAnsi" w:hAnsiTheme="minorHAnsi" w:cstheme="minorHAnsi"/>
                <w:sz w:val="22"/>
                <w:szCs w:val="22"/>
              </w:rPr>
            </w:pPr>
            <w:r w:rsidRPr="003A53DC">
              <w:rPr>
                <w:rFonts w:asciiTheme="minorHAnsi" w:hAnsiTheme="minorHAnsi" w:cstheme="minorHAnsi"/>
                <w:color w:val="EE0000"/>
                <w:sz w:val="22"/>
                <w:szCs w:val="22"/>
              </w:rPr>
              <w:t>0</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0790F87" w14:textId="10E48DD4" w:rsidR="00C30B32" w:rsidRPr="00817BFD" w:rsidRDefault="00C30B32" w:rsidP="00463B8A">
            <w:pPr>
              <w:spacing w:line="276" w:lineRule="auto"/>
              <w:jc w:val="center"/>
              <w:rPr>
                <w:rFonts w:asciiTheme="minorHAnsi" w:hAnsiTheme="minorHAnsi" w:cstheme="minorHAnsi"/>
                <w:sz w:val="22"/>
                <w:szCs w:val="22"/>
              </w:rPr>
            </w:pPr>
          </w:p>
        </w:tc>
        <w:tc>
          <w:tcPr>
            <w:tcW w:w="567" w:type="dxa"/>
            <w:tcBorders>
              <w:top w:val="single" w:sz="4" w:space="0" w:color="auto"/>
              <w:left w:val="nil"/>
              <w:bottom w:val="single" w:sz="4" w:space="0" w:color="auto"/>
              <w:right w:val="single" w:sz="4" w:space="0" w:color="auto"/>
            </w:tcBorders>
            <w:vAlign w:val="center"/>
            <w:hideMark/>
          </w:tcPr>
          <w:p w14:paraId="5B925DF9" w14:textId="7F96EE71" w:rsidR="00056EE5" w:rsidRDefault="00056EE5" w:rsidP="00056EE5">
            <w:pPr>
              <w:spacing w:line="276" w:lineRule="auto"/>
              <w:jc w:val="center"/>
              <w:rPr>
                <w:rFonts w:asciiTheme="minorHAnsi" w:hAnsiTheme="minorHAnsi" w:cstheme="minorHAnsi"/>
                <w:strike/>
                <w:color w:val="EE0000"/>
                <w:sz w:val="22"/>
                <w:szCs w:val="22"/>
              </w:rPr>
            </w:pPr>
          </w:p>
          <w:p w14:paraId="0F556737" w14:textId="5DF35F32" w:rsidR="00056EE5" w:rsidRPr="00056EE5" w:rsidRDefault="00056EE5" w:rsidP="00817BFD">
            <w:pPr>
              <w:spacing w:line="276" w:lineRule="auto"/>
              <w:jc w:val="center"/>
              <w:rPr>
                <w:rFonts w:asciiTheme="minorHAnsi" w:hAnsiTheme="minorHAnsi" w:cstheme="minorHAnsi"/>
                <w:color w:val="EE0000"/>
                <w:sz w:val="22"/>
                <w:szCs w:val="22"/>
              </w:rPr>
            </w:pPr>
            <w:r w:rsidRPr="00056EE5">
              <w:rPr>
                <w:rFonts w:asciiTheme="minorHAnsi" w:hAnsiTheme="minorHAnsi" w:cstheme="minorHAnsi"/>
                <w:color w:val="EE0000"/>
                <w:sz w:val="22"/>
                <w:szCs w:val="22"/>
              </w:rPr>
              <w:t>500</w:t>
            </w:r>
          </w:p>
        </w:tc>
        <w:tc>
          <w:tcPr>
            <w:tcW w:w="851"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A657328" w14:textId="2B21BE02" w:rsidR="00C30B32" w:rsidRPr="00056EE5" w:rsidRDefault="00C30B32" w:rsidP="00463B8A">
            <w:pPr>
              <w:spacing w:line="276" w:lineRule="auto"/>
              <w:jc w:val="center"/>
              <w:rPr>
                <w:rFonts w:asciiTheme="minorHAnsi" w:hAnsiTheme="minorHAnsi" w:cstheme="minorHAnsi"/>
                <w:strike/>
                <w:color w:val="EE0000"/>
                <w:sz w:val="22"/>
                <w:szCs w:val="22"/>
              </w:rPr>
            </w:pPr>
          </w:p>
        </w:tc>
        <w:tc>
          <w:tcPr>
            <w:tcW w:w="709" w:type="dxa"/>
            <w:tcBorders>
              <w:top w:val="single" w:sz="4" w:space="0" w:color="auto"/>
              <w:left w:val="nil"/>
              <w:bottom w:val="single" w:sz="4" w:space="0" w:color="auto"/>
              <w:right w:val="single" w:sz="4" w:space="0" w:color="auto"/>
            </w:tcBorders>
            <w:vAlign w:val="center"/>
            <w:hideMark/>
          </w:tcPr>
          <w:p w14:paraId="43A4FED1" w14:textId="0A22E81F" w:rsidR="00DB7912" w:rsidRDefault="00DB7912" w:rsidP="00437BAC">
            <w:pPr>
              <w:spacing w:line="276" w:lineRule="auto"/>
              <w:jc w:val="center"/>
              <w:rPr>
                <w:rFonts w:asciiTheme="minorHAnsi" w:hAnsiTheme="minorHAnsi" w:cstheme="minorHAnsi"/>
                <w:strike/>
                <w:color w:val="EE0000"/>
                <w:sz w:val="22"/>
                <w:szCs w:val="22"/>
              </w:rPr>
            </w:pPr>
          </w:p>
          <w:p w14:paraId="00FFBEFF" w14:textId="10D73C80" w:rsidR="00056EE5" w:rsidRPr="00056EE5" w:rsidRDefault="00056EE5" w:rsidP="00437BAC">
            <w:pPr>
              <w:spacing w:line="276" w:lineRule="auto"/>
              <w:jc w:val="center"/>
              <w:rPr>
                <w:rFonts w:asciiTheme="minorHAnsi" w:hAnsiTheme="minorHAnsi" w:cstheme="minorHAnsi"/>
                <w:color w:val="EE0000"/>
                <w:sz w:val="22"/>
                <w:szCs w:val="22"/>
              </w:rPr>
            </w:pPr>
            <w:r w:rsidRPr="00056EE5">
              <w:rPr>
                <w:rFonts w:asciiTheme="minorHAnsi" w:hAnsiTheme="minorHAnsi" w:cstheme="minorHAnsi"/>
                <w:color w:val="EE0000"/>
                <w:sz w:val="22"/>
                <w:szCs w:val="22"/>
              </w:rPr>
              <w:t>500</w:t>
            </w:r>
          </w:p>
        </w:tc>
        <w:tc>
          <w:tcPr>
            <w:tcW w:w="711"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E4EDA9B" w14:textId="48830AD9" w:rsidR="00C30B32" w:rsidRPr="00056EE5" w:rsidRDefault="00C30B32" w:rsidP="00437BAC">
            <w:pPr>
              <w:spacing w:line="276" w:lineRule="auto"/>
              <w:jc w:val="center"/>
              <w:rPr>
                <w:rFonts w:asciiTheme="minorHAnsi" w:hAnsiTheme="minorHAnsi" w:cstheme="minorHAnsi"/>
                <w:strike/>
                <w:color w:val="EE0000"/>
                <w:sz w:val="22"/>
                <w:szCs w:val="22"/>
              </w:rPr>
            </w:pPr>
          </w:p>
        </w:tc>
        <w:tc>
          <w:tcPr>
            <w:tcW w:w="851" w:type="dxa"/>
            <w:tcBorders>
              <w:top w:val="single" w:sz="4" w:space="0" w:color="auto"/>
              <w:left w:val="nil"/>
              <w:bottom w:val="single" w:sz="4" w:space="0" w:color="auto"/>
              <w:right w:val="single" w:sz="4" w:space="0" w:color="auto"/>
            </w:tcBorders>
            <w:vAlign w:val="center"/>
            <w:hideMark/>
          </w:tcPr>
          <w:p w14:paraId="1812037E" w14:textId="005EBC40" w:rsidR="00DB7912" w:rsidRDefault="00DB7912" w:rsidP="00817BFD">
            <w:pPr>
              <w:spacing w:line="276" w:lineRule="auto"/>
              <w:jc w:val="center"/>
              <w:rPr>
                <w:rFonts w:asciiTheme="minorHAnsi" w:hAnsiTheme="minorHAnsi" w:cstheme="minorHAnsi"/>
                <w:strike/>
                <w:color w:val="EE0000"/>
                <w:sz w:val="22"/>
                <w:szCs w:val="22"/>
              </w:rPr>
            </w:pPr>
          </w:p>
          <w:p w14:paraId="62255F53" w14:textId="369D1B68" w:rsidR="00056EE5" w:rsidRPr="00056EE5" w:rsidRDefault="00056EE5" w:rsidP="00817BFD">
            <w:pPr>
              <w:spacing w:line="276" w:lineRule="auto"/>
              <w:jc w:val="center"/>
              <w:rPr>
                <w:rFonts w:asciiTheme="minorHAnsi" w:hAnsiTheme="minorHAnsi" w:cstheme="minorHAnsi"/>
                <w:color w:val="EE0000"/>
                <w:sz w:val="22"/>
                <w:szCs w:val="22"/>
              </w:rPr>
            </w:pPr>
            <w:r w:rsidRPr="00056EE5">
              <w:rPr>
                <w:rFonts w:asciiTheme="minorHAnsi" w:hAnsiTheme="minorHAnsi" w:cstheme="minorHAnsi"/>
                <w:color w:val="EE0000"/>
                <w:sz w:val="22"/>
                <w:szCs w:val="22"/>
              </w:rPr>
              <w:t>500</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EC6D1A3" w14:textId="6644028B" w:rsidR="00C30B32" w:rsidRPr="00056EE5" w:rsidRDefault="00C30B32" w:rsidP="00437BAC">
            <w:pPr>
              <w:spacing w:line="276" w:lineRule="auto"/>
              <w:jc w:val="center"/>
              <w:rPr>
                <w:rFonts w:asciiTheme="minorHAnsi" w:hAnsiTheme="minorHAnsi" w:cstheme="minorHAnsi"/>
                <w:strike/>
                <w:color w:val="EE0000"/>
                <w:sz w:val="22"/>
                <w:szCs w:val="22"/>
              </w:rPr>
            </w:pPr>
          </w:p>
        </w:tc>
        <w:tc>
          <w:tcPr>
            <w:tcW w:w="709" w:type="dxa"/>
            <w:tcBorders>
              <w:top w:val="single" w:sz="4" w:space="0" w:color="auto"/>
              <w:left w:val="nil"/>
              <w:bottom w:val="single" w:sz="4" w:space="0" w:color="auto"/>
              <w:right w:val="single" w:sz="4" w:space="0" w:color="auto"/>
            </w:tcBorders>
            <w:vAlign w:val="center"/>
            <w:hideMark/>
          </w:tcPr>
          <w:p w14:paraId="0B87060B" w14:textId="2806D219" w:rsidR="00DB7912" w:rsidRDefault="00DB7912" w:rsidP="00437BAC">
            <w:pPr>
              <w:spacing w:line="276" w:lineRule="auto"/>
              <w:jc w:val="center"/>
              <w:rPr>
                <w:rFonts w:asciiTheme="minorHAnsi" w:hAnsiTheme="minorHAnsi" w:cstheme="minorHAnsi"/>
                <w:strike/>
                <w:color w:val="EE0000"/>
                <w:sz w:val="22"/>
                <w:szCs w:val="22"/>
              </w:rPr>
            </w:pPr>
          </w:p>
          <w:p w14:paraId="3C6535ED" w14:textId="55FF9DCD" w:rsidR="00056EE5" w:rsidRPr="00056EE5" w:rsidRDefault="00056EE5" w:rsidP="00437BAC">
            <w:pPr>
              <w:spacing w:line="276" w:lineRule="auto"/>
              <w:jc w:val="center"/>
              <w:rPr>
                <w:rFonts w:asciiTheme="minorHAnsi" w:hAnsiTheme="minorHAnsi" w:cstheme="minorHAnsi"/>
                <w:color w:val="EE0000"/>
                <w:sz w:val="22"/>
                <w:szCs w:val="22"/>
              </w:rPr>
            </w:pPr>
            <w:r w:rsidRPr="00056EE5">
              <w:rPr>
                <w:rFonts w:asciiTheme="minorHAnsi" w:hAnsiTheme="minorHAnsi" w:cstheme="minorHAnsi"/>
                <w:color w:val="EE0000"/>
                <w:sz w:val="22"/>
                <w:szCs w:val="22"/>
              </w:rPr>
              <w:t>0</w:t>
            </w:r>
          </w:p>
        </w:tc>
        <w:tc>
          <w:tcPr>
            <w:tcW w:w="851"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1D2AB87" w14:textId="5A2274EC" w:rsidR="00C30B32" w:rsidRPr="00463B8A" w:rsidRDefault="00C30B32" w:rsidP="00463B8A">
            <w:pPr>
              <w:spacing w:line="276" w:lineRule="auto"/>
              <w:jc w:val="center"/>
              <w:rPr>
                <w:rFonts w:asciiTheme="minorHAnsi" w:hAnsiTheme="minorHAnsi" w:cstheme="minorHAnsi"/>
                <w:color w:val="000000"/>
                <w:sz w:val="22"/>
                <w:szCs w:val="22"/>
              </w:rPr>
            </w:pPr>
          </w:p>
        </w:tc>
        <w:tc>
          <w:tcPr>
            <w:tcW w:w="1120" w:type="dxa"/>
            <w:tcBorders>
              <w:top w:val="single" w:sz="4" w:space="0" w:color="auto"/>
              <w:left w:val="nil"/>
              <w:bottom w:val="single" w:sz="4" w:space="0" w:color="auto"/>
              <w:right w:val="single" w:sz="4" w:space="0" w:color="auto"/>
            </w:tcBorders>
            <w:vAlign w:val="center"/>
            <w:hideMark/>
          </w:tcPr>
          <w:p w14:paraId="5A0B1922"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PS WPR</w:t>
            </w:r>
          </w:p>
        </w:tc>
      </w:tr>
    </w:tbl>
    <w:p w14:paraId="7E7912E5" w14:textId="77777777" w:rsidR="00C30B32" w:rsidRPr="00463B8A" w:rsidRDefault="00C30B32" w:rsidP="00463B8A">
      <w:pPr>
        <w:spacing w:line="276" w:lineRule="auto"/>
        <w:jc w:val="both"/>
        <w:rPr>
          <w:rFonts w:asciiTheme="minorHAnsi" w:hAnsiTheme="minorHAnsi" w:cstheme="minorHAnsi"/>
          <w:sz w:val="22"/>
          <w:szCs w:val="22"/>
          <w:lang w:eastAsia="en-US"/>
        </w:rPr>
      </w:pPr>
    </w:p>
    <w:p w14:paraId="3213E2D4" w14:textId="0BDBE0F8" w:rsidR="00D866D9" w:rsidRPr="00892A32" w:rsidRDefault="00C50307" w:rsidP="00892A32">
      <w:pPr>
        <w:rPr>
          <w:rFonts w:asciiTheme="minorHAnsi" w:hAnsiTheme="minorHAnsi" w:cstheme="minorHAnsi"/>
          <w:color w:val="0B5294" w:themeColor="accent1" w:themeShade="BF"/>
          <w:sz w:val="22"/>
          <w:szCs w:val="22"/>
        </w:rPr>
      </w:pPr>
      <w:r w:rsidRPr="00892A32">
        <w:rPr>
          <w:rFonts w:asciiTheme="minorHAnsi" w:hAnsiTheme="minorHAnsi" w:cstheme="minorHAnsi"/>
          <w:color w:val="0B5294" w:themeColor="accent1" w:themeShade="BF"/>
          <w:sz w:val="22"/>
          <w:szCs w:val="22"/>
        </w:rPr>
        <w:t>Załącznik nr 3</w:t>
      </w:r>
      <w:r w:rsidR="00D866D9" w:rsidRPr="00892A32">
        <w:rPr>
          <w:rFonts w:asciiTheme="minorHAnsi" w:hAnsiTheme="minorHAnsi" w:cstheme="minorHAnsi"/>
          <w:color w:val="0B5294" w:themeColor="accent1" w:themeShade="BF"/>
          <w:sz w:val="22"/>
          <w:szCs w:val="22"/>
        </w:rPr>
        <w:t>: Budżet LSR</w:t>
      </w:r>
    </w:p>
    <w:tbl>
      <w:tblPr>
        <w:tblW w:w="14740" w:type="dxa"/>
        <w:tblCellMar>
          <w:left w:w="70" w:type="dxa"/>
          <w:right w:w="70" w:type="dxa"/>
        </w:tblCellMar>
        <w:tblLook w:val="04A0" w:firstRow="1" w:lastRow="0" w:firstColumn="1" w:lastColumn="0" w:noHBand="0" w:noVBand="1"/>
      </w:tblPr>
      <w:tblGrid>
        <w:gridCol w:w="4524"/>
        <w:gridCol w:w="3968"/>
        <w:gridCol w:w="1809"/>
        <w:gridCol w:w="1830"/>
        <w:gridCol w:w="2460"/>
        <w:gridCol w:w="149"/>
      </w:tblGrid>
      <w:tr w:rsidR="00D866D9" w:rsidRPr="00463B8A" w14:paraId="7994BB0A" w14:textId="77777777" w:rsidTr="00D866D9">
        <w:trPr>
          <w:gridAfter w:val="1"/>
          <w:wAfter w:w="149" w:type="dxa"/>
          <w:trHeight w:val="630"/>
        </w:trPr>
        <w:tc>
          <w:tcPr>
            <w:tcW w:w="14591"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103FC5D2"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 xml:space="preserve">PLANOWANA WYSOKOŚĆ ŚRODKÓW NA WDRAŻANIE LSR I ZARZĄDZANIE LSR </w:t>
            </w:r>
          </w:p>
        </w:tc>
      </w:tr>
      <w:tr w:rsidR="00D866D9" w:rsidRPr="00463B8A" w14:paraId="6B08571D" w14:textId="77777777" w:rsidTr="00D866D9">
        <w:trPr>
          <w:gridAfter w:val="1"/>
          <w:wAfter w:w="149" w:type="dxa"/>
          <w:trHeight w:val="330"/>
        </w:trPr>
        <w:tc>
          <w:tcPr>
            <w:tcW w:w="4524"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59D85FD9"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Zakres wsparcia</w:t>
            </w:r>
          </w:p>
        </w:tc>
        <w:tc>
          <w:tcPr>
            <w:tcW w:w="7607" w:type="dxa"/>
            <w:gridSpan w:val="3"/>
            <w:tcBorders>
              <w:top w:val="single" w:sz="8" w:space="0" w:color="auto"/>
              <w:left w:val="nil"/>
              <w:bottom w:val="single" w:sz="8" w:space="0" w:color="auto"/>
              <w:right w:val="single" w:sz="8" w:space="0" w:color="000000"/>
            </w:tcBorders>
            <w:shd w:val="clear" w:color="000000" w:fill="FFFF66"/>
            <w:vAlign w:val="center"/>
            <w:hideMark/>
          </w:tcPr>
          <w:p w14:paraId="5CE1F35A"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Program/Fundusz</w:t>
            </w:r>
          </w:p>
        </w:tc>
        <w:tc>
          <w:tcPr>
            <w:tcW w:w="2460" w:type="dxa"/>
            <w:tcBorders>
              <w:top w:val="nil"/>
              <w:left w:val="nil"/>
              <w:bottom w:val="nil"/>
              <w:right w:val="single" w:sz="8" w:space="0" w:color="auto"/>
            </w:tcBorders>
            <w:shd w:val="clear" w:color="000000" w:fill="FFFF66"/>
            <w:vAlign w:val="center"/>
            <w:hideMark/>
          </w:tcPr>
          <w:p w14:paraId="6341B6A2"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Środki ogółem</w:t>
            </w:r>
          </w:p>
        </w:tc>
      </w:tr>
      <w:tr w:rsidR="00D866D9" w:rsidRPr="00463B8A" w14:paraId="2CF2A9E3" w14:textId="77777777" w:rsidTr="00D866D9">
        <w:trPr>
          <w:gridAfter w:val="1"/>
          <w:wAfter w:w="149" w:type="dxa"/>
          <w:trHeight w:val="330"/>
        </w:trPr>
        <w:tc>
          <w:tcPr>
            <w:tcW w:w="4524" w:type="dxa"/>
            <w:vMerge/>
            <w:tcBorders>
              <w:top w:val="nil"/>
              <w:left w:val="single" w:sz="8" w:space="0" w:color="auto"/>
              <w:bottom w:val="single" w:sz="8" w:space="0" w:color="000000"/>
              <w:right w:val="single" w:sz="8" w:space="0" w:color="auto"/>
            </w:tcBorders>
            <w:vAlign w:val="center"/>
            <w:hideMark/>
          </w:tcPr>
          <w:p w14:paraId="3A02F3D0" w14:textId="77777777" w:rsidR="00D866D9" w:rsidRPr="00463B8A" w:rsidRDefault="00D866D9" w:rsidP="00463B8A">
            <w:pPr>
              <w:spacing w:line="276" w:lineRule="auto"/>
              <w:rPr>
                <w:rFonts w:asciiTheme="minorHAnsi" w:hAnsiTheme="minorHAnsi" w:cstheme="minorHAnsi"/>
                <w:b/>
                <w:bCs/>
                <w:color w:val="000000"/>
                <w:sz w:val="22"/>
                <w:szCs w:val="22"/>
              </w:rPr>
            </w:pPr>
          </w:p>
        </w:tc>
        <w:tc>
          <w:tcPr>
            <w:tcW w:w="3968" w:type="dxa"/>
            <w:tcBorders>
              <w:top w:val="nil"/>
              <w:left w:val="nil"/>
              <w:bottom w:val="single" w:sz="8" w:space="0" w:color="auto"/>
              <w:right w:val="single" w:sz="8" w:space="0" w:color="auto"/>
            </w:tcBorders>
            <w:shd w:val="clear" w:color="000000" w:fill="FFFF66"/>
            <w:vAlign w:val="center"/>
            <w:hideMark/>
          </w:tcPr>
          <w:p w14:paraId="1E504B34"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PS WPR</w:t>
            </w:r>
          </w:p>
        </w:tc>
        <w:tc>
          <w:tcPr>
            <w:tcW w:w="1809" w:type="dxa"/>
            <w:tcBorders>
              <w:top w:val="nil"/>
              <w:left w:val="nil"/>
              <w:bottom w:val="single" w:sz="8" w:space="0" w:color="auto"/>
              <w:right w:val="single" w:sz="8" w:space="0" w:color="auto"/>
            </w:tcBorders>
            <w:shd w:val="clear" w:color="000000" w:fill="FFFF66"/>
            <w:vAlign w:val="center"/>
            <w:hideMark/>
          </w:tcPr>
          <w:p w14:paraId="0961DF2A"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EFRR*</w:t>
            </w:r>
          </w:p>
        </w:tc>
        <w:tc>
          <w:tcPr>
            <w:tcW w:w="1830" w:type="dxa"/>
            <w:tcBorders>
              <w:top w:val="nil"/>
              <w:left w:val="nil"/>
              <w:bottom w:val="single" w:sz="8" w:space="0" w:color="auto"/>
              <w:right w:val="single" w:sz="8" w:space="0" w:color="auto"/>
            </w:tcBorders>
            <w:shd w:val="clear" w:color="000000" w:fill="FFFF66"/>
            <w:vAlign w:val="center"/>
            <w:hideMark/>
          </w:tcPr>
          <w:p w14:paraId="0ABAF67F"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EFS+*</w:t>
            </w:r>
          </w:p>
        </w:tc>
        <w:tc>
          <w:tcPr>
            <w:tcW w:w="2460" w:type="dxa"/>
            <w:tcBorders>
              <w:top w:val="nil"/>
              <w:left w:val="nil"/>
              <w:bottom w:val="single" w:sz="8" w:space="0" w:color="auto"/>
              <w:right w:val="single" w:sz="8" w:space="0" w:color="auto"/>
            </w:tcBorders>
            <w:shd w:val="clear" w:color="000000" w:fill="FFFF66"/>
            <w:vAlign w:val="center"/>
            <w:hideMark/>
          </w:tcPr>
          <w:p w14:paraId="418F2E5E"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(EUR)</w:t>
            </w:r>
          </w:p>
        </w:tc>
      </w:tr>
      <w:tr w:rsidR="00D866D9" w:rsidRPr="00463B8A" w14:paraId="009D9015" w14:textId="77777777" w:rsidTr="00D866D9">
        <w:trPr>
          <w:gridAfter w:val="1"/>
          <w:wAfter w:w="149" w:type="dxa"/>
          <w:trHeight w:val="894"/>
        </w:trPr>
        <w:tc>
          <w:tcPr>
            <w:tcW w:w="4524" w:type="dxa"/>
            <w:tcBorders>
              <w:top w:val="nil"/>
              <w:left w:val="single" w:sz="8" w:space="0" w:color="auto"/>
              <w:right w:val="single" w:sz="8" w:space="0" w:color="auto"/>
            </w:tcBorders>
            <w:shd w:val="clear" w:color="000000" w:fill="FFFF66"/>
            <w:vAlign w:val="center"/>
            <w:hideMark/>
          </w:tcPr>
          <w:p w14:paraId="3447C758"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Wdrażanie LSR</w:t>
            </w:r>
          </w:p>
          <w:p w14:paraId="746C25DB" w14:textId="40B74C31"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color w:val="000000"/>
                <w:sz w:val="22"/>
                <w:szCs w:val="22"/>
              </w:rPr>
              <w:t>(art. 34 ust. 1 lit. b rozporządzenia nr 2021/1060)</w:t>
            </w:r>
          </w:p>
        </w:tc>
        <w:tc>
          <w:tcPr>
            <w:tcW w:w="3968" w:type="dxa"/>
            <w:tcBorders>
              <w:top w:val="nil"/>
              <w:left w:val="single" w:sz="8" w:space="0" w:color="auto"/>
              <w:bottom w:val="single" w:sz="8" w:space="0" w:color="000000"/>
              <w:right w:val="single" w:sz="8" w:space="0" w:color="auto"/>
            </w:tcBorders>
            <w:vAlign w:val="center"/>
            <w:hideMark/>
          </w:tcPr>
          <w:p w14:paraId="73F52BD4"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1 750 000,00</w:t>
            </w:r>
          </w:p>
        </w:tc>
        <w:tc>
          <w:tcPr>
            <w:tcW w:w="1809" w:type="dxa"/>
            <w:tcBorders>
              <w:top w:val="nil"/>
              <w:left w:val="single" w:sz="8" w:space="0" w:color="auto"/>
              <w:bottom w:val="single" w:sz="8" w:space="0" w:color="000000"/>
              <w:right w:val="single" w:sz="8" w:space="0" w:color="auto"/>
            </w:tcBorders>
            <w:vAlign w:val="center"/>
            <w:hideMark/>
          </w:tcPr>
          <w:p w14:paraId="1F9F6C2A" w14:textId="77777777" w:rsidR="00D866D9" w:rsidRPr="00463B8A" w:rsidRDefault="00D866D9" w:rsidP="00463B8A">
            <w:pPr>
              <w:spacing w:line="276" w:lineRule="auto"/>
              <w:jc w:val="center"/>
              <w:rPr>
                <w:rFonts w:asciiTheme="minorHAnsi" w:hAnsiTheme="minorHAnsi" w:cstheme="minorHAnsi"/>
                <w:sz w:val="22"/>
                <w:szCs w:val="22"/>
              </w:rPr>
            </w:pPr>
            <w:r w:rsidRPr="00463B8A">
              <w:rPr>
                <w:rFonts w:asciiTheme="minorHAnsi" w:hAnsiTheme="minorHAnsi" w:cstheme="minorHAnsi"/>
                <w:sz w:val="22"/>
                <w:szCs w:val="22"/>
              </w:rPr>
              <w:t>-</w:t>
            </w:r>
          </w:p>
        </w:tc>
        <w:tc>
          <w:tcPr>
            <w:tcW w:w="1830" w:type="dxa"/>
            <w:tcBorders>
              <w:top w:val="nil"/>
              <w:left w:val="single" w:sz="8" w:space="0" w:color="auto"/>
              <w:bottom w:val="single" w:sz="8" w:space="0" w:color="000000"/>
              <w:right w:val="single" w:sz="8" w:space="0" w:color="auto"/>
            </w:tcBorders>
            <w:vAlign w:val="center"/>
            <w:hideMark/>
          </w:tcPr>
          <w:p w14:paraId="42053C62"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t>
            </w:r>
          </w:p>
        </w:tc>
        <w:tc>
          <w:tcPr>
            <w:tcW w:w="2460" w:type="dxa"/>
            <w:tcBorders>
              <w:top w:val="nil"/>
              <w:left w:val="single" w:sz="8" w:space="0" w:color="auto"/>
              <w:bottom w:val="single" w:sz="8" w:space="0" w:color="000000"/>
              <w:right w:val="single" w:sz="8" w:space="0" w:color="auto"/>
            </w:tcBorders>
            <w:hideMark/>
          </w:tcPr>
          <w:p w14:paraId="5DEA4D1F"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1 750 000,00</w:t>
            </w:r>
          </w:p>
        </w:tc>
      </w:tr>
      <w:tr w:rsidR="00D866D9" w:rsidRPr="00463B8A" w14:paraId="5B573264" w14:textId="77777777" w:rsidTr="00D866D9">
        <w:trPr>
          <w:gridAfter w:val="1"/>
          <w:wAfter w:w="149" w:type="dxa"/>
          <w:trHeight w:val="1120"/>
        </w:trPr>
        <w:tc>
          <w:tcPr>
            <w:tcW w:w="4524" w:type="dxa"/>
            <w:tcBorders>
              <w:top w:val="nil"/>
              <w:left w:val="single" w:sz="8" w:space="0" w:color="auto"/>
              <w:bottom w:val="single" w:sz="4" w:space="0" w:color="auto"/>
              <w:right w:val="single" w:sz="8" w:space="0" w:color="auto"/>
            </w:tcBorders>
            <w:shd w:val="clear" w:color="000000" w:fill="FFFF66"/>
            <w:vAlign w:val="center"/>
            <w:hideMark/>
          </w:tcPr>
          <w:p w14:paraId="7AADB2FA" w14:textId="77777777" w:rsidR="00D866D9" w:rsidRPr="00463B8A" w:rsidRDefault="00D866D9" w:rsidP="00463B8A">
            <w:pPr>
              <w:pBdr>
                <w:top w:val="single" w:sz="4" w:space="1" w:color="auto"/>
              </w:pBd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lastRenderedPageBreak/>
              <w:t>Zarządzanie LSR</w:t>
            </w:r>
          </w:p>
          <w:p w14:paraId="74B825BD" w14:textId="77777777" w:rsidR="00D866D9" w:rsidRPr="00463B8A" w:rsidRDefault="00D866D9" w:rsidP="00463B8A">
            <w:pPr>
              <w:pBdr>
                <w:top w:val="single" w:sz="4" w:space="1" w:color="auto"/>
              </w:pBd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(art. 34 ust. 1 lit. c rozporządzenia nr 2021/1060)</w:t>
            </w:r>
          </w:p>
          <w:p w14:paraId="46FA4188" w14:textId="578CCCDA"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color w:val="000000"/>
                <w:sz w:val="22"/>
                <w:szCs w:val="22"/>
              </w:rPr>
              <w:t> </w:t>
            </w:r>
          </w:p>
        </w:tc>
        <w:tc>
          <w:tcPr>
            <w:tcW w:w="3968" w:type="dxa"/>
            <w:tcBorders>
              <w:top w:val="nil"/>
              <w:left w:val="single" w:sz="8" w:space="0" w:color="auto"/>
              <w:bottom w:val="single" w:sz="8" w:space="0" w:color="000000"/>
              <w:right w:val="single" w:sz="8" w:space="0" w:color="auto"/>
            </w:tcBorders>
            <w:vAlign w:val="center"/>
            <w:hideMark/>
          </w:tcPr>
          <w:p w14:paraId="09B0CA16"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412 500,00</w:t>
            </w:r>
          </w:p>
        </w:tc>
        <w:tc>
          <w:tcPr>
            <w:tcW w:w="1809" w:type="dxa"/>
            <w:tcBorders>
              <w:top w:val="nil"/>
              <w:left w:val="single" w:sz="8" w:space="0" w:color="auto"/>
              <w:bottom w:val="single" w:sz="8" w:space="0" w:color="000000"/>
              <w:right w:val="single" w:sz="8" w:space="0" w:color="auto"/>
            </w:tcBorders>
            <w:vAlign w:val="center"/>
            <w:hideMark/>
          </w:tcPr>
          <w:p w14:paraId="5E457300" w14:textId="77777777" w:rsidR="00D866D9" w:rsidRPr="00463B8A" w:rsidRDefault="00D866D9" w:rsidP="00463B8A">
            <w:pPr>
              <w:spacing w:line="276" w:lineRule="auto"/>
              <w:jc w:val="center"/>
              <w:rPr>
                <w:rFonts w:asciiTheme="minorHAnsi" w:hAnsiTheme="minorHAnsi" w:cstheme="minorHAnsi"/>
                <w:b/>
                <w:bCs/>
                <w:i/>
                <w:iCs/>
                <w:color w:val="000000"/>
                <w:sz w:val="22"/>
                <w:szCs w:val="22"/>
              </w:rPr>
            </w:pPr>
            <w:r w:rsidRPr="00463B8A">
              <w:rPr>
                <w:rFonts w:asciiTheme="minorHAnsi" w:hAnsiTheme="minorHAnsi" w:cstheme="minorHAnsi"/>
                <w:b/>
                <w:bCs/>
                <w:i/>
                <w:iCs/>
                <w:color w:val="000000"/>
                <w:sz w:val="22"/>
                <w:szCs w:val="22"/>
              </w:rPr>
              <w:t>-</w:t>
            </w:r>
          </w:p>
        </w:tc>
        <w:tc>
          <w:tcPr>
            <w:tcW w:w="1830" w:type="dxa"/>
            <w:tcBorders>
              <w:top w:val="nil"/>
              <w:left w:val="single" w:sz="8" w:space="0" w:color="auto"/>
              <w:bottom w:val="single" w:sz="8" w:space="0" w:color="000000"/>
              <w:right w:val="single" w:sz="8" w:space="0" w:color="auto"/>
            </w:tcBorders>
            <w:vAlign w:val="center"/>
            <w:hideMark/>
          </w:tcPr>
          <w:p w14:paraId="2959AC01" w14:textId="77777777" w:rsidR="00D866D9" w:rsidRPr="00463B8A" w:rsidRDefault="00D866D9" w:rsidP="00463B8A">
            <w:pPr>
              <w:spacing w:line="276" w:lineRule="auto"/>
              <w:jc w:val="center"/>
              <w:rPr>
                <w:rFonts w:asciiTheme="minorHAnsi" w:hAnsiTheme="minorHAnsi" w:cstheme="minorHAnsi"/>
                <w:b/>
                <w:bCs/>
                <w:i/>
                <w:iCs/>
                <w:color w:val="000000"/>
                <w:sz w:val="22"/>
                <w:szCs w:val="22"/>
              </w:rPr>
            </w:pPr>
            <w:r w:rsidRPr="00463B8A">
              <w:rPr>
                <w:rFonts w:asciiTheme="minorHAnsi" w:hAnsiTheme="minorHAnsi" w:cstheme="minorHAnsi"/>
                <w:b/>
                <w:bCs/>
                <w:i/>
                <w:iCs/>
                <w:color w:val="000000"/>
                <w:sz w:val="22"/>
                <w:szCs w:val="22"/>
              </w:rPr>
              <w:t>-</w:t>
            </w:r>
          </w:p>
        </w:tc>
        <w:tc>
          <w:tcPr>
            <w:tcW w:w="2460" w:type="dxa"/>
            <w:tcBorders>
              <w:top w:val="nil"/>
              <w:left w:val="single" w:sz="8" w:space="0" w:color="auto"/>
              <w:bottom w:val="single" w:sz="8" w:space="0" w:color="000000"/>
              <w:right w:val="single" w:sz="8" w:space="0" w:color="auto"/>
            </w:tcBorders>
            <w:hideMark/>
          </w:tcPr>
          <w:p w14:paraId="70287681"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412 500,00</w:t>
            </w:r>
          </w:p>
        </w:tc>
      </w:tr>
      <w:tr w:rsidR="00D866D9" w:rsidRPr="00463B8A" w14:paraId="54D4F4F2" w14:textId="77777777" w:rsidTr="00D866D9">
        <w:trPr>
          <w:gridAfter w:val="1"/>
          <w:wAfter w:w="149" w:type="dxa"/>
          <w:trHeight w:val="458"/>
        </w:trPr>
        <w:tc>
          <w:tcPr>
            <w:tcW w:w="4524" w:type="dxa"/>
            <w:vMerge w:val="restart"/>
            <w:tcBorders>
              <w:top w:val="single" w:sz="4" w:space="0" w:color="auto"/>
              <w:left w:val="single" w:sz="8" w:space="0" w:color="auto"/>
              <w:bottom w:val="single" w:sz="8" w:space="0" w:color="000000"/>
              <w:right w:val="single" w:sz="8" w:space="0" w:color="auto"/>
            </w:tcBorders>
            <w:shd w:val="clear" w:color="000000" w:fill="FFFF00"/>
            <w:vAlign w:val="center"/>
            <w:hideMark/>
          </w:tcPr>
          <w:p w14:paraId="652871BC" w14:textId="77777777" w:rsidR="00D866D9" w:rsidRPr="00463B8A" w:rsidRDefault="00D866D9"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Razem</w:t>
            </w:r>
          </w:p>
        </w:tc>
        <w:tc>
          <w:tcPr>
            <w:tcW w:w="3968" w:type="dxa"/>
            <w:vMerge w:val="restart"/>
            <w:tcBorders>
              <w:top w:val="nil"/>
              <w:left w:val="single" w:sz="8" w:space="0" w:color="auto"/>
              <w:bottom w:val="single" w:sz="8" w:space="0" w:color="000000"/>
              <w:right w:val="single" w:sz="8" w:space="0" w:color="auto"/>
            </w:tcBorders>
            <w:hideMark/>
          </w:tcPr>
          <w:p w14:paraId="5BA03527" w14:textId="5048B1CC"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2 162 500,00</w:t>
            </w:r>
          </w:p>
        </w:tc>
        <w:tc>
          <w:tcPr>
            <w:tcW w:w="1809" w:type="dxa"/>
            <w:vMerge w:val="restart"/>
            <w:tcBorders>
              <w:top w:val="nil"/>
              <w:left w:val="single" w:sz="8" w:space="0" w:color="auto"/>
              <w:bottom w:val="single" w:sz="8" w:space="0" w:color="000000"/>
              <w:right w:val="single" w:sz="8" w:space="0" w:color="auto"/>
            </w:tcBorders>
            <w:hideMark/>
          </w:tcPr>
          <w:p w14:paraId="2C23FCAD"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t>
            </w:r>
          </w:p>
        </w:tc>
        <w:tc>
          <w:tcPr>
            <w:tcW w:w="1830" w:type="dxa"/>
            <w:vMerge w:val="restart"/>
            <w:tcBorders>
              <w:top w:val="nil"/>
              <w:left w:val="single" w:sz="8" w:space="0" w:color="auto"/>
              <w:bottom w:val="single" w:sz="8" w:space="0" w:color="000000"/>
              <w:right w:val="single" w:sz="8" w:space="0" w:color="auto"/>
            </w:tcBorders>
            <w:hideMark/>
          </w:tcPr>
          <w:p w14:paraId="7BA134B6"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w:t>
            </w:r>
          </w:p>
        </w:tc>
        <w:tc>
          <w:tcPr>
            <w:tcW w:w="2460" w:type="dxa"/>
            <w:vMerge w:val="restart"/>
            <w:tcBorders>
              <w:top w:val="nil"/>
              <w:left w:val="single" w:sz="8" w:space="0" w:color="auto"/>
              <w:bottom w:val="single" w:sz="8" w:space="0" w:color="000000"/>
              <w:right w:val="single" w:sz="8" w:space="0" w:color="auto"/>
            </w:tcBorders>
            <w:hideMark/>
          </w:tcPr>
          <w:p w14:paraId="72702F56" w14:textId="77777777" w:rsidR="00D866D9" w:rsidRPr="00463B8A" w:rsidRDefault="00D866D9"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2 162 500,00</w:t>
            </w:r>
          </w:p>
        </w:tc>
      </w:tr>
      <w:tr w:rsidR="00D866D9" w:rsidRPr="00463B8A" w14:paraId="23C348C0" w14:textId="77777777" w:rsidTr="00D866D9">
        <w:trPr>
          <w:trHeight w:val="330"/>
        </w:trPr>
        <w:tc>
          <w:tcPr>
            <w:tcW w:w="4524" w:type="dxa"/>
            <w:vMerge/>
            <w:tcBorders>
              <w:top w:val="single" w:sz="8" w:space="0" w:color="000000"/>
              <w:left w:val="single" w:sz="8" w:space="0" w:color="auto"/>
              <w:bottom w:val="single" w:sz="8" w:space="0" w:color="000000"/>
              <w:right w:val="single" w:sz="8" w:space="0" w:color="auto"/>
            </w:tcBorders>
            <w:vAlign w:val="center"/>
            <w:hideMark/>
          </w:tcPr>
          <w:p w14:paraId="08C5C7C0" w14:textId="77777777" w:rsidR="00D866D9" w:rsidRPr="00463B8A" w:rsidRDefault="00D866D9" w:rsidP="00463B8A">
            <w:pPr>
              <w:spacing w:line="276" w:lineRule="auto"/>
              <w:rPr>
                <w:rFonts w:asciiTheme="minorHAnsi" w:hAnsiTheme="minorHAnsi" w:cstheme="minorHAnsi"/>
                <w:b/>
                <w:bCs/>
                <w:color w:val="000000"/>
                <w:sz w:val="22"/>
                <w:szCs w:val="22"/>
              </w:rPr>
            </w:pPr>
          </w:p>
        </w:tc>
        <w:tc>
          <w:tcPr>
            <w:tcW w:w="3968" w:type="dxa"/>
            <w:vMerge/>
            <w:tcBorders>
              <w:top w:val="nil"/>
              <w:left w:val="single" w:sz="8" w:space="0" w:color="auto"/>
              <w:bottom w:val="single" w:sz="8" w:space="0" w:color="000000"/>
              <w:right w:val="single" w:sz="8" w:space="0" w:color="auto"/>
            </w:tcBorders>
            <w:vAlign w:val="center"/>
            <w:hideMark/>
          </w:tcPr>
          <w:p w14:paraId="268CD071" w14:textId="77777777" w:rsidR="00D866D9" w:rsidRPr="00463B8A" w:rsidRDefault="00D866D9" w:rsidP="00463B8A">
            <w:pPr>
              <w:spacing w:line="276" w:lineRule="auto"/>
              <w:rPr>
                <w:rFonts w:asciiTheme="minorHAnsi" w:hAnsiTheme="minorHAnsi" w:cstheme="minorHAnsi"/>
                <w:color w:val="000000"/>
                <w:sz w:val="22"/>
                <w:szCs w:val="22"/>
              </w:rPr>
            </w:pPr>
          </w:p>
        </w:tc>
        <w:tc>
          <w:tcPr>
            <w:tcW w:w="1809" w:type="dxa"/>
            <w:vMerge/>
            <w:tcBorders>
              <w:top w:val="nil"/>
              <w:left w:val="single" w:sz="8" w:space="0" w:color="auto"/>
              <w:bottom w:val="single" w:sz="8" w:space="0" w:color="000000"/>
              <w:right w:val="single" w:sz="8" w:space="0" w:color="auto"/>
            </w:tcBorders>
            <w:vAlign w:val="center"/>
            <w:hideMark/>
          </w:tcPr>
          <w:p w14:paraId="032541AB" w14:textId="77777777" w:rsidR="00D866D9" w:rsidRPr="00463B8A" w:rsidRDefault="00D866D9" w:rsidP="00463B8A">
            <w:pPr>
              <w:spacing w:line="276" w:lineRule="auto"/>
              <w:rPr>
                <w:rFonts w:asciiTheme="minorHAnsi" w:hAnsiTheme="minorHAnsi" w:cstheme="minorHAnsi"/>
                <w:color w:val="000000"/>
                <w:sz w:val="22"/>
                <w:szCs w:val="22"/>
              </w:rPr>
            </w:pPr>
          </w:p>
        </w:tc>
        <w:tc>
          <w:tcPr>
            <w:tcW w:w="1830" w:type="dxa"/>
            <w:vMerge/>
            <w:tcBorders>
              <w:top w:val="nil"/>
              <w:left w:val="single" w:sz="8" w:space="0" w:color="auto"/>
              <w:bottom w:val="single" w:sz="8" w:space="0" w:color="000000"/>
              <w:right w:val="single" w:sz="8" w:space="0" w:color="auto"/>
            </w:tcBorders>
            <w:vAlign w:val="center"/>
            <w:hideMark/>
          </w:tcPr>
          <w:p w14:paraId="4754DC97" w14:textId="77777777" w:rsidR="00D866D9" w:rsidRPr="00463B8A" w:rsidRDefault="00D866D9" w:rsidP="00463B8A">
            <w:pPr>
              <w:spacing w:line="276" w:lineRule="auto"/>
              <w:rPr>
                <w:rFonts w:asciiTheme="minorHAnsi" w:hAnsiTheme="minorHAnsi" w:cstheme="minorHAnsi"/>
                <w:color w:val="000000"/>
                <w:sz w:val="22"/>
                <w:szCs w:val="22"/>
              </w:rPr>
            </w:pPr>
          </w:p>
        </w:tc>
        <w:tc>
          <w:tcPr>
            <w:tcW w:w="2460" w:type="dxa"/>
            <w:vMerge/>
            <w:tcBorders>
              <w:top w:val="nil"/>
              <w:left w:val="single" w:sz="8" w:space="0" w:color="auto"/>
              <w:bottom w:val="single" w:sz="8" w:space="0" w:color="000000"/>
              <w:right w:val="single" w:sz="8" w:space="0" w:color="auto"/>
            </w:tcBorders>
            <w:vAlign w:val="center"/>
            <w:hideMark/>
          </w:tcPr>
          <w:p w14:paraId="1D9F71CA" w14:textId="77777777" w:rsidR="00D866D9" w:rsidRPr="00463B8A" w:rsidRDefault="00D866D9" w:rsidP="00463B8A">
            <w:pPr>
              <w:spacing w:line="276" w:lineRule="auto"/>
              <w:rPr>
                <w:rFonts w:asciiTheme="minorHAnsi" w:hAnsiTheme="minorHAnsi" w:cstheme="minorHAnsi"/>
                <w:color w:val="000000"/>
                <w:sz w:val="22"/>
                <w:szCs w:val="22"/>
              </w:rPr>
            </w:pPr>
          </w:p>
        </w:tc>
        <w:tc>
          <w:tcPr>
            <w:tcW w:w="149" w:type="dxa"/>
            <w:tcBorders>
              <w:top w:val="nil"/>
              <w:left w:val="nil"/>
              <w:bottom w:val="nil"/>
              <w:right w:val="nil"/>
            </w:tcBorders>
            <w:noWrap/>
            <w:vAlign w:val="bottom"/>
            <w:hideMark/>
          </w:tcPr>
          <w:p w14:paraId="08DD1034" w14:textId="77777777" w:rsidR="00D866D9" w:rsidRPr="00463B8A" w:rsidRDefault="00D866D9" w:rsidP="00463B8A">
            <w:pPr>
              <w:spacing w:line="276" w:lineRule="auto"/>
              <w:jc w:val="center"/>
              <w:rPr>
                <w:rFonts w:asciiTheme="minorHAnsi" w:hAnsiTheme="minorHAnsi" w:cstheme="minorHAnsi"/>
                <w:color w:val="000000"/>
                <w:sz w:val="22"/>
                <w:szCs w:val="22"/>
              </w:rPr>
            </w:pPr>
          </w:p>
        </w:tc>
      </w:tr>
      <w:tr w:rsidR="00D866D9" w:rsidRPr="00463B8A" w14:paraId="2655B43B" w14:textId="77777777" w:rsidTr="00D866D9">
        <w:trPr>
          <w:trHeight w:val="660"/>
        </w:trPr>
        <w:tc>
          <w:tcPr>
            <w:tcW w:w="14591" w:type="dxa"/>
            <w:gridSpan w:val="5"/>
            <w:tcBorders>
              <w:top w:val="single" w:sz="8" w:space="0" w:color="auto"/>
              <w:left w:val="single" w:sz="8" w:space="0" w:color="auto"/>
              <w:bottom w:val="nil"/>
              <w:right w:val="single" w:sz="8" w:space="0" w:color="000000"/>
            </w:tcBorders>
            <w:vAlign w:val="center"/>
            <w:hideMark/>
          </w:tcPr>
          <w:p w14:paraId="15CAA786" w14:textId="77777777" w:rsidR="00D866D9" w:rsidRPr="00463B8A" w:rsidRDefault="00D866D9" w:rsidP="00463B8A">
            <w:pPr>
              <w:spacing w:line="276" w:lineRule="auto"/>
              <w:rPr>
                <w:rFonts w:asciiTheme="minorHAnsi" w:hAnsiTheme="minorHAnsi" w:cstheme="minorHAnsi"/>
                <w:i/>
                <w:iCs/>
                <w:color w:val="000000"/>
                <w:sz w:val="22"/>
                <w:szCs w:val="22"/>
              </w:rPr>
            </w:pPr>
            <w:r w:rsidRPr="00463B8A">
              <w:rPr>
                <w:rFonts w:asciiTheme="minorHAnsi" w:hAnsiTheme="minorHAnsi" w:cstheme="minorHAnsi"/>
                <w:i/>
                <w:iCs/>
                <w:color w:val="000000"/>
                <w:sz w:val="22"/>
                <w:szCs w:val="22"/>
              </w:rPr>
              <w:t>* Wysokość środków danego funduszu na RLKS dostępnych dla LGD w danym województwie będzie wyższa o wartość wkładu krajowego, którego procentowy udział w tej kwocie jest określony dla danego FEW.</w:t>
            </w:r>
          </w:p>
        </w:tc>
        <w:tc>
          <w:tcPr>
            <w:tcW w:w="149" w:type="dxa"/>
            <w:vAlign w:val="center"/>
            <w:hideMark/>
          </w:tcPr>
          <w:p w14:paraId="1A8974E2" w14:textId="77777777" w:rsidR="00D866D9" w:rsidRPr="00463B8A" w:rsidRDefault="00D866D9" w:rsidP="00463B8A">
            <w:pPr>
              <w:spacing w:line="276" w:lineRule="auto"/>
              <w:rPr>
                <w:rFonts w:asciiTheme="minorHAnsi" w:hAnsiTheme="minorHAnsi" w:cstheme="minorHAnsi"/>
                <w:sz w:val="22"/>
                <w:szCs w:val="22"/>
              </w:rPr>
            </w:pPr>
          </w:p>
        </w:tc>
      </w:tr>
      <w:tr w:rsidR="00D866D9" w:rsidRPr="00463B8A" w14:paraId="6953C3D7" w14:textId="77777777" w:rsidTr="00D866D9">
        <w:trPr>
          <w:trHeight w:val="87"/>
        </w:trPr>
        <w:tc>
          <w:tcPr>
            <w:tcW w:w="14591" w:type="dxa"/>
            <w:gridSpan w:val="5"/>
            <w:tcBorders>
              <w:top w:val="nil"/>
              <w:left w:val="single" w:sz="8" w:space="0" w:color="auto"/>
              <w:bottom w:val="single" w:sz="8" w:space="0" w:color="auto"/>
              <w:right w:val="single" w:sz="8" w:space="0" w:color="000000"/>
            </w:tcBorders>
            <w:vAlign w:val="center"/>
            <w:hideMark/>
          </w:tcPr>
          <w:p w14:paraId="40F002C4" w14:textId="77777777" w:rsidR="00D866D9" w:rsidRPr="00463B8A" w:rsidRDefault="00D866D9" w:rsidP="00463B8A">
            <w:pPr>
              <w:spacing w:line="276" w:lineRule="auto"/>
              <w:rPr>
                <w:rFonts w:asciiTheme="minorHAnsi" w:hAnsiTheme="minorHAnsi" w:cstheme="minorHAnsi"/>
                <w:i/>
                <w:iCs/>
                <w:color w:val="000000"/>
                <w:sz w:val="22"/>
                <w:szCs w:val="22"/>
              </w:rPr>
            </w:pPr>
            <w:r w:rsidRPr="00463B8A">
              <w:rPr>
                <w:rFonts w:asciiTheme="minorHAnsi" w:hAnsiTheme="minorHAnsi" w:cstheme="minorHAnsi"/>
                <w:i/>
                <w:iCs/>
                <w:color w:val="000000"/>
                <w:sz w:val="22"/>
                <w:szCs w:val="22"/>
              </w:rPr>
              <w:t>** W wierszu odpowiadającemu danemu EFSI, z którego LSR nie będzie finansowana, należy wstawić wartość „0”.</w:t>
            </w:r>
          </w:p>
        </w:tc>
        <w:tc>
          <w:tcPr>
            <w:tcW w:w="149" w:type="dxa"/>
            <w:vAlign w:val="center"/>
            <w:hideMark/>
          </w:tcPr>
          <w:p w14:paraId="52A6F00B" w14:textId="77777777" w:rsidR="00D866D9" w:rsidRPr="00463B8A" w:rsidRDefault="00D866D9" w:rsidP="00463B8A">
            <w:pPr>
              <w:spacing w:line="276" w:lineRule="auto"/>
              <w:rPr>
                <w:rFonts w:asciiTheme="minorHAnsi" w:hAnsiTheme="minorHAnsi" w:cstheme="minorHAnsi"/>
                <w:sz w:val="22"/>
                <w:szCs w:val="22"/>
              </w:rPr>
            </w:pPr>
          </w:p>
        </w:tc>
      </w:tr>
    </w:tbl>
    <w:p w14:paraId="58B64B71" w14:textId="77777777" w:rsidR="00201E84" w:rsidRPr="00463B8A" w:rsidRDefault="00201E84" w:rsidP="00463B8A">
      <w:pPr>
        <w:spacing w:line="276" w:lineRule="auto"/>
        <w:jc w:val="both"/>
        <w:rPr>
          <w:rFonts w:asciiTheme="minorHAnsi" w:hAnsiTheme="minorHAnsi" w:cstheme="minorHAnsi"/>
          <w:sz w:val="22"/>
          <w:szCs w:val="22"/>
          <w:lang w:eastAsia="en-US"/>
        </w:rPr>
      </w:pPr>
    </w:p>
    <w:p w14:paraId="64ED97A3" w14:textId="77777777" w:rsidR="0073098D" w:rsidRDefault="0073098D" w:rsidP="00100097">
      <w:pPr>
        <w:rPr>
          <w:rFonts w:asciiTheme="minorHAnsi" w:hAnsiTheme="minorHAnsi" w:cstheme="minorHAnsi"/>
          <w:color w:val="0B5294" w:themeColor="accent1" w:themeShade="BF"/>
          <w:sz w:val="22"/>
          <w:szCs w:val="22"/>
        </w:rPr>
      </w:pPr>
    </w:p>
    <w:p w14:paraId="5CA8C770" w14:textId="09DF2DE5" w:rsidR="00C30B32" w:rsidRPr="00100097" w:rsidRDefault="00C50307" w:rsidP="00100097">
      <w:pPr>
        <w:rPr>
          <w:rFonts w:asciiTheme="minorHAnsi" w:hAnsiTheme="minorHAnsi" w:cstheme="minorHAnsi"/>
          <w:color w:val="0B5294" w:themeColor="accent1" w:themeShade="BF"/>
          <w:sz w:val="22"/>
          <w:szCs w:val="22"/>
        </w:rPr>
      </w:pPr>
      <w:r w:rsidRPr="00100097">
        <w:rPr>
          <w:rFonts w:asciiTheme="minorHAnsi" w:hAnsiTheme="minorHAnsi" w:cstheme="minorHAnsi"/>
          <w:color w:val="0B5294" w:themeColor="accent1" w:themeShade="BF"/>
          <w:sz w:val="22"/>
          <w:szCs w:val="22"/>
        </w:rPr>
        <w:t>Załącznik nr 4</w:t>
      </w:r>
      <w:r w:rsidR="00C30B32" w:rsidRPr="00100097">
        <w:rPr>
          <w:rFonts w:asciiTheme="minorHAnsi" w:hAnsiTheme="minorHAnsi" w:cstheme="minorHAnsi"/>
          <w:color w:val="0B5294" w:themeColor="accent1" w:themeShade="BF"/>
          <w:sz w:val="22"/>
          <w:szCs w:val="22"/>
        </w:rPr>
        <w:t>: Plan wykorzystania budżetu LSR</w:t>
      </w:r>
    </w:p>
    <w:p w14:paraId="31852D04" w14:textId="77777777" w:rsidR="00C30B32" w:rsidRPr="00100097" w:rsidRDefault="00C30B32" w:rsidP="00100097">
      <w:pPr>
        <w:rPr>
          <w:rFonts w:asciiTheme="minorHAnsi" w:hAnsiTheme="minorHAnsi" w:cstheme="minorHAnsi"/>
          <w:color w:val="0B5294" w:themeColor="accent1" w:themeShade="BF"/>
          <w:sz w:val="22"/>
          <w:szCs w:val="22"/>
          <w:lang w:eastAsia="en-US"/>
        </w:rPr>
      </w:pPr>
    </w:p>
    <w:tbl>
      <w:tblPr>
        <w:tblW w:w="15725" w:type="dxa"/>
        <w:tblLayout w:type="fixed"/>
        <w:tblCellMar>
          <w:left w:w="70" w:type="dxa"/>
          <w:right w:w="70" w:type="dxa"/>
        </w:tblCellMar>
        <w:tblLook w:val="04A0" w:firstRow="1" w:lastRow="0" w:firstColumn="1" w:lastColumn="0" w:noHBand="0" w:noVBand="1"/>
      </w:tblPr>
      <w:tblGrid>
        <w:gridCol w:w="983"/>
        <w:gridCol w:w="1134"/>
        <w:gridCol w:w="850"/>
        <w:gridCol w:w="1276"/>
        <w:gridCol w:w="850"/>
        <w:gridCol w:w="1276"/>
        <w:gridCol w:w="851"/>
        <w:gridCol w:w="1275"/>
        <w:gridCol w:w="851"/>
        <w:gridCol w:w="1276"/>
        <w:gridCol w:w="850"/>
        <w:gridCol w:w="1276"/>
        <w:gridCol w:w="850"/>
        <w:gridCol w:w="1134"/>
        <w:gridCol w:w="993"/>
      </w:tblGrid>
      <w:tr w:rsidR="00C30B32" w:rsidRPr="00463B8A" w14:paraId="2FA11181" w14:textId="77777777" w:rsidTr="009E586B">
        <w:trPr>
          <w:trHeight w:val="300"/>
        </w:trPr>
        <w:tc>
          <w:tcPr>
            <w:tcW w:w="983"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58D71B32"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fundusz</w:t>
            </w:r>
          </w:p>
        </w:tc>
        <w:tc>
          <w:tcPr>
            <w:tcW w:w="14742" w:type="dxa"/>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4F3B43B3" w14:textId="77777777" w:rsidR="00C30B32" w:rsidRPr="00463B8A" w:rsidRDefault="00C30B32" w:rsidP="00463B8A">
            <w:pPr>
              <w:spacing w:line="276" w:lineRule="auto"/>
              <w:jc w:val="center"/>
              <w:rPr>
                <w:rFonts w:asciiTheme="minorHAnsi" w:hAnsiTheme="minorHAnsi" w:cstheme="minorHAnsi"/>
                <w:b/>
                <w:bCs/>
                <w:color w:val="000000"/>
                <w:sz w:val="22"/>
                <w:szCs w:val="22"/>
              </w:rPr>
            </w:pPr>
            <w:r w:rsidRPr="00463B8A">
              <w:rPr>
                <w:rFonts w:asciiTheme="minorHAnsi" w:hAnsiTheme="minorHAnsi" w:cstheme="minorHAnsi"/>
                <w:b/>
                <w:bCs/>
                <w:color w:val="000000"/>
                <w:sz w:val="22"/>
                <w:szCs w:val="22"/>
              </w:rPr>
              <w:t>środki zakontraktowane (w Euro) do:</w:t>
            </w:r>
          </w:p>
        </w:tc>
      </w:tr>
      <w:tr w:rsidR="00C30B32" w:rsidRPr="00463B8A" w14:paraId="0DF73DF9" w14:textId="77777777" w:rsidTr="009E586B">
        <w:trPr>
          <w:trHeight w:val="300"/>
        </w:trPr>
        <w:tc>
          <w:tcPr>
            <w:tcW w:w="983" w:type="dxa"/>
            <w:vMerge/>
            <w:tcBorders>
              <w:top w:val="single" w:sz="4" w:space="0" w:color="auto"/>
              <w:left w:val="single" w:sz="8" w:space="0" w:color="auto"/>
              <w:bottom w:val="single" w:sz="4" w:space="0" w:color="000000"/>
              <w:right w:val="single" w:sz="4" w:space="0" w:color="auto"/>
            </w:tcBorders>
            <w:vAlign w:val="center"/>
            <w:hideMark/>
          </w:tcPr>
          <w:p w14:paraId="512955C8" w14:textId="77777777" w:rsidR="00C30B32" w:rsidRPr="00463B8A" w:rsidRDefault="00C30B32" w:rsidP="00463B8A">
            <w:pPr>
              <w:spacing w:line="276" w:lineRule="auto"/>
              <w:rPr>
                <w:rFonts w:asciiTheme="minorHAnsi" w:hAnsiTheme="minorHAnsi" w:cstheme="minorHAnsi"/>
                <w:color w:val="000000"/>
                <w:sz w:val="22"/>
                <w:szCs w:val="22"/>
              </w:rPr>
            </w:pPr>
          </w:p>
        </w:tc>
        <w:tc>
          <w:tcPr>
            <w:tcW w:w="1984"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9CCC448"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31.12.2024</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7F92C3D6"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31.12.2025</w:t>
            </w:r>
          </w:p>
        </w:tc>
        <w:tc>
          <w:tcPr>
            <w:tcW w:w="2127" w:type="dxa"/>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3C6FE619"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30.06.2026</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2BDB2294"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31.12.2026</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0CA44E9"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31.12.2027</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AC25A83"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31.12.2028</w:t>
            </w:r>
          </w:p>
        </w:tc>
        <w:tc>
          <w:tcPr>
            <w:tcW w:w="2127"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4D173273" w14:textId="77777777" w:rsidR="00C30B32" w:rsidRPr="00463B8A" w:rsidRDefault="00C30B32" w:rsidP="00463B8A">
            <w:pPr>
              <w:spacing w:line="276" w:lineRule="auto"/>
              <w:jc w:val="center"/>
              <w:rPr>
                <w:rFonts w:asciiTheme="minorHAnsi" w:hAnsiTheme="minorHAnsi" w:cstheme="minorHAnsi"/>
                <w:color w:val="000000"/>
                <w:sz w:val="22"/>
                <w:szCs w:val="22"/>
              </w:rPr>
            </w:pPr>
            <w:r w:rsidRPr="00463B8A">
              <w:rPr>
                <w:rFonts w:asciiTheme="minorHAnsi" w:hAnsiTheme="minorHAnsi" w:cstheme="minorHAnsi"/>
                <w:color w:val="000000"/>
                <w:sz w:val="22"/>
                <w:szCs w:val="22"/>
              </w:rPr>
              <w:t>31.12.2029</w:t>
            </w:r>
          </w:p>
        </w:tc>
      </w:tr>
      <w:tr w:rsidR="009E586B" w:rsidRPr="00463B8A" w14:paraId="01954DE4" w14:textId="77777777" w:rsidTr="006B4F53">
        <w:trPr>
          <w:trHeight w:val="1215"/>
        </w:trPr>
        <w:tc>
          <w:tcPr>
            <w:tcW w:w="983" w:type="dxa"/>
            <w:vMerge/>
            <w:tcBorders>
              <w:top w:val="single" w:sz="4" w:space="0" w:color="auto"/>
              <w:left w:val="single" w:sz="8" w:space="0" w:color="auto"/>
              <w:bottom w:val="single" w:sz="4" w:space="0" w:color="000000"/>
              <w:right w:val="single" w:sz="4" w:space="0" w:color="auto"/>
            </w:tcBorders>
            <w:vAlign w:val="center"/>
            <w:hideMark/>
          </w:tcPr>
          <w:p w14:paraId="611124EA" w14:textId="77777777" w:rsidR="00C30B32" w:rsidRPr="00463B8A" w:rsidRDefault="00C30B32" w:rsidP="00463B8A">
            <w:pPr>
              <w:spacing w:line="276" w:lineRule="auto"/>
              <w:rPr>
                <w:rFonts w:asciiTheme="minorHAnsi" w:hAnsiTheme="minorHAnsi" w:cstheme="minorHAnsi"/>
                <w:color w:val="000000"/>
                <w:sz w:val="22"/>
                <w:szCs w:val="22"/>
              </w:rPr>
            </w:pPr>
          </w:p>
        </w:tc>
        <w:tc>
          <w:tcPr>
            <w:tcW w:w="1134" w:type="dxa"/>
            <w:tcBorders>
              <w:top w:val="nil"/>
              <w:left w:val="nil"/>
              <w:bottom w:val="single" w:sz="8" w:space="0" w:color="auto"/>
              <w:right w:val="single" w:sz="4" w:space="0" w:color="auto"/>
            </w:tcBorders>
            <w:shd w:val="clear" w:color="000000" w:fill="FFE699"/>
            <w:vAlign w:val="center"/>
            <w:hideMark/>
          </w:tcPr>
          <w:p w14:paraId="69C20C55"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850" w:type="dxa"/>
            <w:tcBorders>
              <w:top w:val="nil"/>
              <w:left w:val="nil"/>
              <w:bottom w:val="single" w:sz="8" w:space="0" w:color="auto"/>
              <w:right w:val="single" w:sz="8" w:space="0" w:color="auto"/>
            </w:tcBorders>
            <w:shd w:val="clear" w:color="000000" w:fill="FFE699"/>
            <w:vAlign w:val="center"/>
            <w:hideMark/>
          </w:tcPr>
          <w:p w14:paraId="54600539"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c>
          <w:tcPr>
            <w:tcW w:w="1276" w:type="dxa"/>
            <w:tcBorders>
              <w:top w:val="nil"/>
              <w:left w:val="single" w:sz="4" w:space="0" w:color="auto"/>
              <w:bottom w:val="single" w:sz="8" w:space="0" w:color="auto"/>
              <w:right w:val="single" w:sz="4" w:space="0" w:color="auto"/>
            </w:tcBorders>
            <w:shd w:val="clear" w:color="000000" w:fill="FFE699"/>
            <w:vAlign w:val="center"/>
            <w:hideMark/>
          </w:tcPr>
          <w:p w14:paraId="02B54E93"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850" w:type="dxa"/>
            <w:tcBorders>
              <w:top w:val="nil"/>
              <w:left w:val="nil"/>
              <w:bottom w:val="single" w:sz="8" w:space="0" w:color="auto"/>
              <w:right w:val="single" w:sz="8" w:space="0" w:color="auto"/>
            </w:tcBorders>
            <w:shd w:val="clear" w:color="000000" w:fill="FFE699"/>
            <w:vAlign w:val="center"/>
            <w:hideMark/>
          </w:tcPr>
          <w:p w14:paraId="00942257"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c>
          <w:tcPr>
            <w:tcW w:w="1276" w:type="dxa"/>
            <w:tcBorders>
              <w:top w:val="nil"/>
              <w:left w:val="single" w:sz="4" w:space="0" w:color="auto"/>
              <w:bottom w:val="single" w:sz="8" w:space="0" w:color="auto"/>
              <w:right w:val="single" w:sz="4" w:space="0" w:color="auto"/>
            </w:tcBorders>
            <w:shd w:val="clear" w:color="000000" w:fill="FFD966"/>
            <w:vAlign w:val="center"/>
            <w:hideMark/>
          </w:tcPr>
          <w:p w14:paraId="4DF61B47"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851" w:type="dxa"/>
            <w:tcBorders>
              <w:top w:val="nil"/>
              <w:left w:val="nil"/>
              <w:bottom w:val="single" w:sz="8" w:space="0" w:color="auto"/>
              <w:right w:val="single" w:sz="8" w:space="0" w:color="auto"/>
            </w:tcBorders>
            <w:shd w:val="clear" w:color="000000" w:fill="FFD966"/>
            <w:vAlign w:val="center"/>
            <w:hideMark/>
          </w:tcPr>
          <w:p w14:paraId="7581620D"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c>
          <w:tcPr>
            <w:tcW w:w="1275" w:type="dxa"/>
            <w:tcBorders>
              <w:top w:val="nil"/>
              <w:left w:val="single" w:sz="4" w:space="0" w:color="auto"/>
              <w:bottom w:val="single" w:sz="8" w:space="0" w:color="auto"/>
              <w:right w:val="single" w:sz="4" w:space="0" w:color="auto"/>
            </w:tcBorders>
            <w:shd w:val="clear" w:color="000000" w:fill="FFE699"/>
            <w:vAlign w:val="center"/>
            <w:hideMark/>
          </w:tcPr>
          <w:p w14:paraId="7F9B9610"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851" w:type="dxa"/>
            <w:tcBorders>
              <w:top w:val="nil"/>
              <w:left w:val="nil"/>
              <w:bottom w:val="single" w:sz="8" w:space="0" w:color="auto"/>
              <w:right w:val="single" w:sz="8" w:space="0" w:color="auto"/>
            </w:tcBorders>
            <w:shd w:val="clear" w:color="000000" w:fill="FFE699"/>
            <w:vAlign w:val="center"/>
            <w:hideMark/>
          </w:tcPr>
          <w:p w14:paraId="0ED8E212"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c>
          <w:tcPr>
            <w:tcW w:w="1276" w:type="dxa"/>
            <w:tcBorders>
              <w:top w:val="nil"/>
              <w:left w:val="single" w:sz="4" w:space="0" w:color="auto"/>
              <w:bottom w:val="single" w:sz="8" w:space="0" w:color="auto"/>
              <w:right w:val="single" w:sz="4" w:space="0" w:color="auto"/>
            </w:tcBorders>
            <w:shd w:val="clear" w:color="000000" w:fill="FFE699"/>
            <w:vAlign w:val="center"/>
            <w:hideMark/>
          </w:tcPr>
          <w:p w14:paraId="31658290"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850" w:type="dxa"/>
            <w:tcBorders>
              <w:top w:val="nil"/>
              <w:left w:val="nil"/>
              <w:bottom w:val="single" w:sz="8" w:space="0" w:color="auto"/>
              <w:right w:val="single" w:sz="8" w:space="0" w:color="auto"/>
            </w:tcBorders>
            <w:shd w:val="clear" w:color="000000" w:fill="FFE699"/>
            <w:vAlign w:val="center"/>
            <w:hideMark/>
          </w:tcPr>
          <w:p w14:paraId="1E4EA6BB"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c>
          <w:tcPr>
            <w:tcW w:w="1276" w:type="dxa"/>
            <w:tcBorders>
              <w:top w:val="nil"/>
              <w:left w:val="single" w:sz="4" w:space="0" w:color="auto"/>
              <w:bottom w:val="single" w:sz="8" w:space="0" w:color="auto"/>
              <w:right w:val="single" w:sz="4" w:space="0" w:color="auto"/>
            </w:tcBorders>
            <w:shd w:val="clear" w:color="000000" w:fill="FFE699"/>
            <w:vAlign w:val="center"/>
            <w:hideMark/>
          </w:tcPr>
          <w:p w14:paraId="4A5F144C"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850" w:type="dxa"/>
            <w:tcBorders>
              <w:top w:val="nil"/>
              <w:left w:val="nil"/>
              <w:bottom w:val="single" w:sz="8" w:space="0" w:color="auto"/>
              <w:right w:val="single" w:sz="8" w:space="0" w:color="auto"/>
            </w:tcBorders>
            <w:shd w:val="clear" w:color="000000" w:fill="FFE699"/>
            <w:vAlign w:val="center"/>
            <w:hideMark/>
          </w:tcPr>
          <w:p w14:paraId="3C9A8293"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0E900883"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kwota ogółem (</w:t>
            </w:r>
            <w:proofErr w:type="spellStart"/>
            <w:r w:rsidRPr="00FF7776">
              <w:rPr>
                <w:rFonts w:asciiTheme="minorHAnsi" w:hAnsiTheme="minorHAnsi" w:cstheme="minorHAnsi"/>
                <w:color w:val="000000"/>
                <w:sz w:val="18"/>
                <w:szCs w:val="18"/>
              </w:rPr>
              <w:t>UE+krajowe</w:t>
            </w:r>
            <w:proofErr w:type="spellEnd"/>
            <w:r w:rsidRPr="00FF7776">
              <w:rPr>
                <w:rFonts w:asciiTheme="minorHAnsi" w:hAnsiTheme="minorHAnsi" w:cstheme="minorHAnsi"/>
                <w:color w:val="000000"/>
                <w:sz w:val="18"/>
                <w:szCs w:val="18"/>
              </w:rPr>
              <w:t>)</w:t>
            </w:r>
          </w:p>
        </w:tc>
        <w:tc>
          <w:tcPr>
            <w:tcW w:w="993" w:type="dxa"/>
            <w:tcBorders>
              <w:top w:val="nil"/>
              <w:left w:val="nil"/>
              <w:bottom w:val="single" w:sz="8" w:space="0" w:color="auto"/>
              <w:right w:val="single" w:sz="8" w:space="0" w:color="auto"/>
            </w:tcBorders>
            <w:shd w:val="clear" w:color="000000" w:fill="FFE699"/>
            <w:vAlign w:val="center"/>
            <w:hideMark/>
          </w:tcPr>
          <w:p w14:paraId="46A34B87" w14:textId="77777777" w:rsidR="00C30B32" w:rsidRPr="00FF7776" w:rsidRDefault="00C30B32" w:rsidP="00463B8A">
            <w:pPr>
              <w:spacing w:line="276" w:lineRule="auto"/>
              <w:jc w:val="center"/>
              <w:rPr>
                <w:rFonts w:asciiTheme="minorHAnsi" w:hAnsiTheme="minorHAnsi" w:cstheme="minorHAnsi"/>
                <w:color w:val="000000"/>
                <w:sz w:val="18"/>
                <w:szCs w:val="18"/>
              </w:rPr>
            </w:pPr>
            <w:r w:rsidRPr="00FF7776">
              <w:rPr>
                <w:rFonts w:asciiTheme="minorHAnsi" w:hAnsiTheme="minorHAnsi" w:cstheme="minorHAnsi"/>
                <w:color w:val="000000"/>
                <w:sz w:val="18"/>
                <w:szCs w:val="18"/>
              </w:rPr>
              <w:t>% wykorzystania budżetu LSR</w:t>
            </w:r>
          </w:p>
        </w:tc>
      </w:tr>
      <w:tr w:rsidR="00C30B32" w:rsidRPr="00463B8A" w14:paraId="38C5F9C2" w14:textId="77777777" w:rsidTr="006B4F53">
        <w:trPr>
          <w:trHeight w:val="510"/>
        </w:trPr>
        <w:tc>
          <w:tcPr>
            <w:tcW w:w="983" w:type="dxa"/>
            <w:tcBorders>
              <w:top w:val="nil"/>
              <w:left w:val="single" w:sz="8" w:space="0" w:color="auto"/>
              <w:bottom w:val="single" w:sz="4" w:space="0" w:color="auto"/>
              <w:right w:val="single" w:sz="8" w:space="0" w:color="auto"/>
            </w:tcBorders>
            <w:shd w:val="clear" w:color="000000" w:fill="FFD966"/>
            <w:noWrap/>
            <w:vAlign w:val="bottom"/>
            <w:hideMark/>
          </w:tcPr>
          <w:p w14:paraId="57D9E11E" w14:textId="77777777" w:rsidR="00C30B32" w:rsidRPr="00463B8A" w:rsidRDefault="00C30B32" w:rsidP="00463B8A">
            <w:pPr>
              <w:spacing w:line="276" w:lineRule="auto"/>
              <w:rPr>
                <w:rFonts w:asciiTheme="minorHAnsi" w:hAnsiTheme="minorHAnsi" w:cstheme="minorHAnsi"/>
                <w:color w:val="000000"/>
                <w:sz w:val="22"/>
                <w:szCs w:val="22"/>
              </w:rPr>
            </w:pPr>
            <w:r w:rsidRPr="00463B8A">
              <w:rPr>
                <w:rFonts w:asciiTheme="minorHAnsi" w:hAnsiTheme="minorHAnsi" w:cstheme="minorHAnsi"/>
                <w:color w:val="000000"/>
                <w:sz w:val="22"/>
                <w:szCs w:val="22"/>
              </w:rPr>
              <w:t>EFRROW</w:t>
            </w:r>
          </w:p>
        </w:tc>
        <w:tc>
          <w:tcPr>
            <w:tcW w:w="1134" w:type="dxa"/>
            <w:tcBorders>
              <w:top w:val="nil"/>
              <w:left w:val="nil"/>
              <w:bottom w:val="single" w:sz="4" w:space="0" w:color="auto"/>
              <w:right w:val="single" w:sz="4" w:space="0" w:color="auto"/>
            </w:tcBorders>
            <w:noWrap/>
            <w:vAlign w:val="bottom"/>
            <w:hideMark/>
          </w:tcPr>
          <w:p w14:paraId="5C9E2C11" w14:textId="66A05720" w:rsidR="00BE3F42" w:rsidRPr="00817BFD" w:rsidRDefault="00BE3F42" w:rsidP="00FF7776">
            <w:pPr>
              <w:spacing w:line="276" w:lineRule="auto"/>
              <w:jc w:val="right"/>
              <w:rPr>
                <w:rFonts w:asciiTheme="minorHAnsi" w:hAnsiTheme="minorHAnsi" w:cstheme="minorHAnsi"/>
                <w:strike/>
                <w:sz w:val="22"/>
                <w:szCs w:val="22"/>
              </w:rPr>
            </w:pPr>
            <w:r w:rsidRPr="00817BFD">
              <w:rPr>
                <w:rFonts w:asciiTheme="minorHAnsi" w:hAnsiTheme="minorHAnsi" w:cstheme="minorHAnsi"/>
                <w:sz w:val="22"/>
                <w:szCs w:val="22"/>
              </w:rPr>
              <w:t>0,00</w:t>
            </w:r>
          </w:p>
        </w:tc>
        <w:tc>
          <w:tcPr>
            <w:tcW w:w="850" w:type="dxa"/>
            <w:tcBorders>
              <w:top w:val="nil"/>
              <w:left w:val="nil"/>
              <w:bottom w:val="single" w:sz="4" w:space="0" w:color="auto"/>
              <w:right w:val="single" w:sz="8" w:space="0" w:color="auto"/>
            </w:tcBorders>
            <w:noWrap/>
            <w:vAlign w:val="bottom"/>
            <w:hideMark/>
          </w:tcPr>
          <w:p w14:paraId="3B0D6A42" w14:textId="591811C5" w:rsidR="00BE3F42" w:rsidRPr="00817BFD" w:rsidRDefault="00BE3F42" w:rsidP="00FF7776">
            <w:pPr>
              <w:spacing w:line="276" w:lineRule="auto"/>
              <w:jc w:val="right"/>
              <w:rPr>
                <w:rFonts w:asciiTheme="minorHAnsi" w:hAnsiTheme="minorHAnsi" w:cstheme="minorHAnsi"/>
                <w:strike/>
                <w:sz w:val="22"/>
                <w:szCs w:val="22"/>
              </w:rPr>
            </w:pPr>
            <w:r w:rsidRPr="00817BFD">
              <w:rPr>
                <w:rFonts w:asciiTheme="minorHAnsi" w:hAnsiTheme="minorHAnsi" w:cstheme="minorHAnsi"/>
                <w:sz w:val="22"/>
                <w:szCs w:val="22"/>
              </w:rPr>
              <w:t>0,00</w:t>
            </w:r>
          </w:p>
        </w:tc>
        <w:tc>
          <w:tcPr>
            <w:tcW w:w="1276" w:type="dxa"/>
            <w:tcBorders>
              <w:top w:val="nil"/>
              <w:left w:val="single" w:sz="4" w:space="0" w:color="auto"/>
              <w:bottom w:val="single" w:sz="4" w:space="0" w:color="auto"/>
              <w:right w:val="single" w:sz="4" w:space="0" w:color="auto"/>
            </w:tcBorders>
            <w:noWrap/>
            <w:vAlign w:val="bottom"/>
            <w:hideMark/>
          </w:tcPr>
          <w:p w14:paraId="0CB236E7" w14:textId="2F809BFC" w:rsidR="007D5D62" w:rsidRPr="007D5D62" w:rsidRDefault="007D5D62" w:rsidP="00323C4D">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0</w:t>
            </w:r>
          </w:p>
        </w:tc>
        <w:tc>
          <w:tcPr>
            <w:tcW w:w="850" w:type="dxa"/>
            <w:tcBorders>
              <w:top w:val="nil"/>
              <w:left w:val="single" w:sz="4" w:space="0" w:color="auto"/>
              <w:bottom w:val="single" w:sz="4" w:space="0" w:color="auto"/>
              <w:right w:val="single" w:sz="8" w:space="0" w:color="auto"/>
            </w:tcBorders>
            <w:noWrap/>
            <w:vAlign w:val="bottom"/>
            <w:hideMark/>
          </w:tcPr>
          <w:p w14:paraId="73F5F350" w14:textId="503C4FE0" w:rsidR="007B7E86" w:rsidRDefault="007B7E86" w:rsidP="00FF7776">
            <w:pPr>
              <w:spacing w:line="276" w:lineRule="auto"/>
              <w:jc w:val="right"/>
              <w:rPr>
                <w:rFonts w:asciiTheme="minorHAnsi" w:hAnsiTheme="minorHAnsi" w:cstheme="minorHAnsi"/>
                <w:color w:val="EE0000"/>
                <w:sz w:val="22"/>
                <w:szCs w:val="22"/>
              </w:rPr>
            </w:pPr>
          </w:p>
          <w:p w14:paraId="2BF0F5FD" w14:textId="3D8444B7" w:rsidR="007D5D62" w:rsidRPr="007D5D62" w:rsidRDefault="007D5D62"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0</w:t>
            </w:r>
          </w:p>
        </w:tc>
        <w:tc>
          <w:tcPr>
            <w:tcW w:w="1276" w:type="dxa"/>
            <w:tcBorders>
              <w:top w:val="nil"/>
              <w:left w:val="single" w:sz="4" w:space="0" w:color="auto"/>
              <w:bottom w:val="single" w:sz="4" w:space="0" w:color="auto"/>
              <w:right w:val="single" w:sz="4" w:space="0" w:color="auto"/>
            </w:tcBorders>
            <w:noWrap/>
            <w:vAlign w:val="bottom"/>
            <w:hideMark/>
          </w:tcPr>
          <w:p w14:paraId="562F80C4" w14:textId="1341BB6C" w:rsidR="00C30B32" w:rsidRDefault="00C30B32" w:rsidP="00FF7776">
            <w:pPr>
              <w:spacing w:line="276" w:lineRule="auto"/>
              <w:jc w:val="right"/>
              <w:rPr>
                <w:rFonts w:asciiTheme="minorHAnsi" w:hAnsiTheme="minorHAnsi" w:cstheme="minorHAnsi"/>
                <w:strike/>
                <w:color w:val="EE0000"/>
                <w:sz w:val="22"/>
                <w:szCs w:val="22"/>
              </w:rPr>
            </w:pPr>
          </w:p>
          <w:p w14:paraId="5619BBFB" w14:textId="4CFCDD16" w:rsidR="007D5D62" w:rsidRPr="007D5D62" w:rsidRDefault="007D5D62"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9</w:t>
            </w:r>
            <w:r w:rsidR="00E101C3">
              <w:rPr>
                <w:rFonts w:asciiTheme="minorHAnsi" w:hAnsiTheme="minorHAnsi" w:cstheme="minorHAnsi"/>
                <w:color w:val="EE0000"/>
                <w:sz w:val="22"/>
                <w:szCs w:val="22"/>
              </w:rPr>
              <w:t>9</w:t>
            </w:r>
            <w:r>
              <w:rPr>
                <w:rFonts w:asciiTheme="minorHAnsi" w:hAnsiTheme="minorHAnsi" w:cstheme="minorHAnsi"/>
                <w:color w:val="EE0000"/>
                <w:sz w:val="22"/>
                <w:szCs w:val="22"/>
              </w:rPr>
              <w:t>5 000,00</w:t>
            </w:r>
          </w:p>
        </w:tc>
        <w:tc>
          <w:tcPr>
            <w:tcW w:w="851" w:type="dxa"/>
            <w:tcBorders>
              <w:top w:val="nil"/>
              <w:left w:val="single" w:sz="4" w:space="0" w:color="auto"/>
              <w:bottom w:val="single" w:sz="4" w:space="0" w:color="auto"/>
              <w:right w:val="single" w:sz="8" w:space="0" w:color="auto"/>
            </w:tcBorders>
            <w:noWrap/>
            <w:vAlign w:val="bottom"/>
            <w:hideMark/>
          </w:tcPr>
          <w:p w14:paraId="0A1DE93A" w14:textId="3E09D1F2" w:rsidR="00C30B32" w:rsidRDefault="00C30B32" w:rsidP="00FF7776">
            <w:pPr>
              <w:spacing w:line="276" w:lineRule="auto"/>
              <w:jc w:val="right"/>
              <w:rPr>
                <w:rFonts w:asciiTheme="minorHAnsi" w:hAnsiTheme="minorHAnsi" w:cstheme="minorHAnsi"/>
                <w:strike/>
                <w:color w:val="EE0000"/>
                <w:sz w:val="22"/>
                <w:szCs w:val="22"/>
              </w:rPr>
            </w:pPr>
          </w:p>
          <w:p w14:paraId="344D7A8E" w14:textId="7C5A0B89" w:rsidR="007D5D62" w:rsidRPr="007D5D62" w:rsidRDefault="007D5D62"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56 %</w:t>
            </w:r>
          </w:p>
        </w:tc>
        <w:tc>
          <w:tcPr>
            <w:tcW w:w="1275" w:type="dxa"/>
            <w:tcBorders>
              <w:top w:val="nil"/>
              <w:left w:val="single" w:sz="4" w:space="0" w:color="auto"/>
              <w:bottom w:val="single" w:sz="4" w:space="0" w:color="auto"/>
              <w:right w:val="single" w:sz="4" w:space="0" w:color="auto"/>
            </w:tcBorders>
            <w:noWrap/>
            <w:vAlign w:val="bottom"/>
            <w:hideMark/>
          </w:tcPr>
          <w:p w14:paraId="1DAB61B9" w14:textId="5757F896" w:rsidR="00FD0906" w:rsidRDefault="00FD0906" w:rsidP="00FF7776">
            <w:pPr>
              <w:spacing w:line="276" w:lineRule="auto"/>
              <w:jc w:val="right"/>
              <w:rPr>
                <w:rFonts w:asciiTheme="minorHAnsi" w:hAnsiTheme="minorHAnsi" w:cstheme="minorHAnsi"/>
                <w:strike/>
                <w:color w:val="EE0000"/>
                <w:sz w:val="22"/>
                <w:szCs w:val="22"/>
              </w:rPr>
            </w:pPr>
          </w:p>
          <w:p w14:paraId="1B63626B" w14:textId="7FDE1D34" w:rsidR="00C30B32" w:rsidRPr="007D5D62" w:rsidRDefault="00FD0906" w:rsidP="00FF7776">
            <w:pPr>
              <w:spacing w:line="276" w:lineRule="auto"/>
              <w:jc w:val="right"/>
              <w:rPr>
                <w:rFonts w:asciiTheme="minorHAnsi" w:hAnsiTheme="minorHAnsi" w:cstheme="minorHAnsi"/>
                <w:strike/>
                <w:color w:val="EE0000"/>
                <w:sz w:val="22"/>
                <w:szCs w:val="22"/>
              </w:rPr>
            </w:pPr>
            <w:r>
              <w:rPr>
                <w:rFonts w:asciiTheme="minorHAnsi" w:hAnsiTheme="minorHAnsi" w:cstheme="minorHAnsi"/>
                <w:color w:val="EE0000"/>
                <w:sz w:val="22"/>
                <w:szCs w:val="22"/>
              </w:rPr>
              <w:t>220 000,00</w:t>
            </w:r>
            <w:r w:rsidR="00C30B32" w:rsidRPr="007D5D62">
              <w:rPr>
                <w:rFonts w:asciiTheme="minorHAnsi" w:hAnsiTheme="minorHAnsi" w:cstheme="minorHAnsi"/>
                <w:strike/>
                <w:color w:val="EE0000"/>
                <w:sz w:val="22"/>
                <w:szCs w:val="22"/>
              </w:rPr>
              <w:t xml:space="preserve"> </w:t>
            </w:r>
          </w:p>
        </w:tc>
        <w:tc>
          <w:tcPr>
            <w:tcW w:w="851" w:type="dxa"/>
            <w:tcBorders>
              <w:top w:val="nil"/>
              <w:left w:val="single" w:sz="4" w:space="0" w:color="auto"/>
              <w:bottom w:val="single" w:sz="4" w:space="0" w:color="auto"/>
              <w:right w:val="single" w:sz="8" w:space="0" w:color="auto"/>
            </w:tcBorders>
            <w:noWrap/>
            <w:vAlign w:val="bottom"/>
            <w:hideMark/>
          </w:tcPr>
          <w:p w14:paraId="1BC8E2A2" w14:textId="5B8CC8CA" w:rsidR="00C30B32" w:rsidRDefault="00C30B32" w:rsidP="00FF7776">
            <w:pPr>
              <w:spacing w:line="276" w:lineRule="auto"/>
              <w:jc w:val="right"/>
              <w:rPr>
                <w:rFonts w:asciiTheme="minorHAnsi" w:hAnsiTheme="minorHAnsi" w:cstheme="minorHAnsi"/>
                <w:strike/>
                <w:color w:val="EE0000"/>
                <w:sz w:val="22"/>
                <w:szCs w:val="22"/>
              </w:rPr>
            </w:pPr>
          </w:p>
          <w:p w14:paraId="4EC36BA0" w14:textId="2F8C0FD3" w:rsidR="00FD0906" w:rsidRPr="00FD0906" w:rsidRDefault="00FD0906" w:rsidP="00FF7776">
            <w:pPr>
              <w:spacing w:line="276" w:lineRule="auto"/>
              <w:jc w:val="right"/>
              <w:rPr>
                <w:rFonts w:asciiTheme="minorHAnsi" w:hAnsiTheme="minorHAnsi" w:cstheme="minorHAnsi"/>
                <w:color w:val="EE0000"/>
                <w:sz w:val="22"/>
                <w:szCs w:val="22"/>
              </w:rPr>
            </w:pPr>
            <w:r w:rsidRPr="00FD0906">
              <w:rPr>
                <w:rFonts w:asciiTheme="minorHAnsi" w:hAnsiTheme="minorHAnsi" w:cstheme="minorHAnsi"/>
                <w:color w:val="EE0000"/>
                <w:sz w:val="22"/>
                <w:szCs w:val="22"/>
              </w:rPr>
              <w:t>68 %</w:t>
            </w:r>
          </w:p>
        </w:tc>
        <w:tc>
          <w:tcPr>
            <w:tcW w:w="1276" w:type="dxa"/>
            <w:tcBorders>
              <w:top w:val="nil"/>
              <w:left w:val="single" w:sz="4" w:space="0" w:color="auto"/>
              <w:bottom w:val="single" w:sz="4" w:space="0" w:color="auto"/>
              <w:right w:val="single" w:sz="4" w:space="0" w:color="auto"/>
            </w:tcBorders>
            <w:noWrap/>
            <w:vAlign w:val="bottom"/>
            <w:hideMark/>
          </w:tcPr>
          <w:p w14:paraId="4B0C7502" w14:textId="27FC141A" w:rsidR="00C30B32" w:rsidRDefault="00C30B32" w:rsidP="00FF7776">
            <w:pPr>
              <w:spacing w:line="276" w:lineRule="auto"/>
              <w:jc w:val="right"/>
              <w:rPr>
                <w:rFonts w:asciiTheme="minorHAnsi" w:hAnsiTheme="minorHAnsi" w:cstheme="minorHAnsi"/>
                <w:strike/>
                <w:color w:val="EE0000"/>
                <w:sz w:val="22"/>
                <w:szCs w:val="22"/>
              </w:rPr>
            </w:pPr>
          </w:p>
          <w:p w14:paraId="3A04C147" w14:textId="5B90965F" w:rsidR="00FD0906" w:rsidRPr="00FD0906" w:rsidRDefault="00FD0906"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385 000,00</w:t>
            </w:r>
          </w:p>
        </w:tc>
        <w:tc>
          <w:tcPr>
            <w:tcW w:w="850" w:type="dxa"/>
            <w:tcBorders>
              <w:top w:val="nil"/>
              <w:left w:val="single" w:sz="4" w:space="0" w:color="auto"/>
              <w:bottom w:val="single" w:sz="4" w:space="0" w:color="auto"/>
              <w:right w:val="single" w:sz="8" w:space="0" w:color="auto"/>
            </w:tcBorders>
            <w:noWrap/>
            <w:vAlign w:val="bottom"/>
            <w:hideMark/>
          </w:tcPr>
          <w:p w14:paraId="7DDA98A7" w14:textId="5B420968" w:rsidR="00C30B32" w:rsidRDefault="00C30B32" w:rsidP="00FF7776">
            <w:pPr>
              <w:spacing w:line="276" w:lineRule="auto"/>
              <w:jc w:val="right"/>
              <w:rPr>
                <w:rFonts w:asciiTheme="minorHAnsi" w:hAnsiTheme="minorHAnsi" w:cstheme="minorHAnsi"/>
                <w:strike/>
                <w:color w:val="EE0000"/>
                <w:sz w:val="22"/>
                <w:szCs w:val="22"/>
              </w:rPr>
            </w:pPr>
          </w:p>
          <w:p w14:paraId="637786B3" w14:textId="33D746C7" w:rsidR="00FD0906" w:rsidRPr="00FD0906" w:rsidRDefault="00FD0906" w:rsidP="00FF7776">
            <w:pPr>
              <w:spacing w:line="276" w:lineRule="auto"/>
              <w:jc w:val="right"/>
              <w:rPr>
                <w:rFonts w:asciiTheme="minorHAnsi" w:hAnsiTheme="minorHAnsi" w:cstheme="minorHAnsi"/>
                <w:color w:val="EE0000"/>
                <w:sz w:val="22"/>
                <w:szCs w:val="22"/>
              </w:rPr>
            </w:pPr>
            <w:r w:rsidRPr="00FD0906">
              <w:rPr>
                <w:rFonts w:asciiTheme="minorHAnsi" w:hAnsiTheme="minorHAnsi" w:cstheme="minorHAnsi"/>
                <w:color w:val="EE0000"/>
                <w:sz w:val="22"/>
                <w:szCs w:val="22"/>
              </w:rPr>
              <w:t>90 %</w:t>
            </w:r>
          </w:p>
        </w:tc>
        <w:tc>
          <w:tcPr>
            <w:tcW w:w="1276" w:type="dxa"/>
            <w:tcBorders>
              <w:top w:val="nil"/>
              <w:left w:val="single" w:sz="4" w:space="0" w:color="auto"/>
              <w:bottom w:val="single" w:sz="4" w:space="0" w:color="auto"/>
              <w:right w:val="single" w:sz="4" w:space="0" w:color="auto"/>
            </w:tcBorders>
            <w:noWrap/>
            <w:vAlign w:val="bottom"/>
            <w:hideMark/>
          </w:tcPr>
          <w:p w14:paraId="27DF97C6" w14:textId="0E798BA8" w:rsidR="00FD0906" w:rsidRDefault="00FD0906" w:rsidP="00FF7776">
            <w:pPr>
              <w:spacing w:line="276" w:lineRule="auto"/>
              <w:jc w:val="right"/>
              <w:rPr>
                <w:rFonts w:asciiTheme="minorHAnsi" w:hAnsiTheme="minorHAnsi" w:cstheme="minorHAnsi"/>
                <w:strike/>
                <w:color w:val="EE0000"/>
                <w:sz w:val="22"/>
                <w:szCs w:val="22"/>
              </w:rPr>
            </w:pPr>
          </w:p>
          <w:p w14:paraId="7B776CEC" w14:textId="5584FDAB" w:rsidR="00C30B32" w:rsidRPr="007D5D62" w:rsidRDefault="00FD0906" w:rsidP="00FF7776">
            <w:pPr>
              <w:spacing w:line="276" w:lineRule="auto"/>
              <w:jc w:val="right"/>
              <w:rPr>
                <w:rFonts w:asciiTheme="minorHAnsi" w:hAnsiTheme="minorHAnsi" w:cstheme="minorHAnsi"/>
                <w:strike/>
                <w:color w:val="EE0000"/>
                <w:sz w:val="22"/>
                <w:szCs w:val="22"/>
              </w:rPr>
            </w:pPr>
            <w:r>
              <w:rPr>
                <w:rFonts w:asciiTheme="minorHAnsi" w:hAnsiTheme="minorHAnsi" w:cstheme="minorHAnsi"/>
                <w:color w:val="EE0000"/>
                <w:sz w:val="22"/>
                <w:szCs w:val="22"/>
              </w:rPr>
              <w:t>120 000,00</w:t>
            </w:r>
            <w:r w:rsidR="00C30B32" w:rsidRPr="007D5D62">
              <w:rPr>
                <w:rFonts w:asciiTheme="minorHAnsi" w:hAnsiTheme="minorHAnsi" w:cstheme="minorHAnsi"/>
                <w:strike/>
                <w:color w:val="EE0000"/>
                <w:sz w:val="22"/>
                <w:szCs w:val="22"/>
              </w:rPr>
              <w:t xml:space="preserve"> </w:t>
            </w:r>
          </w:p>
        </w:tc>
        <w:tc>
          <w:tcPr>
            <w:tcW w:w="850" w:type="dxa"/>
            <w:tcBorders>
              <w:top w:val="nil"/>
              <w:left w:val="single" w:sz="4" w:space="0" w:color="auto"/>
              <w:bottom w:val="single" w:sz="4" w:space="0" w:color="auto"/>
              <w:right w:val="single" w:sz="8" w:space="0" w:color="auto"/>
            </w:tcBorders>
            <w:noWrap/>
            <w:vAlign w:val="bottom"/>
            <w:hideMark/>
          </w:tcPr>
          <w:p w14:paraId="5EB28664" w14:textId="1F54A78E" w:rsidR="00C30B32" w:rsidRDefault="00C30B32" w:rsidP="00FF7776">
            <w:pPr>
              <w:spacing w:line="276" w:lineRule="auto"/>
              <w:jc w:val="right"/>
              <w:rPr>
                <w:rFonts w:asciiTheme="minorHAnsi" w:hAnsiTheme="minorHAnsi" w:cstheme="minorHAnsi"/>
                <w:strike/>
                <w:color w:val="EE0000"/>
                <w:sz w:val="22"/>
                <w:szCs w:val="22"/>
              </w:rPr>
            </w:pPr>
          </w:p>
          <w:p w14:paraId="2F9A8927" w14:textId="12923053" w:rsidR="00FD0906" w:rsidRPr="00FD0906" w:rsidRDefault="00E101C3"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98%</w:t>
            </w:r>
          </w:p>
        </w:tc>
        <w:tc>
          <w:tcPr>
            <w:tcW w:w="1134" w:type="dxa"/>
            <w:tcBorders>
              <w:top w:val="nil"/>
              <w:left w:val="single" w:sz="4" w:space="0" w:color="auto"/>
              <w:bottom w:val="single" w:sz="4" w:space="0" w:color="auto"/>
              <w:right w:val="single" w:sz="4" w:space="0" w:color="auto"/>
            </w:tcBorders>
            <w:noWrap/>
            <w:vAlign w:val="bottom"/>
            <w:hideMark/>
          </w:tcPr>
          <w:p w14:paraId="36B41B4E" w14:textId="6FB17720" w:rsidR="00C30B32" w:rsidRDefault="00C30B32" w:rsidP="00323C4D">
            <w:pPr>
              <w:spacing w:line="276" w:lineRule="auto"/>
              <w:rPr>
                <w:rFonts w:asciiTheme="minorHAnsi" w:hAnsiTheme="minorHAnsi" w:cstheme="minorHAnsi"/>
                <w:strike/>
                <w:color w:val="EE0000"/>
                <w:sz w:val="22"/>
                <w:szCs w:val="22"/>
              </w:rPr>
            </w:pPr>
          </w:p>
          <w:p w14:paraId="568C7AE7" w14:textId="311327C1" w:rsidR="00FD0906" w:rsidRPr="00FD0906" w:rsidRDefault="00FD0906"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30 000,00</w:t>
            </w:r>
          </w:p>
        </w:tc>
        <w:tc>
          <w:tcPr>
            <w:tcW w:w="993" w:type="dxa"/>
            <w:tcBorders>
              <w:top w:val="nil"/>
              <w:left w:val="single" w:sz="4" w:space="0" w:color="auto"/>
              <w:bottom w:val="single" w:sz="4" w:space="0" w:color="auto"/>
              <w:right w:val="single" w:sz="8" w:space="0" w:color="auto"/>
            </w:tcBorders>
            <w:noWrap/>
            <w:vAlign w:val="bottom"/>
            <w:hideMark/>
          </w:tcPr>
          <w:p w14:paraId="6653D2AC" w14:textId="123F2410" w:rsidR="00C30B32" w:rsidRPr="00817BFD" w:rsidRDefault="00C30B32" w:rsidP="00FF777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100,</w:t>
            </w:r>
            <w:r w:rsidR="00323C4D">
              <w:rPr>
                <w:rFonts w:asciiTheme="minorHAnsi" w:hAnsiTheme="minorHAnsi" w:cstheme="minorHAnsi"/>
                <w:sz w:val="22"/>
                <w:szCs w:val="22"/>
              </w:rPr>
              <w:t>0</w:t>
            </w:r>
            <w:r w:rsidRPr="00817BFD">
              <w:rPr>
                <w:rFonts w:asciiTheme="minorHAnsi" w:hAnsiTheme="minorHAnsi" w:cstheme="minorHAnsi"/>
                <w:sz w:val="22"/>
                <w:szCs w:val="22"/>
              </w:rPr>
              <w:t>0%</w:t>
            </w:r>
          </w:p>
        </w:tc>
      </w:tr>
      <w:tr w:rsidR="00C30B32" w:rsidRPr="00463B8A" w14:paraId="7644FF24" w14:textId="77777777" w:rsidTr="006B4F53">
        <w:trPr>
          <w:trHeight w:val="495"/>
        </w:trPr>
        <w:tc>
          <w:tcPr>
            <w:tcW w:w="983" w:type="dxa"/>
            <w:tcBorders>
              <w:top w:val="nil"/>
              <w:left w:val="single" w:sz="8" w:space="0" w:color="auto"/>
              <w:bottom w:val="single" w:sz="4" w:space="0" w:color="auto"/>
              <w:right w:val="single" w:sz="8" w:space="0" w:color="auto"/>
            </w:tcBorders>
            <w:shd w:val="clear" w:color="000000" w:fill="FFD966"/>
            <w:noWrap/>
            <w:vAlign w:val="bottom"/>
            <w:hideMark/>
          </w:tcPr>
          <w:p w14:paraId="1E0B692F" w14:textId="77777777" w:rsidR="00C30B32" w:rsidRPr="00463B8A" w:rsidRDefault="00C30B32" w:rsidP="00463B8A">
            <w:pPr>
              <w:spacing w:line="276" w:lineRule="auto"/>
              <w:rPr>
                <w:rFonts w:asciiTheme="minorHAnsi" w:hAnsiTheme="minorHAnsi" w:cstheme="minorHAnsi"/>
                <w:color w:val="000000"/>
                <w:sz w:val="22"/>
                <w:szCs w:val="22"/>
              </w:rPr>
            </w:pPr>
            <w:r w:rsidRPr="00463B8A">
              <w:rPr>
                <w:rFonts w:asciiTheme="minorHAnsi" w:hAnsiTheme="minorHAnsi" w:cstheme="minorHAnsi"/>
                <w:color w:val="000000"/>
                <w:sz w:val="22"/>
                <w:szCs w:val="22"/>
              </w:rPr>
              <w:t>EFS+</w:t>
            </w:r>
          </w:p>
        </w:tc>
        <w:tc>
          <w:tcPr>
            <w:tcW w:w="1134" w:type="dxa"/>
            <w:tcBorders>
              <w:top w:val="nil"/>
              <w:left w:val="nil"/>
              <w:bottom w:val="single" w:sz="4" w:space="0" w:color="auto"/>
              <w:right w:val="single" w:sz="4" w:space="0" w:color="auto"/>
            </w:tcBorders>
            <w:noWrap/>
            <w:vAlign w:val="bottom"/>
            <w:hideMark/>
          </w:tcPr>
          <w:p w14:paraId="36CF0485"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nil"/>
              <w:bottom w:val="single" w:sz="4" w:space="0" w:color="auto"/>
              <w:right w:val="single" w:sz="8" w:space="0" w:color="auto"/>
            </w:tcBorders>
            <w:noWrap/>
            <w:vAlign w:val="bottom"/>
            <w:hideMark/>
          </w:tcPr>
          <w:p w14:paraId="3EED30FE"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nil"/>
              <w:left w:val="single" w:sz="4" w:space="0" w:color="auto"/>
              <w:bottom w:val="single" w:sz="4" w:space="0" w:color="auto"/>
              <w:right w:val="single" w:sz="4" w:space="0" w:color="auto"/>
            </w:tcBorders>
            <w:noWrap/>
            <w:vAlign w:val="bottom"/>
            <w:hideMark/>
          </w:tcPr>
          <w:p w14:paraId="2C7D4F79"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single" w:sz="4" w:space="0" w:color="auto"/>
              <w:bottom w:val="single" w:sz="4" w:space="0" w:color="auto"/>
              <w:right w:val="single" w:sz="8" w:space="0" w:color="auto"/>
            </w:tcBorders>
            <w:noWrap/>
            <w:vAlign w:val="bottom"/>
            <w:hideMark/>
          </w:tcPr>
          <w:p w14:paraId="5E5EAE92"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nil"/>
              <w:left w:val="single" w:sz="4" w:space="0" w:color="auto"/>
              <w:bottom w:val="single" w:sz="4" w:space="0" w:color="auto"/>
              <w:right w:val="single" w:sz="4" w:space="0" w:color="auto"/>
            </w:tcBorders>
            <w:noWrap/>
            <w:vAlign w:val="bottom"/>
            <w:hideMark/>
          </w:tcPr>
          <w:p w14:paraId="715BFA2B" w14:textId="353CC144" w:rsidR="00C30B32" w:rsidRPr="00817BFD" w:rsidRDefault="009642F6"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single" w:sz="4" w:space="0" w:color="auto"/>
              <w:bottom w:val="single" w:sz="4" w:space="0" w:color="auto"/>
              <w:right w:val="single" w:sz="8" w:space="0" w:color="auto"/>
            </w:tcBorders>
            <w:noWrap/>
            <w:vAlign w:val="bottom"/>
            <w:hideMark/>
          </w:tcPr>
          <w:p w14:paraId="7099295F" w14:textId="76CF2DC2" w:rsidR="00C30B32" w:rsidRPr="00817BFD" w:rsidRDefault="009642F6"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5" w:type="dxa"/>
            <w:tcBorders>
              <w:top w:val="nil"/>
              <w:left w:val="single" w:sz="4" w:space="0" w:color="auto"/>
              <w:bottom w:val="single" w:sz="4" w:space="0" w:color="auto"/>
              <w:right w:val="single" w:sz="4" w:space="0" w:color="auto"/>
            </w:tcBorders>
            <w:noWrap/>
            <w:vAlign w:val="bottom"/>
            <w:hideMark/>
          </w:tcPr>
          <w:p w14:paraId="3ED51520"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single" w:sz="4" w:space="0" w:color="auto"/>
              <w:bottom w:val="single" w:sz="4" w:space="0" w:color="auto"/>
              <w:right w:val="single" w:sz="8" w:space="0" w:color="auto"/>
            </w:tcBorders>
            <w:noWrap/>
            <w:vAlign w:val="bottom"/>
            <w:hideMark/>
          </w:tcPr>
          <w:p w14:paraId="0F9850F5"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nil"/>
              <w:left w:val="single" w:sz="4" w:space="0" w:color="auto"/>
              <w:bottom w:val="single" w:sz="4" w:space="0" w:color="auto"/>
              <w:right w:val="single" w:sz="4" w:space="0" w:color="auto"/>
            </w:tcBorders>
            <w:noWrap/>
            <w:vAlign w:val="bottom"/>
            <w:hideMark/>
          </w:tcPr>
          <w:p w14:paraId="616682CC"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single" w:sz="4" w:space="0" w:color="auto"/>
              <w:left w:val="nil"/>
              <w:bottom w:val="single" w:sz="4" w:space="0" w:color="auto"/>
              <w:right w:val="single" w:sz="4" w:space="0" w:color="auto"/>
            </w:tcBorders>
            <w:noWrap/>
            <w:vAlign w:val="bottom"/>
            <w:hideMark/>
          </w:tcPr>
          <w:p w14:paraId="34B4A400"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nil"/>
              <w:left w:val="nil"/>
              <w:bottom w:val="single" w:sz="4" w:space="0" w:color="auto"/>
              <w:right w:val="single" w:sz="4" w:space="0" w:color="auto"/>
            </w:tcBorders>
            <w:noWrap/>
            <w:vAlign w:val="bottom"/>
            <w:hideMark/>
          </w:tcPr>
          <w:p w14:paraId="11047051"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single" w:sz="4" w:space="0" w:color="auto"/>
              <w:left w:val="nil"/>
              <w:bottom w:val="single" w:sz="4" w:space="0" w:color="auto"/>
              <w:right w:val="single" w:sz="4" w:space="0" w:color="auto"/>
            </w:tcBorders>
            <w:noWrap/>
            <w:vAlign w:val="bottom"/>
            <w:hideMark/>
          </w:tcPr>
          <w:p w14:paraId="72557E82"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134" w:type="dxa"/>
            <w:tcBorders>
              <w:top w:val="nil"/>
              <w:left w:val="nil"/>
              <w:bottom w:val="single" w:sz="4" w:space="0" w:color="auto"/>
              <w:right w:val="single" w:sz="4" w:space="0" w:color="auto"/>
            </w:tcBorders>
            <w:noWrap/>
            <w:vAlign w:val="bottom"/>
            <w:hideMark/>
          </w:tcPr>
          <w:p w14:paraId="54E32C13"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993" w:type="dxa"/>
            <w:tcBorders>
              <w:top w:val="single" w:sz="4" w:space="0" w:color="auto"/>
              <w:left w:val="nil"/>
              <w:bottom w:val="single" w:sz="4" w:space="0" w:color="auto"/>
              <w:right w:val="single" w:sz="4" w:space="0" w:color="auto"/>
            </w:tcBorders>
            <w:noWrap/>
            <w:vAlign w:val="bottom"/>
            <w:hideMark/>
          </w:tcPr>
          <w:p w14:paraId="2A1EAFA4"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r>
      <w:tr w:rsidR="00C30B32" w:rsidRPr="00463B8A" w14:paraId="5149E27B" w14:textId="77777777" w:rsidTr="006B4F53">
        <w:trPr>
          <w:trHeight w:val="541"/>
        </w:trPr>
        <w:tc>
          <w:tcPr>
            <w:tcW w:w="983" w:type="dxa"/>
            <w:tcBorders>
              <w:top w:val="nil"/>
              <w:left w:val="single" w:sz="8" w:space="0" w:color="auto"/>
              <w:bottom w:val="nil"/>
              <w:right w:val="single" w:sz="8" w:space="0" w:color="auto"/>
            </w:tcBorders>
            <w:shd w:val="clear" w:color="000000" w:fill="FFD966"/>
            <w:noWrap/>
            <w:vAlign w:val="bottom"/>
            <w:hideMark/>
          </w:tcPr>
          <w:p w14:paraId="4FFCFCBE" w14:textId="77777777" w:rsidR="00C30B32" w:rsidRPr="00463B8A" w:rsidRDefault="00C30B32" w:rsidP="00463B8A">
            <w:pPr>
              <w:spacing w:line="276" w:lineRule="auto"/>
              <w:rPr>
                <w:rFonts w:asciiTheme="minorHAnsi" w:hAnsiTheme="minorHAnsi" w:cstheme="minorHAnsi"/>
                <w:color w:val="000000"/>
                <w:sz w:val="22"/>
                <w:szCs w:val="22"/>
              </w:rPr>
            </w:pPr>
            <w:r w:rsidRPr="00463B8A">
              <w:rPr>
                <w:rFonts w:asciiTheme="minorHAnsi" w:hAnsiTheme="minorHAnsi" w:cstheme="minorHAnsi"/>
                <w:color w:val="000000"/>
                <w:sz w:val="22"/>
                <w:szCs w:val="22"/>
              </w:rPr>
              <w:t>EFRR</w:t>
            </w:r>
          </w:p>
        </w:tc>
        <w:tc>
          <w:tcPr>
            <w:tcW w:w="1134" w:type="dxa"/>
            <w:tcBorders>
              <w:top w:val="nil"/>
              <w:left w:val="nil"/>
              <w:bottom w:val="nil"/>
              <w:right w:val="single" w:sz="4" w:space="0" w:color="auto"/>
            </w:tcBorders>
            <w:noWrap/>
            <w:vAlign w:val="bottom"/>
            <w:hideMark/>
          </w:tcPr>
          <w:p w14:paraId="3778D7D2"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nil"/>
              <w:bottom w:val="nil"/>
              <w:right w:val="single" w:sz="8" w:space="0" w:color="auto"/>
            </w:tcBorders>
            <w:noWrap/>
            <w:vAlign w:val="bottom"/>
            <w:hideMark/>
          </w:tcPr>
          <w:p w14:paraId="31FC621D"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nil"/>
              <w:left w:val="single" w:sz="4" w:space="0" w:color="auto"/>
              <w:bottom w:val="nil"/>
              <w:right w:val="single" w:sz="4" w:space="0" w:color="auto"/>
            </w:tcBorders>
            <w:noWrap/>
            <w:vAlign w:val="bottom"/>
            <w:hideMark/>
          </w:tcPr>
          <w:p w14:paraId="3A4CCFAC"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nil"/>
              <w:left w:val="single" w:sz="4" w:space="0" w:color="auto"/>
              <w:bottom w:val="nil"/>
              <w:right w:val="single" w:sz="8" w:space="0" w:color="auto"/>
            </w:tcBorders>
            <w:noWrap/>
            <w:vAlign w:val="bottom"/>
            <w:hideMark/>
          </w:tcPr>
          <w:p w14:paraId="2FC7CADC"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nil"/>
              <w:left w:val="single" w:sz="4" w:space="0" w:color="auto"/>
              <w:bottom w:val="nil"/>
              <w:right w:val="single" w:sz="4" w:space="0" w:color="auto"/>
            </w:tcBorders>
            <w:noWrap/>
            <w:vAlign w:val="bottom"/>
            <w:hideMark/>
          </w:tcPr>
          <w:p w14:paraId="1EBE1771" w14:textId="051B6670" w:rsidR="00C30B32" w:rsidRPr="00817BFD" w:rsidRDefault="009642F6"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single" w:sz="4" w:space="0" w:color="auto"/>
              <w:bottom w:val="nil"/>
              <w:right w:val="single" w:sz="8" w:space="0" w:color="auto"/>
            </w:tcBorders>
            <w:noWrap/>
            <w:vAlign w:val="bottom"/>
            <w:hideMark/>
          </w:tcPr>
          <w:p w14:paraId="7D960265" w14:textId="07358D04" w:rsidR="00C30B32" w:rsidRPr="00817BFD" w:rsidRDefault="009642F6"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5" w:type="dxa"/>
            <w:tcBorders>
              <w:top w:val="nil"/>
              <w:left w:val="single" w:sz="4" w:space="0" w:color="auto"/>
              <w:bottom w:val="nil"/>
              <w:right w:val="single" w:sz="4" w:space="0" w:color="auto"/>
            </w:tcBorders>
            <w:noWrap/>
            <w:vAlign w:val="bottom"/>
            <w:hideMark/>
          </w:tcPr>
          <w:p w14:paraId="7EE6CD4E"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1" w:type="dxa"/>
            <w:tcBorders>
              <w:top w:val="nil"/>
              <w:left w:val="single" w:sz="4" w:space="0" w:color="auto"/>
              <w:bottom w:val="nil"/>
              <w:right w:val="single" w:sz="8" w:space="0" w:color="auto"/>
            </w:tcBorders>
            <w:noWrap/>
            <w:vAlign w:val="bottom"/>
            <w:hideMark/>
          </w:tcPr>
          <w:p w14:paraId="775F29D6"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single" w:sz="4" w:space="0" w:color="auto"/>
              <w:left w:val="single" w:sz="4" w:space="0" w:color="auto"/>
              <w:bottom w:val="nil"/>
              <w:right w:val="single" w:sz="8" w:space="0" w:color="auto"/>
            </w:tcBorders>
            <w:noWrap/>
            <w:vAlign w:val="bottom"/>
            <w:hideMark/>
          </w:tcPr>
          <w:p w14:paraId="18D4E45D"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single" w:sz="4" w:space="0" w:color="auto"/>
              <w:left w:val="single" w:sz="4" w:space="0" w:color="auto"/>
              <w:bottom w:val="nil"/>
              <w:right w:val="single" w:sz="8" w:space="0" w:color="auto"/>
            </w:tcBorders>
            <w:noWrap/>
            <w:vAlign w:val="bottom"/>
            <w:hideMark/>
          </w:tcPr>
          <w:p w14:paraId="3A4993BC"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276" w:type="dxa"/>
            <w:tcBorders>
              <w:top w:val="single" w:sz="4" w:space="0" w:color="auto"/>
              <w:left w:val="single" w:sz="4" w:space="0" w:color="auto"/>
              <w:bottom w:val="nil"/>
              <w:right w:val="single" w:sz="8" w:space="0" w:color="auto"/>
            </w:tcBorders>
            <w:noWrap/>
            <w:vAlign w:val="bottom"/>
            <w:hideMark/>
          </w:tcPr>
          <w:p w14:paraId="33B565DE"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850" w:type="dxa"/>
            <w:tcBorders>
              <w:top w:val="single" w:sz="4" w:space="0" w:color="auto"/>
              <w:left w:val="single" w:sz="4" w:space="0" w:color="auto"/>
              <w:bottom w:val="nil"/>
              <w:right w:val="single" w:sz="8" w:space="0" w:color="auto"/>
            </w:tcBorders>
            <w:noWrap/>
            <w:vAlign w:val="bottom"/>
            <w:hideMark/>
          </w:tcPr>
          <w:p w14:paraId="5111D5EE"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1134" w:type="dxa"/>
            <w:tcBorders>
              <w:top w:val="single" w:sz="4" w:space="0" w:color="auto"/>
              <w:left w:val="single" w:sz="4" w:space="0" w:color="auto"/>
              <w:bottom w:val="nil"/>
              <w:right w:val="single" w:sz="8" w:space="0" w:color="auto"/>
            </w:tcBorders>
            <w:noWrap/>
            <w:vAlign w:val="bottom"/>
            <w:hideMark/>
          </w:tcPr>
          <w:p w14:paraId="3448F4F6"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c>
          <w:tcPr>
            <w:tcW w:w="993" w:type="dxa"/>
            <w:tcBorders>
              <w:top w:val="single" w:sz="4" w:space="0" w:color="auto"/>
              <w:left w:val="single" w:sz="4" w:space="0" w:color="auto"/>
              <w:bottom w:val="nil"/>
              <w:right w:val="single" w:sz="8" w:space="0" w:color="auto"/>
            </w:tcBorders>
            <w:noWrap/>
            <w:vAlign w:val="bottom"/>
            <w:hideMark/>
          </w:tcPr>
          <w:p w14:paraId="6DEA519D" w14:textId="77777777" w:rsidR="00C30B32" w:rsidRPr="00817BFD" w:rsidRDefault="00C30B32" w:rsidP="009642F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0</w:t>
            </w:r>
          </w:p>
        </w:tc>
      </w:tr>
      <w:tr w:rsidR="00C30B32" w:rsidRPr="00463B8A" w14:paraId="192CA062" w14:textId="77777777" w:rsidTr="006B4F53">
        <w:trPr>
          <w:trHeight w:val="495"/>
        </w:trPr>
        <w:tc>
          <w:tcPr>
            <w:tcW w:w="983" w:type="dxa"/>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1A8258A2" w14:textId="77777777" w:rsidR="00C30B32" w:rsidRPr="00463B8A" w:rsidRDefault="00C30B32" w:rsidP="00463B8A">
            <w:pPr>
              <w:spacing w:line="276" w:lineRule="auto"/>
              <w:rPr>
                <w:rFonts w:asciiTheme="minorHAnsi" w:hAnsiTheme="minorHAnsi" w:cstheme="minorHAnsi"/>
                <w:color w:val="000000"/>
                <w:sz w:val="22"/>
                <w:szCs w:val="22"/>
              </w:rPr>
            </w:pPr>
            <w:r w:rsidRPr="00463B8A">
              <w:rPr>
                <w:rFonts w:asciiTheme="minorHAnsi" w:hAnsiTheme="minorHAnsi" w:cstheme="minorHAnsi"/>
                <w:color w:val="000000"/>
                <w:sz w:val="22"/>
                <w:szCs w:val="22"/>
              </w:rPr>
              <w:t>RAZEM</w:t>
            </w:r>
          </w:p>
        </w:tc>
        <w:tc>
          <w:tcPr>
            <w:tcW w:w="1134" w:type="dxa"/>
            <w:tcBorders>
              <w:top w:val="single" w:sz="8" w:space="0" w:color="auto"/>
              <w:left w:val="nil"/>
              <w:bottom w:val="single" w:sz="4" w:space="0" w:color="auto"/>
              <w:right w:val="single" w:sz="4" w:space="0" w:color="auto"/>
            </w:tcBorders>
            <w:noWrap/>
            <w:vAlign w:val="bottom"/>
            <w:hideMark/>
          </w:tcPr>
          <w:p w14:paraId="158F116D" w14:textId="758AA4BA" w:rsidR="00C30B32" w:rsidRPr="00817BFD" w:rsidRDefault="00BE3F42" w:rsidP="00FF7776">
            <w:pPr>
              <w:spacing w:line="276" w:lineRule="auto"/>
              <w:jc w:val="right"/>
              <w:rPr>
                <w:rFonts w:asciiTheme="minorHAnsi" w:hAnsiTheme="minorHAnsi" w:cstheme="minorHAnsi"/>
                <w:strike/>
                <w:sz w:val="22"/>
                <w:szCs w:val="22"/>
              </w:rPr>
            </w:pPr>
            <w:r w:rsidRPr="00817BFD">
              <w:rPr>
                <w:rFonts w:asciiTheme="minorHAnsi" w:hAnsiTheme="minorHAnsi" w:cstheme="minorHAnsi"/>
                <w:sz w:val="22"/>
                <w:szCs w:val="22"/>
              </w:rPr>
              <w:t>0,00</w:t>
            </w:r>
          </w:p>
        </w:tc>
        <w:tc>
          <w:tcPr>
            <w:tcW w:w="850" w:type="dxa"/>
            <w:tcBorders>
              <w:top w:val="single" w:sz="8" w:space="0" w:color="auto"/>
              <w:left w:val="single" w:sz="8" w:space="0" w:color="auto"/>
              <w:bottom w:val="single" w:sz="4" w:space="0" w:color="auto"/>
              <w:right w:val="single" w:sz="4" w:space="0" w:color="auto"/>
            </w:tcBorders>
            <w:noWrap/>
            <w:vAlign w:val="bottom"/>
            <w:hideMark/>
          </w:tcPr>
          <w:p w14:paraId="2C9C3C85" w14:textId="7D3D8BF3" w:rsidR="00BE3F42" w:rsidRPr="00817BFD" w:rsidRDefault="00BE3F42" w:rsidP="00FF7776">
            <w:pPr>
              <w:spacing w:line="276" w:lineRule="auto"/>
              <w:jc w:val="right"/>
              <w:rPr>
                <w:rFonts w:asciiTheme="minorHAnsi" w:hAnsiTheme="minorHAnsi" w:cstheme="minorHAnsi"/>
                <w:strike/>
                <w:sz w:val="22"/>
                <w:szCs w:val="22"/>
              </w:rPr>
            </w:pPr>
            <w:r w:rsidRPr="00817BFD">
              <w:rPr>
                <w:rFonts w:asciiTheme="minorHAnsi" w:hAnsiTheme="minorHAnsi" w:cstheme="minorHAnsi"/>
                <w:sz w:val="22"/>
                <w:szCs w:val="22"/>
              </w:rPr>
              <w:t>0,00</w:t>
            </w:r>
          </w:p>
        </w:tc>
        <w:tc>
          <w:tcPr>
            <w:tcW w:w="1276" w:type="dxa"/>
            <w:tcBorders>
              <w:top w:val="single" w:sz="8" w:space="0" w:color="auto"/>
              <w:left w:val="single" w:sz="8" w:space="0" w:color="auto"/>
              <w:bottom w:val="single" w:sz="4" w:space="0" w:color="auto"/>
              <w:right w:val="single" w:sz="4" w:space="0" w:color="auto"/>
            </w:tcBorders>
            <w:noWrap/>
            <w:vAlign w:val="bottom"/>
            <w:hideMark/>
          </w:tcPr>
          <w:p w14:paraId="00CA7D75" w14:textId="04EC0150" w:rsidR="007D5D62" w:rsidRPr="007D5D62" w:rsidRDefault="007D5D62" w:rsidP="00FF7776">
            <w:pPr>
              <w:spacing w:line="276" w:lineRule="auto"/>
              <w:jc w:val="right"/>
              <w:rPr>
                <w:rFonts w:asciiTheme="minorHAnsi" w:hAnsiTheme="minorHAnsi" w:cstheme="minorHAnsi"/>
                <w:color w:val="EE0000"/>
                <w:sz w:val="22"/>
                <w:szCs w:val="22"/>
              </w:rPr>
            </w:pPr>
            <w:r w:rsidRPr="007D5D62">
              <w:rPr>
                <w:rFonts w:asciiTheme="minorHAnsi" w:hAnsiTheme="minorHAnsi" w:cstheme="minorHAnsi"/>
                <w:color w:val="EE0000"/>
                <w:sz w:val="22"/>
                <w:szCs w:val="22"/>
              </w:rPr>
              <w:t>0</w:t>
            </w:r>
          </w:p>
        </w:tc>
        <w:tc>
          <w:tcPr>
            <w:tcW w:w="850" w:type="dxa"/>
            <w:tcBorders>
              <w:top w:val="single" w:sz="8" w:space="0" w:color="auto"/>
              <w:left w:val="single" w:sz="8" w:space="0" w:color="auto"/>
              <w:bottom w:val="single" w:sz="4" w:space="0" w:color="auto"/>
              <w:right w:val="single" w:sz="4" w:space="0" w:color="auto"/>
            </w:tcBorders>
            <w:noWrap/>
            <w:vAlign w:val="bottom"/>
            <w:hideMark/>
          </w:tcPr>
          <w:p w14:paraId="2179B57B" w14:textId="5E978F6E" w:rsidR="007B7E86" w:rsidRDefault="007B7E86" w:rsidP="00323C4D">
            <w:pPr>
              <w:spacing w:line="276" w:lineRule="auto"/>
              <w:jc w:val="center"/>
              <w:rPr>
                <w:rFonts w:asciiTheme="minorHAnsi" w:hAnsiTheme="minorHAnsi" w:cstheme="minorHAnsi"/>
                <w:strike/>
                <w:color w:val="EE0000"/>
                <w:sz w:val="22"/>
                <w:szCs w:val="22"/>
              </w:rPr>
            </w:pPr>
          </w:p>
          <w:p w14:paraId="733B9B63" w14:textId="5533FC09" w:rsidR="007D5D62" w:rsidRPr="007D5D62" w:rsidRDefault="007D5D62"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150B7A0" w14:textId="1986A9AA" w:rsidR="00C30B32" w:rsidRDefault="00C30B32" w:rsidP="00FF7776">
            <w:pPr>
              <w:spacing w:line="276" w:lineRule="auto"/>
              <w:jc w:val="right"/>
              <w:rPr>
                <w:rFonts w:asciiTheme="minorHAnsi" w:hAnsiTheme="minorHAnsi" w:cstheme="minorHAnsi"/>
                <w:strike/>
                <w:color w:val="EE0000"/>
                <w:sz w:val="22"/>
                <w:szCs w:val="22"/>
              </w:rPr>
            </w:pPr>
          </w:p>
          <w:p w14:paraId="50C51369" w14:textId="5A09D53F" w:rsidR="007D5D62" w:rsidRPr="007D5D62" w:rsidRDefault="007D5D62" w:rsidP="00FF7776">
            <w:pPr>
              <w:spacing w:line="276" w:lineRule="auto"/>
              <w:jc w:val="right"/>
              <w:rPr>
                <w:rFonts w:asciiTheme="minorHAnsi" w:hAnsiTheme="minorHAnsi" w:cstheme="minorHAnsi"/>
                <w:color w:val="EE0000"/>
                <w:sz w:val="22"/>
                <w:szCs w:val="22"/>
              </w:rPr>
            </w:pPr>
            <w:r w:rsidRPr="007D5D62">
              <w:rPr>
                <w:rFonts w:asciiTheme="minorHAnsi" w:hAnsiTheme="minorHAnsi" w:cstheme="minorHAnsi"/>
                <w:color w:val="EE0000"/>
                <w:sz w:val="22"/>
                <w:szCs w:val="22"/>
              </w:rPr>
              <w:t>9</w:t>
            </w:r>
            <w:r w:rsidR="00E101C3">
              <w:rPr>
                <w:rFonts w:asciiTheme="minorHAnsi" w:hAnsiTheme="minorHAnsi" w:cstheme="minorHAnsi"/>
                <w:color w:val="EE0000"/>
                <w:sz w:val="22"/>
                <w:szCs w:val="22"/>
              </w:rPr>
              <w:t>9</w:t>
            </w:r>
            <w:r w:rsidRPr="007D5D62">
              <w:rPr>
                <w:rFonts w:asciiTheme="minorHAnsi" w:hAnsiTheme="minorHAnsi" w:cstheme="minorHAnsi"/>
                <w:color w:val="EE0000"/>
                <w:sz w:val="22"/>
                <w:szCs w:val="22"/>
              </w:rPr>
              <w:t>5 000,00</w:t>
            </w:r>
          </w:p>
        </w:tc>
        <w:tc>
          <w:tcPr>
            <w:tcW w:w="851" w:type="dxa"/>
            <w:tcBorders>
              <w:top w:val="single" w:sz="4" w:space="0" w:color="auto"/>
              <w:left w:val="single" w:sz="4" w:space="0" w:color="auto"/>
              <w:bottom w:val="single" w:sz="4" w:space="0" w:color="auto"/>
              <w:right w:val="single" w:sz="8" w:space="0" w:color="auto"/>
            </w:tcBorders>
            <w:noWrap/>
            <w:vAlign w:val="bottom"/>
            <w:hideMark/>
          </w:tcPr>
          <w:p w14:paraId="439D605F" w14:textId="7ECD1675" w:rsidR="00C30B32" w:rsidRDefault="00C30B32" w:rsidP="00FF7776">
            <w:pPr>
              <w:spacing w:line="276" w:lineRule="auto"/>
              <w:jc w:val="right"/>
              <w:rPr>
                <w:rFonts w:asciiTheme="minorHAnsi" w:hAnsiTheme="minorHAnsi" w:cstheme="minorHAnsi"/>
                <w:strike/>
                <w:color w:val="EE0000"/>
                <w:sz w:val="22"/>
                <w:szCs w:val="22"/>
              </w:rPr>
            </w:pPr>
          </w:p>
          <w:p w14:paraId="33867E7C" w14:textId="1A9E99C2" w:rsidR="007D5D62" w:rsidRPr="007D5D62" w:rsidRDefault="007D5D62"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56 %</w:t>
            </w:r>
          </w:p>
        </w:tc>
        <w:tc>
          <w:tcPr>
            <w:tcW w:w="1275" w:type="dxa"/>
            <w:tcBorders>
              <w:top w:val="single" w:sz="8" w:space="0" w:color="auto"/>
              <w:left w:val="nil"/>
              <w:bottom w:val="single" w:sz="4" w:space="0" w:color="auto"/>
              <w:right w:val="single" w:sz="4" w:space="0" w:color="auto"/>
            </w:tcBorders>
            <w:noWrap/>
            <w:vAlign w:val="bottom"/>
            <w:hideMark/>
          </w:tcPr>
          <w:p w14:paraId="0B9F2DB1" w14:textId="33D62302" w:rsidR="00C30B32" w:rsidRDefault="00C30B32" w:rsidP="00FF7776">
            <w:pPr>
              <w:spacing w:line="276" w:lineRule="auto"/>
              <w:jc w:val="right"/>
              <w:rPr>
                <w:rFonts w:asciiTheme="minorHAnsi" w:hAnsiTheme="minorHAnsi" w:cstheme="minorHAnsi"/>
                <w:strike/>
                <w:color w:val="EE0000"/>
                <w:sz w:val="22"/>
                <w:szCs w:val="22"/>
              </w:rPr>
            </w:pPr>
          </w:p>
          <w:p w14:paraId="49AF1EA2" w14:textId="25B23C94" w:rsidR="00FD0906" w:rsidRPr="00FD0906" w:rsidRDefault="00FD0906"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220 000,00</w:t>
            </w:r>
          </w:p>
        </w:tc>
        <w:tc>
          <w:tcPr>
            <w:tcW w:w="851" w:type="dxa"/>
            <w:tcBorders>
              <w:top w:val="single" w:sz="8" w:space="0" w:color="auto"/>
              <w:left w:val="single" w:sz="8" w:space="0" w:color="auto"/>
              <w:bottom w:val="single" w:sz="4" w:space="0" w:color="auto"/>
              <w:right w:val="single" w:sz="4" w:space="0" w:color="auto"/>
            </w:tcBorders>
            <w:noWrap/>
            <w:vAlign w:val="bottom"/>
            <w:hideMark/>
          </w:tcPr>
          <w:p w14:paraId="7CF7A26C" w14:textId="15557979" w:rsidR="00C30B32" w:rsidRDefault="00C30B32" w:rsidP="00FF7776">
            <w:pPr>
              <w:spacing w:line="276" w:lineRule="auto"/>
              <w:jc w:val="right"/>
              <w:rPr>
                <w:rFonts w:asciiTheme="minorHAnsi" w:hAnsiTheme="minorHAnsi" w:cstheme="minorHAnsi"/>
                <w:strike/>
                <w:color w:val="EE0000"/>
                <w:sz w:val="22"/>
                <w:szCs w:val="22"/>
              </w:rPr>
            </w:pPr>
          </w:p>
          <w:p w14:paraId="5E37008C" w14:textId="3DDF5E25" w:rsidR="00FD0906" w:rsidRPr="00FD0906" w:rsidRDefault="00FD0906" w:rsidP="00FF7776">
            <w:pPr>
              <w:spacing w:line="276" w:lineRule="auto"/>
              <w:jc w:val="right"/>
              <w:rPr>
                <w:rFonts w:asciiTheme="minorHAnsi" w:hAnsiTheme="minorHAnsi" w:cstheme="minorHAnsi"/>
                <w:color w:val="EE0000"/>
                <w:sz w:val="22"/>
                <w:szCs w:val="22"/>
              </w:rPr>
            </w:pPr>
            <w:r w:rsidRPr="00FD0906">
              <w:rPr>
                <w:rFonts w:asciiTheme="minorHAnsi" w:hAnsiTheme="minorHAnsi" w:cstheme="minorHAnsi"/>
                <w:color w:val="EE0000"/>
                <w:sz w:val="22"/>
                <w:szCs w:val="22"/>
              </w:rPr>
              <w:t>68 %</w:t>
            </w:r>
          </w:p>
        </w:tc>
        <w:tc>
          <w:tcPr>
            <w:tcW w:w="1276" w:type="dxa"/>
            <w:tcBorders>
              <w:top w:val="single" w:sz="8" w:space="0" w:color="auto"/>
              <w:left w:val="single" w:sz="8" w:space="0" w:color="auto"/>
              <w:bottom w:val="single" w:sz="4" w:space="0" w:color="auto"/>
              <w:right w:val="single" w:sz="4" w:space="0" w:color="auto"/>
            </w:tcBorders>
            <w:noWrap/>
            <w:vAlign w:val="bottom"/>
            <w:hideMark/>
          </w:tcPr>
          <w:p w14:paraId="07AF8467" w14:textId="64E9BC6E" w:rsidR="00C30B32" w:rsidRDefault="00C30B32" w:rsidP="00FF7776">
            <w:pPr>
              <w:spacing w:line="276" w:lineRule="auto"/>
              <w:jc w:val="right"/>
              <w:rPr>
                <w:rFonts w:asciiTheme="minorHAnsi" w:hAnsiTheme="minorHAnsi" w:cstheme="minorHAnsi"/>
                <w:strike/>
                <w:color w:val="EE0000"/>
                <w:sz w:val="22"/>
                <w:szCs w:val="22"/>
              </w:rPr>
            </w:pPr>
          </w:p>
          <w:p w14:paraId="7F1CD093" w14:textId="182F0DA4" w:rsidR="00FD0906" w:rsidRPr="00FD0906" w:rsidRDefault="00FD0906"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385 000,00</w:t>
            </w:r>
          </w:p>
        </w:tc>
        <w:tc>
          <w:tcPr>
            <w:tcW w:w="850" w:type="dxa"/>
            <w:tcBorders>
              <w:top w:val="single" w:sz="8" w:space="0" w:color="auto"/>
              <w:left w:val="single" w:sz="8" w:space="0" w:color="auto"/>
              <w:bottom w:val="single" w:sz="4" w:space="0" w:color="auto"/>
              <w:right w:val="single" w:sz="4" w:space="0" w:color="auto"/>
            </w:tcBorders>
            <w:noWrap/>
            <w:vAlign w:val="bottom"/>
            <w:hideMark/>
          </w:tcPr>
          <w:p w14:paraId="2AFF6556" w14:textId="0FDA63A6" w:rsidR="00C30B32" w:rsidRDefault="00C30B32" w:rsidP="00FF7776">
            <w:pPr>
              <w:spacing w:line="276" w:lineRule="auto"/>
              <w:jc w:val="right"/>
              <w:rPr>
                <w:rFonts w:asciiTheme="minorHAnsi" w:hAnsiTheme="minorHAnsi" w:cstheme="minorHAnsi"/>
                <w:strike/>
                <w:color w:val="EE0000"/>
                <w:sz w:val="22"/>
                <w:szCs w:val="22"/>
              </w:rPr>
            </w:pPr>
          </w:p>
          <w:p w14:paraId="0F7A8FD1" w14:textId="75854D4A" w:rsidR="00FD0906" w:rsidRPr="00FD0906" w:rsidRDefault="00FD0906" w:rsidP="00FF7776">
            <w:pPr>
              <w:spacing w:line="276" w:lineRule="auto"/>
              <w:jc w:val="right"/>
              <w:rPr>
                <w:rFonts w:asciiTheme="minorHAnsi" w:hAnsiTheme="minorHAnsi" w:cstheme="minorHAnsi"/>
                <w:color w:val="EE0000"/>
                <w:sz w:val="22"/>
                <w:szCs w:val="22"/>
              </w:rPr>
            </w:pPr>
            <w:r w:rsidRPr="00FD0906">
              <w:rPr>
                <w:rFonts w:asciiTheme="minorHAnsi" w:hAnsiTheme="minorHAnsi" w:cstheme="minorHAnsi"/>
                <w:color w:val="EE0000"/>
                <w:sz w:val="22"/>
                <w:szCs w:val="22"/>
              </w:rPr>
              <w:t>90 %</w:t>
            </w:r>
          </w:p>
        </w:tc>
        <w:tc>
          <w:tcPr>
            <w:tcW w:w="1276" w:type="dxa"/>
            <w:tcBorders>
              <w:top w:val="single" w:sz="8" w:space="0" w:color="auto"/>
              <w:left w:val="single" w:sz="8" w:space="0" w:color="auto"/>
              <w:bottom w:val="single" w:sz="4" w:space="0" w:color="auto"/>
              <w:right w:val="single" w:sz="4" w:space="0" w:color="auto"/>
            </w:tcBorders>
            <w:noWrap/>
            <w:vAlign w:val="bottom"/>
            <w:hideMark/>
          </w:tcPr>
          <w:p w14:paraId="458626D7" w14:textId="0FEBD4AC" w:rsidR="00C30B32" w:rsidRDefault="00C30B32" w:rsidP="00FF7776">
            <w:pPr>
              <w:spacing w:line="276" w:lineRule="auto"/>
              <w:jc w:val="right"/>
              <w:rPr>
                <w:rFonts w:asciiTheme="minorHAnsi" w:hAnsiTheme="minorHAnsi" w:cstheme="minorHAnsi"/>
                <w:strike/>
                <w:color w:val="EE0000"/>
                <w:sz w:val="22"/>
                <w:szCs w:val="22"/>
              </w:rPr>
            </w:pPr>
          </w:p>
          <w:p w14:paraId="6BEBF481" w14:textId="169124AA" w:rsidR="00FD0906" w:rsidRPr="00FD0906" w:rsidRDefault="00FD0906" w:rsidP="00FF7776">
            <w:pPr>
              <w:spacing w:line="276" w:lineRule="auto"/>
              <w:jc w:val="right"/>
              <w:rPr>
                <w:rFonts w:asciiTheme="minorHAnsi" w:hAnsiTheme="minorHAnsi" w:cstheme="minorHAnsi"/>
                <w:color w:val="EE0000"/>
                <w:sz w:val="22"/>
                <w:szCs w:val="22"/>
              </w:rPr>
            </w:pPr>
            <w:r w:rsidRPr="00FD0906">
              <w:rPr>
                <w:rFonts w:asciiTheme="minorHAnsi" w:hAnsiTheme="minorHAnsi" w:cstheme="minorHAnsi"/>
                <w:color w:val="EE0000"/>
                <w:sz w:val="22"/>
                <w:szCs w:val="22"/>
              </w:rPr>
              <w:t>120 000,00</w:t>
            </w:r>
          </w:p>
        </w:tc>
        <w:tc>
          <w:tcPr>
            <w:tcW w:w="850" w:type="dxa"/>
            <w:tcBorders>
              <w:top w:val="single" w:sz="8" w:space="0" w:color="auto"/>
              <w:left w:val="single" w:sz="8" w:space="0" w:color="auto"/>
              <w:bottom w:val="single" w:sz="4" w:space="0" w:color="auto"/>
              <w:right w:val="single" w:sz="4" w:space="0" w:color="auto"/>
            </w:tcBorders>
            <w:noWrap/>
            <w:vAlign w:val="bottom"/>
            <w:hideMark/>
          </w:tcPr>
          <w:p w14:paraId="7F5D286B" w14:textId="677C42A8" w:rsidR="00C30B32" w:rsidRDefault="00C30B32" w:rsidP="00FF7776">
            <w:pPr>
              <w:spacing w:line="276" w:lineRule="auto"/>
              <w:jc w:val="right"/>
              <w:rPr>
                <w:rFonts w:asciiTheme="minorHAnsi" w:hAnsiTheme="minorHAnsi" w:cstheme="minorHAnsi"/>
                <w:strike/>
                <w:color w:val="EE0000"/>
                <w:sz w:val="22"/>
                <w:szCs w:val="22"/>
              </w:rPr>
            </w:pPr>
          </w:p>
          <w:p w14:paraId="560FDFD0" w14:textId="18A46FFD" w:rsidR="00E101C3" w:rsidRPr="00E101C3" w:rsidRDefault="00E101C3" w:rsidP="00FF7776">
            <w:pPr>
              <w:spacing w:line="276" w:lineRule="auto"/>
              <w:jc w:val="right"/>
              <w:rPr>
                <w:rFonts w:asciiTheme="minorHAnsi" w:hAnsiTheme="minorHAnsi" w:cstheme="minorHAnsi"/>
                <w:color w:val="EE0000"/>
                <w:sz w:val="22"/>
                <w:szCs w:val="22"/>
              </w:rPr>
            </w:pPr>
            <w:r w:rsidRPr="00E101C3">
              <w:rPr>
                <w:rFonts w:asciiTheme="minorHAnsi" w:hAnsiTheme="minorHAnsi" w:cstheme="minorHAnsi"/>
                <w:color w:val="EE0000"/>
                <w:sz w:val="22"/>
                <w:szCs w:val="22"/>
              </w:rPr>
              <w:t>98 %</w:t>
            </w:r>
          </w:p>
        </w:tc>
        <w:tc>
          <w:tcPr>
            <w:tcW w:w="1134" w:type="dxa"/>
            <w:tcBorders>
              <w:top w:val="single" w:sz="8" w:space="0" w:color="auto"/>
              <w:left w:val="single" w:sz="8" w:space="0" w:color="auto"/>
              <w:bottom w:val="single" w:sz="4" w:space="0" w:color="auto"/>
              <w:right w:val="single" w:sz="4" w:space="0" w:color="auto"/>
            </w:tcBorders>
            <w:noWrap/>
            <w:vAlign w:val="bottom"/>
            <w:hideMark/>
          </w:tcPr>
          <w:p w14:paraId="704B5F80" w14:textId="10AE66CB" w:rsidR="00C30B32" w:rsidRDefault="00C30B32" w:rsidP="00FF7776">
            <w:pPr>
              <w:spacing w:line="276" w:lineRule="auto"/>
              <w:jc w:val="right"/>
              <w:rPr>
                <w:rFonts w:asciiTheme="minorHAnsi" w:hAnsiTheme="minorHAnsi" w:cstheme="minorHAnsi"/>
                <w:strike/>
                <w:color w:val="EE0000"/>
                <w:sz w:val="22"/>
                <w:szCs w:val="22"/>
              </w:rPr>
            </w:pPr>
          </w:p>
          <w:p w14:paraId="3A0A1E95" w14:textId="120B4B30" w:rsidR="00FD0906" w:rsidRPr="00FD0906" w:rsidRDefault="00FD0906" w:rsidP="00FF7776">
            <w:pPr>
              <w:spacing w:line="276" w:lineRule="auto"/>
              <w:jc w:val="right"/>
              <w:rPr>
                <w:rFonts w:asciiTheme="minorHAnsi" w:hAnsiTheme="minorHAnsi" w:cstheme="minorHAnsi"/>
                <w:color w:val="EE0000"/>
                <w:sz w:val="22"/>
                <w:szCs w:val="22"/>
              </w:rPr>
            </w:pPr>
            <w:r>
              <w:rPr>
                <w:rFonts w:asciiTheme="minorHAnsi" w:hAnsiTheme="minorHAnsi" w:cstheme="minorHAnsi"/>
                <w:color w:val="EE0000"/>
                <w:sz w:val="22"/>
                <w:szCs w:val="22"/>
              </w:rPr>
              <w:t>30 000,00</w:t>
            </w:r>
          </w:p>
        </w:tc>
        <w:tc>
          <w:tcPr>
            <w:tcW w:w="993" w:type="dxa"/>
            <w:tcBorders>
              <w:top w:val="single" w:sz="8" w:space="0" w:color="auto"/>
              <w:left w:val="single" w:sz="8" w:space="0" w:color="auto"/>
              <w:bottom w:val="single" w:sz="4" w:space="0" w:color="auto"/>
              <w:right w:val="single" w:sz="4" w:space="0" w:color="auto"/>
            </w:tcBorders>
            <w:noWrap/>
            <w:vAlign w:val="bottom"/>
            <w:hideMark/>
          </w:tcPr>
          <w:p w14:paraId="314402D0" w14:textId="77777777" w:rsidR="00C30B32" w:rsidRPr="00817BFD" w:rsidRDefault="00C30B32" w:rsidP="00FF7776">
            <w:pPr>
              <w:spacing w:line="276" w:lineRule="auto"/>
              <w:jc w:val="right"/>
              <w:rPr>
                <w:rFonts w:asciiTheme="minorHAnsi" w:hAnsiTheme="minorHAnsi" w:cstheme="minorHAnsi"/>
                <w:sz w:val="22"/>
                <w:szCs w:val="22"/>
              </w:rPr>
            </w:pPr>
            <w:r w:rsidRPr="00817BFD">
              <w:rPr>
                <w:rFonts w:asciiTheme="minorHAnsi" w:hAnsiTheme="minorHAnsi" w:cstheme="minorHAnsi"/>
                <w:sz w:val="22"/>
                <w:szCs w:val="22"/>
              </w:rPr>
              <w:t>100,00%</w:t>
            </w:r>
          </w:p>
        </w:tc>
      </w:tr>
    </w:tbl>
    <w:p w14:paraId="30EB83F7" w14:textId="30852339" w:rsidR="00C50307" w:rsidRPr="00463B8A" w:rsidRDefault="00C50307" w:rsidP="00463B8A">
      <w:pPr>
        <w:spacing w:line="276" w:lineRule="auto"/>
        <w:jc w:val="both"/>
        <w:rPr>
          <w:rFonts w:asciiTheme="minorHAnsi" w:hAnsiTheme="minorHAnsi" w:cstheme="minorHAnsi"/>
          <w:sz w:val="22"/>
          <w:szCs w:val="22"/>
          <w:lang w:eastAsia="en-US"/>
        </w:rPr>
      </w:pPr>
    </w:p>
    <w:sectPr w:rsidR="00C50307" w:rsidRPr="00463B8A" w:rsidSect="00A22BE4">
      <w:pgSz w:w="16838" w:h="11906" w:orient="landscape"/>
      <w:pgMar w:top="567"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ABBA" w14:textId="77777777" w:rsidR="00F71967" w:rsidRDefault="00F71967" w:rsidP="006C09A4">
      <w:r>
        <w:separator/>
      </w:r>
    </w:p>
  </w:endnote>
  <w:endnote w:type="continuationSeparator" w:id="0">
    <w:p w14:paraId="03D7E162" w14:textId="77777777" w:rsidR="00F71967" w:rsidRDefault="00F71967" w:rsidP="006C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865832"/>
      <w:docPartObj>
        <w:docPartGallery w:val="Page Numbers (Bottom of Page)"/>
        <w:docPartUnique/>
      </w:docPartObj>
    </w:sdtPr>
    <w:sdtEndPr/>
    <w:sdtContent>
      <w:p w14:paraId="0D6DADCE" w14:textId="5F42DE1E" w:rsidR="00091E2F" w:rsidRDefault="00091E2F">
        <w:pPr>
          <w:pStyle w:val="Stopka"/>
          <w:jc w:val="right"/>
        </w:pPr>
        <w:r>
          <w:fldChar w:fldCharType="begin"/>
        </w:r>
        <w:r>
          <w:instrText>PAGE   \* MERGEFORMAT</w:instrText>
        </w:r>
        <w:r>
          <w:fldChar w:fldCharType="separate"/>
        </w:r>
        <w:r>
          <w:t>2</w:t>
        </w:r>
        <w:r>
          <w:fldChar w:fldCharType="end"/>
        </w:r>
      </w:p>
    </w:sdtContent>
  </w:sdt>
  <w:p w14:paraId="10002520" w14:textId="77777777" w:rsidR="0015729F" w:rsidRDefault="001572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5E7A" w14:textId="77777777" w:rsidR="00F71967" w:rsidRDefault="00F71967" w:rsidP="006C09A4">
      <w:r>
        <w:separator/>
      </w:r>
    </w:p>
  </w:footnote>
  <w:footnote w:type="continuationSeparator" w:id="0">
    <w:p w14:paraId="70D3894C" w14:textId="77777777" w:rsidR="00F71967" w:rsidRDefault="00F71967" w:rsidP="006C09A4">
      <w:r>
        <w:continuationSeparator/>
      </w:r>
    </w:p>
  </w:footnote>
  <w:footnote w:id="1">
    <w:p w14:paraId="102784C3" w14:textId="77777777" w:rsidR="006C09A4" w:rsidRDefault="006C09A4">
      <w:pPr>
        <w:pStyle w:val="Tekstprzypisudolnego"/>
      </w:pPr>
      <w:r>
        <w:rPr>
          <w:rStyle w:val="Odwoanieprzypisudolnego"/>
        </w:rPr>
        <w:footnoteRef/>
      </w:r>
      <w:r>
        <w:t xml:space="preserve"> </w:t>
      </w:r>
      <w:r w:rsidRPr="006C09A4">
        <w:rPr>
          <w:rFonts w:cstheme="minorHAnsi"/>
          <w:sz w:val="22"/>
          <w:szCs w:val="22"/>
        </w:rPr>
        <w:t>spis został przeprowadzony na terytorium Rzeczypospolitej Polskiej w okresie od 1 września do 30 listopada 2020 r.</w:t>
      </w:r>
    </w:p>
  </w:footnote>
  <w:footnote w:id="2">
    <w:p w14:paraId="571CDB25" w14:textId="77777777" w:rsidR="001763FB" w:rsidRDefault="001763FB">
      <w:pPr>
        <w:pStyle w:val="Tekstprzypisudolnego"/>
      </w:pPr>
      <w:r>
        <w:rPr>
          <w:rStyle w:val="Odwoanieprzypisudolnego"/>
        </w:rPr>
        <w:footnoteRef/>
      </w:r>
      <w:r>
        <w:t xml:space="preserve"> dane wg. BDLGUS , stan na dzień 31.12.2020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38A2" w14:textId="3D86405D" w:rsidR="009C4E46" w:rsidRDefault="00B84239">
    <w:pPr>
      <w:pStyle w:val="Nagwek"/>
    </w:pPr>
    <w:r>
      <w:rPr>
        <w:noProof/>
      </w:rPr>
      <w:drawing>
        <wp:anchor distT="0" distB="0" distL="114300" distR="114300" simplePos="0" relativeHeight="251658240" behindDoc="0" locked="0" layoutInCell="1" allowOverlap="1" wp14:anchorId="160B6E98" wp14:editId="023498F3">
          <wp:simplePos x="0" y="0"/>
          <wp:positionH relativeFrom="column">
            <wp:posOffset>4612640</wp:posOffset>
          </wp:positionH>
          <wp:positionV relativeFrom="paragraph">
            <wp:posOffset>169545</wp:posOffset>
          </wp:positionV>
          <wp:extent cx="1971675" cy="441960"/>
          <wp:effectExtent l="0" t="0" r="9525" b="0"/>
          <wp:wrapSquare wrapText="bothSides"/>
          <wp:docPr id="2106391893" name="Obraz 2106391893"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441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478DC74" wp14:editId="08814A8E">
          <wp:simplePos x="0" y="0"/>
          <wp:positionH relativeFrom="column">
            <wp:posOffset>2602864</wp:posOffset>
          </wp:positionH>
          <wp:positionV relativeFrom="paragraph">
            <wp:posOffset>125731</wp:posOffset>
          </wp:positionV>
          <wp:extent cx="867577" cy="477520"/>
          <wp:effectExtent l="0" t="0" r="8890" b="0"/>
          <wp:wrapNone/>
          <wp:docPr id="496028423" name="Obraz 49602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266" cy="4778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ACDCDA8" wp14:editId="70EBA740">
          <wp:simplePos x="0" y="0"/>
          <wp:positionH relativeFrom="column">
            <wp:posOffset>78739</wp:posOffset>
          </wp:positionH>
          <wp:positionV relativeFrom="paragraph">
            <wp:posOffset>59055</wp:posOffset>
          </wp:positionV>
          <wp:extent cx="1017803" cy="542925"/>
          <wp:effectExtent l="0" t="0" r="0" b="0"/>
          <wp:wrapSquare wrapText="bothSides"/>
          <wp:docPr id="819707870" name="Obraz 819707870"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3" cstate="print">
                    <a:extLst>
                      <a:ext uri="{28A0092B-C50C-407E-A947-70E740481C1C}">
                        <a14:useLocalDpi xmlns:a14="http://schemas.microsoft.com/office/drawing/2010/main" val="0"/>
                      </a:ext>
                    </a:extLst>
                  </a:blip>
                  <a:srcRect l="15314" t="10247" r="9491" b="15133"/>
                  <a:stretch/>
                </pic:blipFill>
                <pic:spPr bwMode="auto">
                  <a:xfrm>
                    <a:off x="0" y="0"/>
                    <a:ext cx="1017803"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59A475" w14:textId="4B8B63F3" w:rsidR="00CB2DE0" w:rsidRDefault="00CB2DE0">
    <w:pPr>
      <w:pStyle w:val="Nagwek"/>
    </w:pPr>
    <w:r>
      <w:t xml:space="preserve"> </w:t>
    </w:r>
    <w:r>
      <w:rPr>
        <w:noProof/>
      </w:rPr>
      <w:t xml:space="preserve"> </w:t>
    </w:r>
    <w:r w:rsidR="00B915D9">
      <w:rPr>
        <w:noProof/>
      </w:rPr>
      <w:t xml:space="preserve">      </w:t>
    </w:r>
    <w:r>
      <w:rPr>
        <w:noProof/>
      </w:rPr>
      <w:t xml:space="preserve">  </w:t>
    </w:r>
    <w:r>
      <w:tab/>
    </w:r>
    <w:r w:rsidR="00B915D9">
      <w:rPr>
        <w:noProof/>
      </w:rPr>
      <w:t xml:space="preserve">              </w:t>
    </w:r>
    <w:r>
      <w:rPr>
        <w:noProof/>
      </w:rPr>
      <w:t xml:space="preserve">                                      </w:t>
    </w:r>
  </w:p>
  <w:p w14:paraId="33462835" w14:textId="77777777" w:rsidR="00CB2DE0" w:rsidRDefault="00CB2D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FC4"/>
    <w:multiLevelType w:val="hybridMultilevel"/>
    <w:tmpl w:val="04F8197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610745"/>
    <w:multiLevelType w:val="hybridMultilevel"/>
    <w:tmpl w:val="400439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9F2E82"/>
    <w:multiLevelType w:val="hybridMultilevel"/>
    <w:tmpl w:val="90A0E41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637DB"/>
    <w:multiLevelType w:val="hybridMultilevel"/>
    <w:tmpl w:val="0AA2236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CDA3ED9"/>
    <w:multiLevelType w:val="hybridMultilevel"/>
    <w:tmpl w:val="71EE585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906AE8"/>
    <w:multiLevelType w:val="multilevel"/>
    <w:tmpl w:val="150CDA96"/>
    <w:lvl w:ilvl="0">
      <w:numFmt w:val="bullet"/>
      <w:lvlText w:val=""/>
      <w:lvlJc w:val="left"/>
      <w:pPr>
        <w:ind w:left="708" w:hanging="708"/>
      </w:pPr>
      <w:rPr>
        <w:rFonts w:ascii="Symbol" w:hAnsi="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5733E2"/>
    <w:multiLevelType w:val="hybridMultilevel"/>
    <w:tmpl w:val="27FC7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A341F1"/>
    <w:multiLevelType w:val="hybridMultilevel"/>
    <w:tmpl w:val="E3C0CD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F011B7"/>
    <w:multiLevelType w:val="hybridMultilevel"/>
    <w:tmpl w:val="78245D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8840CD"/>
    <w:multiLevelType w:val="hybridMultilevel"/>
    <w:tmpl w:val="EB2CA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D727B7"/>
    <w:multiLevelType w:val="hybridMultilevel"/>
    <w:tmpl w:val="8A3CC648"/>
    <w:lvl w:ilvl="0" w:tplc="35E86638">
      <w:start w:val="1"/>
      <w:numFmt w:val="upperRoman"/>
      <w:lvlText w:val="%1."/>
      <w:lvlJc w:val="left"/>
      <w:pPr>
        <w:ind w:left="1080" w:hanging="720"/>
      </w:pPr>
      <w:rPr>
        <w:rFonts w:hint="default"/>
        <w:color w:val="808080" w:themeColor="background1"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B2571"/>
    <w:multiLevelType w:val="hybridMultilevel"/>
    <w:tmpl w:val="3CEEF4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D11EE4"/>
    <w:multiLevelType w:val="hybridMultilevel"/>
    <w:tmpl w:val="F45CF30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4B54652"/>
    <w:multiLevelType w:val="hybridMultilevel"/>
    <w:tmpl w:val="A3A20B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874C0D"/>
    <w:multiLevelType w:val="hybridMultilevel"/>
    <w:tmpl w:val="9D4260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E00EE3"/>
    <w:multiLevelType w:val="hybridMultilevel"/>
    <w:tmpl w:val="78ACCAE4"/>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E3A04A5"/>
    <w:multiLevelType w:val="hybridMultilevel"/>
    <w:tmpl w:val="993883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72127E"/>
    <w:multiLevelType w:val="hybridMultilevel"/>
    <w:tmpl w:val="A44C9484"/>
    <w:lvl w:ilvl="0" w:tplc="04150001">
      <w:start w:val="1"/>
      <w:numFmt w:val="bullet"/>
      <w:lvlText w:val=""/>
      <w:lvlJc w:val="left"/>
      <w:pPr>
        <w:ind w:left="732" w:hanging="360"/>
      </w:pPr>
      <w:rPr>
        <w:rFonts w:ascii="Symbol" w:hAnsi="Symbol" w:hint="default"/>
      </w:rPr>
    </w:lvl>
    <w:lvl w:ilvl="1" w:tplc="35C4F406">
      <w:numFmt w:val="bullet"/>
      <w:lvlText w:val=""/>
      <w:lvlJc w:val="left"/>
      <w:pPr>
        <w:ind w:left="1452" w:hanging="360"/>
      </w:pPr>
      <w:rPr>
        <w:rFonts w:ascii="Symbol" w:eastAsia="SimSun" w:hAnsi="Symbol" w:cs="F"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8" w15:restartNumberingAfterBreak="0">
    <w:nsid w:val="420B5653"/>
    <w:multiLevelType w:val="hybridMultilevel"/>
    <w:tmpl w:val="32C053FC"/>
    <w:lvl w:ilvl="0" w:tplc="CA2A26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031AE2"/>
    <w:multiLevelType w:val="hybridMultilevel"/>
    <w:tmpl w:val="FA90139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3CC2AD1"/>
    <w:multiLevelType w:val="hybridMultilevel"/>
    <w:tmpl w:val="A320973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3E319FF"/>
    <w:multiLevelType w:val="hybridMultilevel"/>
    <w:tmpl w:val="9A8A3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AE0470"/>
    <w:multiLevelType w:val="hybridMultilevel"/>
    <w:tmpl w:val="E702C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6010FC"/>
    <w:multiLevelType w:val="multilevel"/>
    <w:tmpl w:val="8702D08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87D3479"/>
    <w:multiLevelType w:val="hybridMultilevel"/>
    <w:tmpl w:val="D0FAAB0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92E1F5F"/>
    <w:multiLevelType w:val="hybridMultilevel"/>
    <w:tmpl w:val="4410989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63142D"/>
    <w:multiLevelType w:val="hybridMultilevel"/>
    <w:tmpl w:val="8FEE36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4C545F"/>
    <w:multiLevelType w:val="hybridMultilevel"/>
    <w:tmpl w:val="FBACB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FA7C8B"/>
    <w:multiLevelType w:val="hybridMultilevel"/>
    <w:tmpl w:val="739A4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D53429"/>
    <w:multiLevelType w:val="multilevel"/>
    <w:tmpl w:val="B10E0B2C"/>
    <w:lvl w:ilvl="0">
      <w:numFmt w:val="bullet"/>
      <w:lvlText w:val=""/>
      <w:lvlJc w:val="left"/>
      <w:pPr>
        <w:ind w:left="1068" w:hanging="708"/>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E95070"/>
    <w:multiLevelType w:val="hybridMultilevel"/>
    <w:tmpl w:val="3222AB8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19E7248"/>
    <w:multiLevelType w:val="hybridMultilevel"/>
    <w:tmpl w:val="9EA476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2078A6"/>
    <w:multiLevelType w:val="hybridMultilevel"/>
    <w:tmpl w:val="B4BE4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986753"/>
    <w:multiLevelType w:val="hybridMultilevel"/>
    <w:tmpl w:val="686A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BA567A"/>
    <w:multiLevelType w:val="multilevel"/>
    <w:tmpl w:val="94D6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7696B"/>
    <w:multiLevelType w:val="hybridMultilevel"/>
    <w:tmpl w:val="EC3419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AB516A"/>
    <w:multiLevelType w:val="multilevel"/>
    <w:tmpl w:val="26A29FF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2E47F3E"/>
    <w:multiLevelType w:val="hybridMultilevel"/>
    <w:tmpl w:val="7C22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7D29F0"/>
    <w:multiLevelType w:val="hybridMultilevel"/>
    <w:tmpl w:val="12FCC9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B1419E1"/>
    <w:multiLevelType w:val="hybridMultilevel"/>
    <w:tmpl w:val="F8EAD8E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C3506A5"/>
    <w:multiLevelType w:val="hybridMultilevel"/>
    <w:tmpl w:val="1F708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B709DF"/>
    <w:multiLevelType w:val="hybridMultilevel"/>
    <w:tmpl w:val="CA664F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5C0B35"/>
    <w:multiLevelType w:val="hybridMultilevel"/>
    <w:tmpl w:val="4AE6D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A02252"/>
    <w:multiLevelType w:val="hybridMultilevel"/>
    <w:tmpl w:val="BE9E3D8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3BC3D13"/>
    <w:multiLevelType w:val="hybridMultilevel"/>
    <w:tmpl w:val="962EF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071BDB"/>
    <w:multiLevelType w:val="hybridMultilevel"/>
    <w:tmpl w:val="B5A0285A"/>
    <w:lvl w:ilvl="0" w:tplc="77FA4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80B7D62"/>
    <w:multiLevelType w:val="hybridMultilevel"/>
    <w:tmpl w:val="BCA82A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1970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713263">
    <w:abstractNumId w:val="34"/>
  </w:num>
  <w:num w:numId="3" w16cid:durableId="2088183208">
    <w:abstractNumId w:val="25"/>
  </w:num>
  <w:num w:numId="4" w16cid:durableId="446630200">
    <w:abstractNumId w:val="13"/>
  </w:num>
  <w:num w:numId="5" w16cid:durableId="1645235705">
    <w:abstractNumId w:val="4"/>
  </w:num>
  <w:num w:numId="6" w16cid:durableId="2083018954">
    <w:abstractNumId w:val="39"/>
  </w:num>
  <w:num w:numId="7" w16cid:durableId="338696496">
    <w:abstractNumId w:val="7"/>
  </w:num>
  <w:num w:numId="8" w16cid:durableId="241723987">
    <w:abstractNumId w:val="16"/>
  </w:num>
  <w:num w:numId="9" w16cid:durableId="2014910976">
    <w:abstractNumId w:val="20"/>
  </w:num>
  <w:num w:numId="10" w16cid:durableId="1294411260">
    <w:abstractNumId w:val="44"/>
  </w:num>
  <w:num w:numId="11" w16cid:durableId="1970017072">
    <w:abstractNumId w:val="33"/>
  </w:num>
  <w:num w:numId="12" w16cid:durableId="312681342">
    <w:abstractNumId w:val="2"/>
  </w:num>
  <w:num w:numId="13" w16cid:durableId="1334408768">
    <w:abstractNumId w:val="31"/>
  </w:num>
  <w:num w:numId="14" w16cid:durableId="1002703878">
    <w:abstractNumId w:val="45"/>
  </w:num>
  <w:num w:numId="15" w16cid:durableId="47650271">
    <w:abstractNumId w:val="28"/>
  </w:num>
  <w:num w:numId="16" w16cid:durableId="736712101">
    <w:abstractNumId w:val="42"/>
  </w:num>
  <w:num w:numId="17" w16cid:durableId="1460495449">
    <w:abstractNumId w:val="32"/>
  </w:num>
  <w:num w:numId="18" w16cid:durableId="1700818426">
    <w:abstractNumId w:val="37"/>
  </w:num>
  <w:num w:numId="19" w16cid:durableId="1764640526">
    <w:abstractNumId w:val="10"/>
  </w:num>
  <w:num w:numId="20" w16cid:durableId="769934617">
    <w:abstractNumId w:val="41"/>
  </w:num>
  <w:num w:numId="21" w16cid:durableId="345207876">
    <w:abstractNumId w:val="0"/>
  </w:num>
  <w:num w:numId="22" w16cid:durableId="552469367">
    <w:abstractNumId w:val="14"/>
  </w:num>
  <w:num w:numId="23" w16cid:durableId="659970252">
    <w:abstractNumId w:val="26"/>
  </w:num>
  <w:num w:numId="24" w16cid:durableId="1642147469">
    <w:abstractNumId w:val="46"/>
  </w:num>
  <w:num w:numId="25" w16cid:durableId="241183820">
    <w:abstractNumId w:val="30"/>
  </w:num>
  <w:num w:numId="26" w16cid:durableId="445200647">
    <w:abstractNumId w:val="5"/>
  </w:num>
  <w:num w:numId="27" w16cid:durableId="2027780904">
    <w:abstractNumId w:val="29"/>
  </w:num>
  <w:num w:numId="28" w16cid:durableId="1584873817">
    <w:abstractNumId w:val="17"/>
  </w:num>
  <w:num w:numId="29" w16cid:durableId="1449740065">
    <w:abstractNumId w:val="1"/>
  </w:num>
  <w:num w:numId="30" w16cid:durableId="1884295153">
    <w:abstractNumId w:val="8"/>
  </w:num>
  <w:num w:numId="31" w16cid:durableId="1002660088">
    <w:abstractNumId w:val="15"/>
  </w:num>
  <w:num w:numId="32" w16cid:durableId="1148933940">
    <w:abstractNumId w:val="18"/>
  </w:num>
  <w:num w:numId="33" w16cid:durableId="841092787">
    <w:abstractNumId w:val="9"/>
  </w:num>
  <w:num w:numId="34" w16cid:durableId="348918945">
    <w:abstractNumId w:val="11"/>
  </w:num>
  <w:num w:numId="35" w16cid:durableId="264768414">
    <w:abstractNumId w:val="24"/>
  </w:num>
  <w:num w:numId="36" w16cid:durableId="1763798117">
    <w:abstractNumId w:val="12"/>
  </w:num>
  <w:num w:numId="37" w16cid:durableId="590508278">
    <w:abstractNumId w:val="43"/>
  </w:num>
  <w:num w:numId="38" w16cid:durableId="1483960990">
    <w:abstractNumId w:val="23"/>
  </w:num>
  <w:num w:numId="39" w16cid:durableId="1676414760">
    <w:abstractNumId w:val="36"/>
  </w:num>
  <w:num w:numId="40" w16cid:durableId="916593860">
    <w:abstractNumId w:val="3"/>
  </w:num>
  <w:num w:numId="41" w16cid:durableId="236671081">
    <w:abstractNumId w:val="21"/>
  </w:num>
  <w:num w:numId="42" w16cid:durableId="961837292">
    <w:abstractNumId w:val="19"/>
  </w:num>
  <w:num w:numId="43" w16cid:durableId="1439527185">
    <w:abstractNumId w:val="35"/>
  </w:num>
  <w:num w:numId="44" w16cid:durableId="369962542">
    <w:abstractNumId w:val="38"/>
  </w:num>
  <w:num w:numId="45" w16cid:durableId="1000041428">
    <w:abstractNumId w:val="40"/>
  </w:num>
  <w:num w:numId="46" w16cid:durableId="639312923">
    <w:abstractNumId w:val="27"/>
  </w:num>
  <w:num w:numId="47" w16cid:durableId="1849560254">
    <w:abstractNumId w:val="6"/>
  </w:num>
  <w:num w:numId="48" w16cid:durableId="2050252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6D"/>
    <w:rsid w:val="000025E1"/>
    <w:rsid w:val="00014575"/>
    <w:rsid w:val="000163DF"/>
    <w:rsid w:val="0002390A"/>
    <w:rsid w:val="000239F4"/>
    <w:rsid w:val="00033D5C"/>
    <w:rsid w:val="000378D0"/>
    <w:rsid w:val="00037A1D"/>
    <w:rsid w:val="00050119"/>
    <w:rsid w:val="00053964"/>
    <w:rsid w:val="000554B1"/>
    <w:rsid w:val="00055F9F"/>
    <w:rsid w:val="00056EE5"/>
    <w:rsid w:val="000632AF"/>
    <w:rsid w:val="0006500A"/>
    <w:rsid w:val="000651CA"/>
    <w:rsid w:val="000745B4"/>
    <w:rsid w:val="00083BA8"/>
    <w:rsid w:val="00091C46"/>
    <w:rsid w:val="00091D9C"/>
    <w:rsid w:val="00091E2F"/>
    <w:rsid w:val="000A53D2"/>
    <w:rsid w:val="000A6341"/>
    <w:rsid w:val="000B5C96"/>
    <w:rsid w:val="000B77B4"/>
    <w:rsid w:val="000C2BBA"/>
    <w:rsid w:val="000D0DB7"/>
    <w:rsid w:val="000D1075"/>
    <w:rsid w:val="000D170F"/>
    <w:rsid w:val="000D657B"/>
    <w:rsid w:val="000D6B68"/>
    <w:rsid w:val="000E28E3"/>
    <w:rsid w:val="000E480C"/>
    <w:rsid w:val="000F50E8"/>
    <w:rsid w:val="00100097"/>
    <w:rsid w:val="00101992"/>
    <w:rsid w:val="00103228"/>
    <w:rsid w:val="00106A2D"/>
    <w:rsid w:val="0010725E"/>
    <w:rsid w:val="001133FC"/>
    <w:rsid w:val="00115C06"/>
    <w:rsid w:val="00116F16"/>
    <w:rsid w:val="00126B09"/>
    <w:rsid w:val="00133D10"/>
    <w:rsid w:val="0014396E"/>
    <w:rsid w:val="00156E2A"/>
    <w:rsid w:val="0015729F"/>
    <w:rsid w:val="001611DA"/>
    <w:rsid w:val="001615BD"/>
    <w:rsid w:val="00161BD1"/>
    <w:rsid w:val="00167524"/>
    <w:rsid w:val="00170FA2"/>
    <w:rsid w:val="00175FF7"/>
    <w:rsid w:val="001763FB"/>
    <w:rsid w:val="00176D0A"/>
    <w:rsid w:val="0018246E"/>
    <w:rsid w:val="00186FE7"/>
    <w:rsid w:val="0019279B"/>
    <w:rsid w:val="001978E0"/>
    <w:rsid w:val="001A3E2B"/>
    <w:rsid w:val="001A65A1"/>
    <w:rsid w:val="001A799F"/>
    <w:rsid w:val="001B4602"/>
    <w:rsid w:val="001B5655"/>
    <w:rsid w:val="001B5C51"/>
    <w:rsid w:val="001B67D7"/>
    <w:rsid w:val="001B688F"/>
    <w:rsid w:val="001C0E38"/>
    <w:rsid w:val="001C7261"/>
    <w:rsid w:val="001C7419"/>
    <w:rsid w:val="001D2348"/>
    <w:rsid w:val="001D4234"/>
    <w:rsid w:val="001D5386"/>
    <w:rsid w:val="001E095D"/>
    <w:rsid w:val="001E73C1"/>
    <w:rsid w:val="001E7DF3"/>
    <w:rsid w:val="001F42D1"/>
    <w:rsid w:val="001F6E30"/>
    <w:rsid w:val="002003E9"/>
    <w:rsid w:val="00201E68"/>
    <w:rsid w:val="00201E84"/>
    <w:rsid w:val="0020299F"/>
    <w:rsid w:val="00204BEF"/>
    <w:rsid w:val="00204D37"/>
    <w:rsid w:val="00207F51"/>
    <w:rsid w:val="0021060F"/>
    <w:rsid w:val="00214167"/>
    <w:rsid w:val="00214A0E"/>
    <w:rsid w:val="00222758"/>
    <w:rsid w:val="002237D7"/>
    <w:rsid w:val="002264F6"/>
    <w:rsid w:val="00226554"/>
    <w:rsid w:val="00231742"/>
    <w:rsid w:val="00241D70"/>
    <w:rsid w:val="0024531F"/>
    <w:rsid w:val="0024789D"/>
    <w:rsid w:val="00247F89"/>
    <w:rsid w:val="00250C81"/>
    <w:rsid w:val="00255890"/>
    <w:rsid w:val="002620F3"/>
    <w:rsid w:val="00275EB7"/>
    <w:rsid w:val="00295CD5"/>
    <w:rsid w:val="002A13D6"/>
    <w:rsid w:val="002A4EE3"/>
    <w:rsid w:val="002A732A"/>
    <w:rsid w:val="002B11B7"/>
    <w:rsid w:val="002B1AD9"/>
    <w:rsid w:val="002B2E9D"/>
    <w:rsid w:val="002B3D50"/>
    <w:rsid w:val="002C0070"/>
    <w:rsid w:val="002C0BF8"/>
    <w:rsid w:val="002C6A79"/>
    <w:rsid w:val="002D00C9"/>
    <w:rsid w:val="002D102F"/>
    <w:rsid w:val="002D2115"/>
    <w:rsid w:val="002D41D4"/>
    <w:rsid w:val="002D4B94"/>
    <w:rsid w:val="002D4D93"/>
    <w:rsid w:val="002D6F36"/>
    <w:rsid w:val="002E0376"/>
    <w:rsid w:val="002E3507"/>
    <w:rsid w:val="002E6752"/>
    <w:rsid w:val="002F0ED8"/>
    <w:rsid w:val="002F2842"/>
    <w:rsid w:val="002F314B"/>
    <w:rsid w:val="002F316B"/>
    <w:rsid w:val="002F4041"/>
    <w:rsid w:val="002F48CD"/>
    <w:rsid w:val="002F55D7"/>
    <w:rsid w:val="002F6256"/>
    <w:rsid w:val="003050CE"/>
    <w:rsid w:val="003217CE"/>
    <w:rsid w:val="00323C4D"/>
    <w:rsid w:val="00324C2A"/>
    <w:rsid w:val="00332B0C"/>
    <w:rsid w:val="00346434"/>
    <w:rsid w:val="00346FAC"/>
    <w:rsid w:val="0035282B"/>
    <w:rsid w:val="00353B6E"/>
    <w:rsid w:val="00355EDF"/>
    <w:rsid w:val="003576DA"/>
    <w:rsid w:val="0037069B"/>
    <w:rsid w:val="00372EA1"/>
    <w:rsid w:val="00373DCC"/>
    <w:rsid w:val="0037593C"/>
    <w:rsid w:val="00381713"/>
    <w:rsid w:val="0039135C"/>
    <w:rsid w:val="00396BEA"/>
    <w:rsid w:val="003A22BC"/>
    <w:rsid w:val="003A53DC"/>
    <w:rsid w:val="003A71ED"/>
    <w:rsid w:val="003B0E10"/>
    <w:rsid w:val="003B7B0D"/>
    <w:rsid w:val="003C1A96"/>
    <w:rsid w:val="003C304E"/>
    <w:rsid w:val="003C6CFC"/>
    <w:rsid w:val="003C7CF7"/>
    <w:rsid w:val="003D156C"/>
    <w:rsid w:val="003D2EAC"/>
    <w:rsid w:val="003E29F8"/>
    <w:rsid w:val="003E626D"/>
    <w:rsid w:val="003F2FAA"/>
    <w:rsid w:val="003F4CC4"/>
    <w:rsid w:val="003F6BA5"/>
    <w:rsid w:val="003F7935"/>
    <w:rsid w:val="0040285E"/>
    <w:rsid w:val="00403E48"/>
    <w:rsid w:val="00404AD7"/>
    <w:rsid w:val="004144B2"/>
    <w:rsid w:val="0041497B"/>
    <w:rsid w:val="00414AF1"/>
    <w:rsid w:val="00414BBB"/>
    <w:rsid w:val="00414CBA"/>
    <w:rsid w:val="00421281"/>
    <w:rsid w:val="00421B73"/>
    <w:rsid w:val="00431209"/>
    <w:rsid w:val="00437BAC"/>
    <w:rsid w:val="00440934"/>
    <w:rsid w:val="0044449F"/>
    <w:rsid w:val="00457FE4"/>
    <w:rsid w:val="00463B8A"/>
    <w:rsid w:val="00467322"/>
    <w:rsid w:val="004702ED"/>
    <w:rsid w:val="00472AC8"/>
    <w:rsid w:val="00474112"/>
    <w:rsid w:val="004754B2"/>
    <w:rsid w:val="00485633"/>
    <w:rsid w:val="004910A1"/>
    <w:rsid w:val="00494CF4"/>
    <w:rsid w:val="00496B1A"/>
    <w:rsid w:val="004A0DE4"/>
    <w:rsid w:val="004A4650"/>
    <w:rsid w:val="004A6F50"/>
    <w:rsid w:val="004A7473"/>
    <w:rsid w:val="004B2C35"/>
    <w:rsid w:val="004C0772"/>
    <w:rsid w:val="004D0F75"/>
    <w:rsid w:val="004E1303"/>
    <w:rsid w:val="004E2FE2"/>
    <w:rsid w:val="004E5907"/>
    <w:rsid w:val="004F075C"/>
    <w:rsid w:val="004F4CB1"/>
    <w:rsid w:val="00500421"/>
    <w:rsid w:val="00507ECA"/>
    <w:rsid w:val="0051540A"/>
    <w:rsid w:val="005154C4"/>
    <w:rsid w:val="00520271"/>
    <w:rsid w:val="0052166B"/>
    <w:rsid w:val="005217CF"/>
    <w:rsid w:val="00523865"/>
    <w:rsid w:val="00524817"/>
    <w:rsid w:val="00524C08"/>
    <w:rsid w:val="00530111"/>
    <w:rsid w:val="00534BCC"/>
    <w:rsid w:val="005400A2"/>
    <w:rsid w:val="00546EBF"/>
    <w:rsid w:val="00550EB9"/>
    <w:rsid w:val="00557C90"/>
    <w:rsid w:val="00561579"/>
    <w:rsid w:val="005632F3"/>
    <w:rsid w:val="00564208"/>
    <w:rsid w:val="00570489"/>
    <w:rsid w:val="005729EF"/>
    <w:rsid w:val="005825C8"/>
    <w:rsid w:val="00585B14"/>
    <w:rsid w:val="00585C81"/>
    <w:rsid w:val="00590645"/>
    <w:rsid w:val="00591850"/>
    <w:rsid w:val="00591BB2"/>
    <w:rsid w:val="00592D6B"/>
    <w:rsid w:val="00593516"/>
    <w:rsid w:val="00595B2D"/>
    <w:rsid w:val="00595E78"/>
    <w:rsid w:val="005A12CF"/>
    <w:rsid w:val="005A79F1"/>
    <w:rsid w:val="005B0FD5"/>
    <w:rsid w:val="005C1E4E"/>
    <w:rsid w:val="005C3838"/>
    <w:rsid w:val="005C4913"/>
    <w:rsid w:val="005C58CA"/>
    <w:rsid w:val="005D116C"/>
    <w:rsid w:val="005D3E56"/>
    <w:rsid w:val="005D43C2"/>
    <w:rsid w:val="005D7ADA"/>
    <w:rsid w:val="005E1918"/>
    <w:rsid w:val="005E2173"/>
    <w:rsid w:val="005E7911"/>
    <w:rsid w:val="006010C3"/>
    <w:rsid w:val="00602735"/>
    <w:rsid w:val="0061068A"/>
    <w:rsid w:val="00612B29"/>
    <w:rsid w:val="006137BD"/>
    <w:rsid w:val="00613BAA"/>
    <w:rsid w:val="00614BAB"/>
    <w:rsid w:val="006164AC"/>
    <w:rsid w:val="00623975"/>
    <w:rsid w:val="00633338"/>
    <w:rsid w:val="00633660"/>
    <w:rsid w:val="00640F9A"/>
    <w:rsid w:val="00642772"/>
    <w:rsid w:val="00643CC3"/>
    <w:rsid w:val="006466AA"/>
    <w:rsid w:val="00647208"/>
    <w:rsid w:val="00651653"/>
    <w:rsid w:val="006531B8"/>
    <w:rsid w:val="00655C19"/>
    <w:rsid w:val="00657136"/>
    <w:rsid w:val="00657AF4"/>
    <w:rsid w:val="00666524"/>
    <w:rsid w:val="0067345F"/>
    <w:rsid w:val="0067662D"/>
    <w:rsid w:val="006807F8"/>
    <w:rsid w:val="00680B11"/>
    <w:rsid w:val="00681580"/>
    <w:rsid w:val="00681A3E"/>
    <w:rsid w:val="006837D5"/>
    <w:rsid w:val="0068520F"/>
    <w:rsid w:val="006859AF"/>
    <w:rsid w:val="00693CFA"/>
    <w:rsid w:val="00694F3C"/>
    <w:rsid w:val="00696472"/>
    <w:rsid w:val="006A3E8A"/>
    <w:rsid w:val="006A3EAC"/>
    <w:rsid w:val="006A6E25"/>
    <w:rsid w:val="006B2553"/>
    <w:rsid w:val="006B4F53"/>
    <w:rsid w:val="006C09A4"/>
    <w:rsid w:val="006C17C2"/>
    <w:rsid w:val="006C767B"/>
    <w:rsid w:val="006D29DF"/>
    <w:rsid w:val="006D4A31"/>
    <w:rsid w:val="006D56DD"/>
    <w:rsid w:val="006E20E3"/>
    <w:rsid w:val="006E3581"/>
    <w:rsid w:val="006E6D56"/>
    <w:rsid w:val="006F0D46"/>
    <w:rsid w:val="006F37A4"/>
    <w:rsid w:val="006F45AB"/>
    <w:rsid w:val="006F5330"/>
    <w:rsid w:val="006F6148"/>
    <w:rsid w:val="007036D5"/>
    <w:rsid w:val="00714BCC"/>
    <w:rsid w:val="00714DF9"/>
    <w:rsid w:val="00725181"/>
    <w:rsid w:val="007267CA"/>
    <w:rsid w:val="00726881"/>
    <w:rsid w:val="0073098D"/>
    <w:rsid w:val="00733F86"/>
    <w:rsid w:val="00735FCA"/>
    <w:rsid w:val="00736D48"/>
    <w:rsid w:val="00740813"/>
    <w:rsid w:val="007418F0"/>
    <w:rsid w:val="0074330D"/>
    <w:rsid w:val="00744133"/>
    <w:rsid w:val="00752F81"/>
    <w:rsid w:val="00753532"/>
    <w:rsid w:val="007554D8"/>
    <w:rsid w:val="0076606D"/>
    <w:rsid w:val="00767EBD"/>
    <w:rsid w:val="0077101E"/>
    <w:rsid w:val="00771127"/>
    <w:rsid w:val="00772F8B"/>
    <w:rsid w:val="0077533B"/>
    <w:rsid w:val="00777795"/>
    <w:rsid w:val="007907F0"/>
    <w:rsid w:val="00790A1A"/>
    <w:rsid w:val="0079243F"/>
    <w:rsid w:val="0079346B"/>
    <w:rsid w:val="00793F87"/>
    <w:rsid w:val="00796695"/>
    <w:rsid w:val="00796F7B"/>
    <w:rsid w:val="007A70EF"/>
    <w:rsid w:val="007B16AB"/>
    <w:rsid w:val="007B3A77"/>
    <w:rsid w:val="007B4679"/>
    <w:rsid w:val="007B7E86"/>
    <w:rsid w:val="007C0924"/>
    <w:rsid w:val="007C2B0A"/>
    <w:rsid w:val="007C3C51"/>
    <w:rsid w:val="007C48BF"/>
    <w:rsid w:val="007C6957"/>
    <w:rsid w:val="007D55F6"/>
    <w:rsid w:val="007D5D62"/>
    <w:rsid w:val="007D7BC1"/>
    <w:rsid w:val="007E2B18"/>
    <w:rsid w:val="007E4052"/>
    <w:rsid w:val="007E47B0"/>
    <w:rsid w:val="007F1E99"/>
    <w:rsid w:val="007F2D59"/>
    <w:rsid w:val="007F7C2C"/>
    <w:rsid w:val="0080020C"/>
    <w:rsid w:val="0080061C"/>
    <w:rsid w:val="008037DC"/>
    <w:rsid w:val="00803F6D"/>
    <w:rsid w:val="00804730"/>
    <w:rsid w:val="00805FC0"/>
    <w:rsid w:val="008073C2"/>
    <w:rsid w:val="0081193E"/>
    <w:rsid w:val="008141DA"/>
    <w:rsid w:val="008169A7"/>
    <w:rsid w:val="00817BFD"/>
    <w:rsid w:val="00824E27"/>
    <w:rsid w:val="008277C3"/>
    <w:rsid w:val="00833E85"/>
    <w:rsid w:val="008341B9"/>
    <w:rsid w:val="0083592B"/>
    <w:rsid w:val="0083652D"/>
    <w:rsid w:val="00842E1B"/>
    <w:rsid w:val="008431B8"/>
    <w:rsid w:val="008525EB"/>
    <w:rsid w:val="00857C9C"/>
    <w:rsid w:val="00860388"/>
    <w:rsid w:val="00861B54"/>
    <w:rsid w:val="00867F63"/>
    <w:rsid w:val="00872C41"/>
    <w:rsid w:val="00873DE0"/>
    <w:rsid w:val="00877E28"/>
    <w:rsid w:val="00886E18"/>
    <w:rsid w:val="008912EB"/>
    <w:rsid w:val="00892A32"/>
    <w:rsid w:val="00893B4C"/>
    <w:rsid w:val="008A4D94"/>
    <w:rsid w:val="008A6D5C"/>
    <w:rsid w:val="008B5798"/>
    <w:rsid w:val="008B5E42"/>
    <w:rsid w:val="008B6999"/>
    <w:rsid w:val="008B7154"/>
    <w:rsid w:val="008C149F"/>
    <w:rsid w:val="008C16C9"/>
    <w:rsid w:val="008C49A9"/>
    <w:rsid w:val="008C5E7C"/>
    <w:rsid w:val="008D171E"/>
    <w:rsid w:val="008D1B3A"/>
    <w:rsid w:val="008F1A2D"/>
    <w:rsid w:val="008F1E72"/>
    <w:rsid w:val="008F1EFD"/>
    <w:rsid w:val="008F29AF"/>
    <w:rsid w:val="008F2EFE"/>
    <w:rsid w:val="00905652"/>
    <w:rsid w:val="00912AE8"/>
    <w:rsid w:val="00914102"/>
    <w:rsid w:val="00915189"/>
    <w:rsid w:val="00916162"/>
    <w:rsid w:val="00923670"/>
    <w:rsid w:val="00923709"/>
    <w:rsid w:val="00923C91"/>
    <w:rsid w:val="00924C75"/>
    <w:rsid w:val="00933578"/>
    <w:rsid w:val="00933AD6"/>
    <w:rsid w:val="00934069"/>
    <w:rsid w:val="00937E41"/>
    <w:rsid w:val="0095095A"/>
    <w:rsid w:val="00951AAE"/>
    <w:rsid w:val="0095284A"/>
    <w:rsid w:val="00955985"/>
    <w:rsid w:val="009575D5"/>
    <w:rsid w:val="00957F68"/>
    <w:rsid w:val="009618F8"/>
    <w:rsid w:val="00963203"/>
    <w:rsid w:val="009642F6"/>
    <w:rsid w:val="00971077"/>
    <w:rsid w:val="00973E3B"/>
    <w:rsid w:val="00981CF2"/>
    <w:rsid w:val="00984C85"/>
    <w:rsid w:val="009858A9"/>
    <w:rsid w:val="0098789E"/>
    <w:rsid w:val="00987AB0"/>
    <w:rsid w:val="009962ED"/>
    <w:rsid w:val="009966E2"/>
    <w:rsid w:val="00997DAB"/>
    <w:rsid w:val="009A2634"/>
    <w:rsid w:val="009A38D9"/>
    <w:rsid w:val="009A74B9"/>
    <w:rsid w:val="009B031B"/>
    <w:rsid w:val="009C4E46"/>
    <w:rsid w:val="009D14D4"/>
    <w:rsid w:val="009D548B"/>
    <w:rsid w:val="009D7F01"/>
    <w:rsid w:val="009E1DE9"/>
    <w:rsid w:val="009E3A44"/>
    <w:rsid w:val="009E4149"/>
    <w:rsid w:val="009E56E1"/>
    <w:rsid w:val="009E586B"/>
    <w:rsid w:val="009E7181"/>
    <w:rsid w:val="009F6407"/>
    <w:rsid w:val="009F6743"/>
    <w:rsid w:val="009F6E98"/>
    <w:rsid w:val="00A0397C"/>
    <w:rsid w:val="00A047C2"/>
    <w:rsid w:val="00A1778A"/>
    <w:rsid w:val="00A17AC9"/>
    <w:rsid w:val="00A22BE4"/>
    <w:rsid w:val="00A3090C"/>
    <w:rsid w:val="00A32ED5"/>
    <w:rsid w:val="00A40204"/>
    <w:rsid w:val="00A50306"/>
    <w:rsid w:val="00A5332B"/>
    <w:rsid w:val="00A54592"/>
    <w:rsid w:val="00A578DA"/>
    <w:rsid w:val="00A604CB"/>
    <w:rsid w:val="00A609C9"/>
    <w:rsid w:val="00A644EF"/>
    <w:rsid w:val="00A65680"/>
    <w:rsid w:val="00A65C14"/>
    <w:rsid w:val="00A664D0"/>
    <w:rsid w:val="00A75C95"/>
    <w:rsid w:val="00A77317"/>
    <w:rsid w:val="00A83305"/>
    <w:rsid w:val="00A861F8"/>
    <w:rsid w:val="00A943E7"/>
    <w:rsid w:val="00AA17BE"/>
    <w:rsid w:val="00AA5CEE"/>
    <w:rsid w:val="00AB12E8"/>
    <w:rsid w:val="00AB1425"/>
    <w:rsid w:val="00AB23BE"/>
    <w:rsid w:val="00AB490E"/>
    <w:rsid w:val="00AB56F2"/>
    <w:rsid w:val="00AB5AA5"/>
    <w:rsid w:val="00AC259C"/>
    <w:rsid w:val="00AC2880"/>
    <w:rsid w:val="00AC659B"/>
    <w:rsid w:val="00AE274F"/>
    <w:rsid w:val="00AE49EF"/>
    <w:rsid w:val="00AE5EA2"/>
    <w:rsid w:val="00AE7C79"/>
    <w:rsid w:val="00AF2019"/>
    <w:rsid w:val="00AF32AF"/>
    <w:rsid w:val="00B01405"/>
    <w:rsid w:val="00B03F8B"/>
    <w:rsid w:val="00B06E71"/>
    <w:rsid w:val="00B12602"/>
    <w:rsid w:val="00B15C55"/>
    <w:rsid w:val="00B2031A"/>
    <w:rsid w:val="00B221F2"/>
    <w:rsid w:val="00B237FA"/>
    <w:rsid w:val="00B23D70"/>
    <w:rsid w:val="00B33C9F"/>
    <w:rsid w:val="00B34728"/>
    <w:rsid w:val="00B43876"/>
    <w:rsid w:val="00B43D35"/>
    <w:rsid w:val="00B5336B"/>
    <w:rsid w:val="00B53952"/>
    <w:rsid w:val="00B6129E"/>
    <w:rsid w:val="00B6422F"/>
    <w:rsid w:val="00B65DA1"/>
    <w:rsid w:val="00B7724C"/>
    <w:rsid w:val="00B774B7"/>
    <w:rsid w:val="00B84239"/>
    <w:rsid w:val="00B915D9"/>
    <w:rsid w:val="00B94534"/>
    <w:rsid w:val="00B97EE6"/>
    <w:rsid w:val="00BA4DF5"/>
    <w:rsid w:val="00BA5C90"/>
    <w:rsid w:val="00BA5DA4"/>
    <w:rsid w:val="00BA612F"/>
    <w:rsid w:val="00BA7F5A"/>
    <w:rsid w:val="00BB3448"/>
    <w:rsid w:val="00BB5B8D"/>
    <w:rsid w:val="00BC2655"/>
    <w:rsid w:val="00BC5CBF"/>
    <w:rsid w:val="00BC6B1E"/>
    <w:rsid w:val="00BD523E"/>
    <w:rsid w:val="00BD5BD3"/>
    <w:rsid w:val="00BE3F42"/>
    <w:rsid w:val="00BE48C8"/>
    <w:rsid w:val="00BE4E56"/>
    <w:rsid w:val="00BF079D"/>
    <w:rsid w:val="00BF3B68"/>
    <w:rsid w:val="00C03C29"/>
    <w:rsid w:val="00C03E7B"/>
    <w:rsid w:val="00C04403"/>
    <w:rsid w:val="00C175BB"/>
    <w:rsid w:val="00C175F7"/>
    <w:rsid w:val="00C2078F"/>
    <w:rsid w:val="00C25552"/>
    <w:rsid w:val="00C30B32"/>
    <w:rsid w:val="00C329BB"/>
    <w:rsid w:val="00C32C77"/>
    <w:rsid w:val="00C37E8B"/>
    <w:rsid w:val="00C421ED"/>
    <w:rsid w:val="00C46F61"/>
    <w:rsid w:val="00C50307"/>
    <w:rsid w:val="00C521B4"/>
    <w:rsid w:val="00C52314"/>
    <w:rsid w:val="00C532CD"/>
    <w:rsid w:val="00C56A62"/>
    <w:rsid w:val="00C64C7C"/>
    <w:rsid w:val="00C74EA3"/>
    <w:rsid w:val="00C7791D"/>
    <w:rsid w:val="00C81446"/>
    <w:rsid w:val="00C83253"/>
    <w:rsid w:val="00C85807"/>
    <w:rsid w:val="00C87385"/>
    <w:rsid w:val="00C87F64"/>
    <w:rsid w:val="00C91F33"/>
    <w:rsid w:val="00C96021"/>
    <w:rsid w:val="00C97368"/>
    <w:rsid w:val="00C979C3"/>
    <w:rsid w:val="00CA1DB7"/>
    <w:rsid w:val="00CA6807"/>
    <w:rsid w:val="00CA7A6E"/>
    <w:rsid w:val="00CB0354"/>
    <w:rsid w:val="00CB0F80"/>
    <w:rsid w:val="00CB0FA1"/>
    <w:rsid w:val="00CB2DE0"/>
    <w:rsid w:val="00CB5191"/>
    <w:rsid w:val="00CC0E56"/>
    <w:rsid w:val="00CC7032"/>
    <w:rsid w:val="00CC79DF"/>
    <w:rsid w:val="00CD4709"/>
    <w:rsid w:val="00CD505E"/>
    <w:rsid w:val="00CE5747"/>
    <w:rsid w:val="00CE6F84"/>
    <w:rsid w:val="00CF6B7D"/>
    <w:rsid w:val="00CF7282"/>
    <w:rsid w:val="00CF7F05"/>
    <w:rsid w:val="00D01999"/>
    <w:rsid w:val="00D026C5"/>
    <w:rsid w:val="00D052D8"/>
    <w:rsid w:val="00D0632D"/>
    <w:rsid w:val="00D07055"/>
    <w:rsid w:val="00D12417"/>
    <w:rsid w:val="00D14406"/>
    <w:rsid w:val="00D241A1"/>
    <w:rsid w:val="00D24580"/>
    <w:rsid w:val="00D300E7"/>
    <w:rsid w:val="00D32213"/>
    <w:rsid w:val="00D33383"/>
    <w:rsid w:val="00D33395"/>
    <w:rsid w:val="00D3578E"/>
    <w:rsid w:val="00D40158"/>
    <w:rsid w:val="00D41BA3"/>
    <w:rsid w:val="00D45424"/>
    <w:rsid w:val="00D45543"/>
    <w:rsid w:val="00D45D81"/>
    <w:rsid w:val="00D4642C"/>
    <w:rsid w:val="00D46CE8"/>
    <w:rsid w:val="00D52973"/>
    <w:rsid w:val="00D57AEB"/>
    <w:rsid w:val="00D61FAC"/>
    <w:rsid w:val="00D645C7"/>
    <w:rsid w:val="00D649F6"/>
    <w:rsid w:val="00D65DF6"/>
    <w:rsid w:val="00D6604F"/>
    <w:rsid w:val="00D719EB"/>
    <w:rsid w:val="00D75003"/>
    <w:rsid w:val="00D8010C"/>
    <w:rsid w:val="00D8058B"/>
    <w:rsid w:val="00D84856"/>
    <w:rsid w:val="00D86140"/>
    <w:rsid w:val="00D866D9"/>
    <w:rsid w:val="00D95DBC"/>
    <w:rsid w:val="00DA2359"/>
    <w:rsid w:val="00DA3E12"/>
    <w:rsid w:val="00DA7C7B"/>
    <w:rsid w:val="00DB157B"/>
    <w:rsid w:val="00DB1F97"/>
    <w:rsid w:val="00DB2430"/>
    <w:rsid w:val="00DB7912"/>
    <w:rsid w:val="00DC31C0"/>
    <w:rsid w:val="00DC4716"/>
    <w:rsid w:val="00DC5323"/>
    <w:rsid w:val="00DC573D"/>
    <w:rsid w:val="00DC777E"/>
    <w:rsid w:val="00DD15C2"/>
    <w:rsid w:val="00DD5E3D"/>
    <w:rsid w:val="00DE23A0"/>
    <w:rsid w:val="00DE5BAB"/>
    <w:rsid w:val="00DF1D13"/>
    <w:rsid w:val="00DF2A53"/>
    <w:rsid w:val="00DF3827"/>
    <w:rsid w:val="00DF5E3E"/>
    <w:rsid w:val="00DF748C"/>
    <w:rsid w:val="00DF7800"/>
    <w:rsid w:val="00E0043B"/>
    <w:rsid w:val="00E03A7F"/>
    <w:rsid w:val="00E04311"/>
    <w:rsid w:val="00E0452F"/>
    <w:rsid w:val="00E101C3"/>
    <w:rsid w:val="00E11DB0"/>
    <w:rsid w:val="00E136F7"/>
    <w:rsid w:val="00E21158"/>
    <w:rsid w:val="00E24A84"/>
    <w:rsid w:val="00E37AF8"/>
    <w:rsid w:val="00E37E40"/>
    <w:rsid w:val="00E37E8C"/>
    <w:rsid w:val="00E404EA"/>
    <w:rsid w:val="00E468D5"/>
    <w:rsid w:val="00E54C52"/>
    <w:rsid w:val="00E612B6"/>
    <w:rsid w:val="00E62C21"/>
    <w:rsid w:val="00E64388"/>
    <w:rsid w:val="00E67560"/>
    <w:rsid w:val="00E777A5"/>
    <w:rsid w:val="00E801DE"/>
    <w:rsid w:val="00E82AA6"/>
    <w:rsid w:val="00E86362"/>
    <w:rsid w:val="00E865FF"/>
    <w:rsid w:val="00E9667E"/>
    <w:rsid w:val="00EA30A4"/>
    <w:rsid w:val="00EA3A6B"/>
    <w:rsid w:val="00EA7038"/>
    <w:rsid w:val="00EB6388"/>
    <w:rsid w:val="00EB64F8"/>
    <w:rsid w:val="00EB7823"/>
    <w:rsid w:val="00EC04DB"/>
    <w:rsid w:val="00EC2504"/>
    <w:rsid w:val="00EC3598"/>
    <w:rsid w:val="00EC6D14"/>
    <w:rsid w:val="00ED7921"/>
    <w:rsid w:val="00EE13C3"/>
    <w:rsid w:val="00EE2728"/>
    <w:rsid w:val="00EE5BFC"/>
    <w:rsid w:val="00EE5CDB"/>
    <w:rsid w:val="00EF554D"/>
    <w:rsid w:val="00F00100"/>
    <w:rsid w:val="00F020D0"/>
    <w:rsid w:val="00F04C1C"/>
    <w:rsid w:val="00F05506"/>
    <w:rsid w:val="00F06111"/>
    <w:rsid w:val="00F07925"/>
    <w:rsid w:val="00F2242B"/>
    <w:rsid w:val="00F30A12"/>
    <w:rsid w:val="00F34224"/>
    <w:rsid w:val="00F35807"/>
    <w:rsid w:val="00F46835"/>
    <w:rsid w:val="00F50374"/>
    <w:rsid w:val="00F525AD"/>
    <w:rsid w:val="00F55531"/>
    <w:rsid w:val="00F63522"/>
    <w:rsid w:val="00F65E12"/>
    <w:rsid w:val="00F668E5"/>
    <w:rsid w:val="00F71967"/>
    <w:rsid w:val="00F72078"/>
    <w:rsid w:val="00F72A2F"/>
    <w:rsid w:val="00F77898"/>
    <w:rsid w:val="00F91838"/>
    <w:rsid w:val="00F93301"/>
    <w:rsid w:val="00F94EB0"/>
    <w:rsid w:val="00F972C5"/>
    <w:rsid w:val="00FA10E7"/>
    <w:rsid w:val="00FA1CE5"/>
    <w:rsid w:val="00FB0B8E"/>
    <w:rsid w:val="00FC3B2F"/>
    <w:rsid w:val="00FC73A2"/>
    <w:rsid w:val="00FC7567"/>
    <w:rsid w:val="00FC7EFA"/>
    <w:rsid w:val="00FD0906"/>
    <w:rsid w:val="00FD2008"/>
    <w:rsid w:val="00FD4199"/>
    <w:rsid w:val="00FD5D13"/>
    <w:rsid w:val="00FE4E57"/>
    <w:rsid w:val="00FE57BB"/>
    <w:rsid w:val="00FE5963"/>
    <w:rsid w:val="00FE6486"/>
    <w:rsid w:val="00FF6660"/>
    <w:rsid w:val="00FF6A70"/>
    <w:rsid w:val="00FF77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CCFB1"/>
  <w15:chartTrackingRefBased/>
  <w15:docId w15:val="{FDBFACC1-F65F-4B33-BCDA-8D333347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6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6604F"/>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Nagwek2">
    <w:name w:val="heading 2"/>
    <w:basedOn w:val="Normalny"/>
    <w:next w:val="Normalny"/>
    <w:link w:val="Nagwek2Znak"/>
    <w:uiPriority w:val="9"/>
    <w:unhideWhenUsed/>
    <w:qFormat/>
    <w:rsid w:val="00803F6D"/>
    <w:pPr>
      <w:keepNext/>
      <w:keepLines/>
      <w:spacing w:before="40" w:line="259" w:lineRule="auto"/>
      <w:outlineLvl w:val="1"/>
    </w:pPr>
    <w:rPr>
      <w:rFonts w:asciiTheme="majorHAnsi" w:eastAsiaTheme="majorEastAsia" w:hAnsiTheme="majorHAnsi" w:cstheme="majorBidi"/>
      <w:color w:val="0B5294" w:themeColor="accent1" w:themeShade="BF"/>
      <w:sz w:val="26"/>
      <w:szCs w:val="26"/>
      <w:lang w:eastAsia="en-US"/>
    </w:rPr>
  </w:style>
  <w:style w:type="paragraph" w:styleId="Nagwek3">
    <w:name w:val="heading 3"/>
    <w:basedOn w:val="Normalny"/>
    <w:next w:val="Normalny"/>
    <w:link w:val="Nagwek3Znak"/>
    <w:uiPriority w:val="9"/>
    <w:unhideWhenUsed/>
    <w:qFormat/>
    <w:rsid w:val="00AC659B"/>
    <w:pPr>
      <w:keepNext/>
      <w:keepLines/>
      <w:spacing w:before="40" w:line="259" w:lineRule="auto"/>
      <w:outlineLvl w:val="2"/>
    </w:pPr>
    <w:rPr>
      <w:rFonts w:asciiTheme="majorHAnsi" w:eastAsiaTheme="majorEastAsia" w:hAnsiTheme="majorHAnsi" w:cstheme="majorBidi"/>
      <w:color w:val="073662" w:themeColor="accent1" w:themeShade="7F"/>
      <w:lang w:eastAsia="en-US"/>
    </w:rPr>
  </w:style>
  <w:style w:type="paragraph" w:styleId="Nagwek4">
    <w:name w:val="heading 4"/>
    <w:basedOn w:val="Normalny"/>
    <w:next w:val="Normalny"/>
    <w:link w:val="Nagwek4Znak"/>
    <w:uiPriority w:val="9"/>
    <w:unhideWhenUsed/>
    <w:qFormat/>
    <w:rsid w:val="006C09A4"/>
    <w:pPr>
      <w:keepNext/>
      <w:keepLines/>
      <w:spacing w:before="40" w:line="259" w:lineRule="auto"/>
      <w:outlineLvl w:val="3"/>
    </w:pPr>
    <w:rPr>
      <w:rFonts w:asciiTheme="majorHAnsi" w:eastAsiaTheme="majorEastAsia" w:hAnsiTheme="majorHAnsi" w:cstheme="majorBidi"/>
      <w:i/>
      <w:iCs/>
      <w:color w:val="0B5294" w:themeColor="accent1" w:themeShade="BF"/>
      <w:sz w:val="22"/>
      <w:szCs w:val="22"/>
      <w:lang w:eastAsia="en-US"/>
    </w:rPr>
  </w:style>
  <w:style w:type="paragraph" w:styleId="Nagwek5">
    <w:name w:val="heading 5"/>
    <w:basedOn w:val="Normalny"/>
    <w:next w:val="Normalny"/>
    <w:link w:val="Nagwek5Znak"/>
    <w:uiPriority w:val="9"/>
    <w:unhideWhenUsed/>
    <w:qFormat/>
    <w:rsid w:val="00D6604F"/>
    <w:pPr>
      <w:keepNext/>
      <w:keepLines/>
      <w:spacing w:before="40"/>
      <w:outlineLvl w:val="4"/>
    </w:pPr>
    <w:rPr>
      <w:rFonts w:asciiTheme="majorHAnsi" w:eastAsiaTheme="majorEastAsia" w:hAnsiTheme="majorHAnsi" w:cstheme="majorBidi"/>
      <w:color w:val="0B5294"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03F6D"/>
    <w:rPr>
      <w:rFonts w:asciiTheme="majorHAnsi" w:eastAsiaTheme="majorEastAsia" w:hAnsiTheme="majorHAnsi" w:cstheme="majorBidi"/>
      <w:color w:val="0B5294" w:themeColor="accent1" w:themeShade="BF"/>
      <w:sz w:val="26"/>
      <w:szCs w:val="26"/>
    </w:rPr>
  </w:style>
  <w:style w:type="character" w:customStyle="1" w:styleId="Nagwek3Znak">
    <w:name w:val="Nagłówek 3 Znak"/>
    <w:basedOn w:val="Domylnaczcionkaakapitu"/>
    <w:link w:val="Nagwek3"/>
    <w:uiPriority w:val="9"/>
    <w:rsid w:val="00AC659B"/>
    <w:rPr>
      <w:rFonts w:asciiTheme="majorHAnsi" w:eastAsiaTheme="majorEastAsia" w:hAnsiTheme="majorHAnsi" w:cstheme="majorBidi"/>
      <w:color w:val="073662" w:themeColor="accent1" w:themeShade="7F"/>
      <w:sz w:val="24"/>
      <w:szCs w:val="24"/>
    </w:rPr>
  </w:style>
  <w:style w:type="paragraph" w:styleId="NormalnyWeb">
    <w:name w:val="Normal (Web)"/>
    <w:basedOn w:val="Normalny"/>
    <w:uiPriority w:val="99"/>
    <w:unhideWhenUsed/>
    <w:qFormat/>
    <w:rsid w:val="006D4A31"/>
    <w:pPr>
      <w:spacing w:before="100" w:beforeAutospacing="1" w:after="100" w:afterAutospacing="1"/>
    </w:pPr>
  </w:style>
  <w:style w:type="character" w:styleId="Hipercze">
    <w:name w:val="Hyperlink"/>
    <w:basedOn w:val="Domylnaczcionkaakapitu"/>
    <w:uiPriority w:val="99"/>
    <w:unhideWhenUsed/>
    <w:rsid w:val="006D4A31"/>
    <w:rPr>
      <w:color w:val="0000FF"/>
      <w:u w:val="single"/>
    </w:rPr>
  </w:style>
  <w:style w:type="table" w:styleId="Tabela-Siatka">
    <w:name w:val="Table Grid"/>
    <w:basedOn w:val="Standardowy"/>
    <w:uiPriority w:val="59"/>
    <w:rsid w:val="001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B1425"/>
    <w:pPr>
      <w:spacing w:after="200"/>
    </w:pPr>
    <w:rPr>
      <w:rFonts w:asciiTheme="minorHAnsi" w:eastAsiaTheme="minorHAnsi" w:hAnsiTheme="minorHAnsi" w:cstheme="minorBidi"/>
      <w:i/>
      <w:iCs/>
      <w:color w:val="17406D" w:themeColor="text2"/>
      <w:sz w:val="18"/>
      <w:szCs w:val="18"/>
      <w:lang w:eastAsia="en-US"/>
    </w:rPr>
  </w:style>
  <w:style w:type="paragraph" w:styleId="Akapitzlist">
    <w:name w:val="List Paragraph"/>
    <w:basedOn w:val="Normalny"/>
    <w:uiPriority w:val="34"/>
    <w:qFormat/>
    <w:rsid w:val="00F3422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aardo">
    <w:name w:val="aaaŹródło"/>
    <w:basedOn w:val="Legenda"/>
    <w:next w:val="Normalny"/>
    <w:autoRedefine/>
    <w:qFormat/>
    <w:rsid w:val="00EE5BFC"/>
    <w:pPr>
      <w:spacing w:before="120" w:after="240" w:line="276" w:lineRule="auto"/>
      <w:contextualSpacing/>
      <w:jc w:val="both"/>
    </w:pPr>
    <w:rPr>
      <w:rFonts w:cstheme="minorHAnsi"/>
      <w:bCs/>
      <w:color w:val="000000" w:themeColor="text1"/>
      <w:sz w:val="16"/>
      <w:szCs w:val="16"/>
    </w:rPr>
  </w:style>
  <w:style w:type="character" w:customStyle="1" w:styleId="Nagwek4Znak">
    <w:name w:val="Nagłówek 4 Znak"/>
    <w:basedOn w:val="Domylnaczcionkaakapitu"/>
    <w:link w:val="Nagwek4"/>
    <w:uiPriority w:val="9"/>
    <w:rsid w:val="006C09A4"/>
    <w:rPr>
      <w:rFonts w:asciiTheme="majorHAnsi" w:eastAsiaTheme="majorEastAsia" w:hAnsiTheme="majorHAnsi" w:cstheme="majorBidi"/>
      <w:i/>
      <w:iCs/>
      <w:color w:val="0B5294" w:themeColor="accent1" w:themeShade="BF"/>
    </w:rPr>
  </w:style>
  <w:style w:type="paragraph" w:styleId="Tekstprzypisudolnego">
    <w:name w:val="footnote text"/>
    <w:basedOn w:val="Normalny"/>
    <w:link w:val="TekstprzypisudolnegoZnak"/>
    <w:uiPriority w:val="99"/>
    <w:semiHidden/>
    <w:unhideWhenUsed/>
    <w:rsid w:val="006C09A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C09A4"/>
    <w:rPr>
      <w:sz w:val="20"/>
      <w:szCs w:val="20"/>
    </w:rPr>
  </w:style>
  <w:style w:type="character" w:styleId="Odwoanieprzypisudolnego">
    <w:name w:val="footnote reference"/>
    <w:basedOn w:val="Domylnaczcionkaakapitu"/>
    <w:uiPriority w:val="99"/>
    <w:unhideWhenUsed/>
    <w:rsid w:val="006C09A4"/>
    <w:rPr>
      <w:vertAlign w:val="superscript"/>
    </w:rPr>
  </w:style>
  <w:style w:type="character" w:styleId="Nierozpoznanawzmianka">
    <w:name w:val="Unresolved Mention"/>
    <w:basedOn w:val="Domylnaczcionkaakapitu"/>
    <w:uiPriority w:val="99"/>
    <w:semiHidden/>
    <w:unhideWhenUsed/>
    <w:rsid w:val="001133FC"/>
    <w:rPr>
      <w:color w:val="605E5C"/>
      <w:shd w:val="clear" w:color="auto" w:fill="E1DFDD"/>
    </w:rPr>
  </w:style>
  <w:style w:type="table" w:styleId="Zwykatabela1">
    <w:name w:val="Plain Table 1"/>
    <w:basedOn w:val="Standardowy"/>
    <w:uiPriority w:val="41"/>
    <w:rsid w:val="00170F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1">
    <w:name w:val="Grid Table 1 Light Accent 1"/>
    <w:basedOn w:val="Standardowy"/>
    <w:uiPriority w:val="46"/>
    <w:rsid w:val="000D170F"/>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BD5BD3"/>
  </w:style>
  <w:style w:type="character" w:styleId="UyteHipercze">
    <w:name w:val="FollowedHyperlink"/>
    <w:basedOn w:val="Domylnaczcionkaakapitu"/>
    <w:uiPriority w:val="99"/>
    <w:semiHidden/>
    <w:unhideWhenUsed/>
    <w:rsid w:val="00BD5BD3"/>
    <w:rPr>
      <w:color w:val="85DFD0" w:themeColor="followedHyperlink"/>
      <w:u w:val="single"/>
    </w:rPr>
  </w:style>
  <w:style w:type="paragraph" w:styleId="Tekstprzypisukocowego">
    <w:name w:val="endnote text"/>
    <w:basedOn w:val="Normalny"/>
    <w:link w:val="TekstprzypisukocowegoZnak"/>
    <w:uiPriority w:val="99"/>
    <w:semiHidden/>
    <w:unhideWhenUsed/>
    <w:rsid w:val="002B2E9D"/>
    <w:rPr>
      <w:sz w:val="20"/>
      <w:szCs w:val="20"/>
    </w:rPr>
  </w:style>
  <w:style w:type="character" w:customStyle="1" w:styleId="TekstprzypisukocowegoZnak">
    <w:name w:val="Tekst przypisu końcowego Znak"/>
    <w:basedOn w:val="Domylnaczcionkaakapitu"/>
    <w:link w:val="Tekstprzypisukocowego"/>
    <w:uiPriority w:val="99"/>
    <w:semiHidden/>
    <w:rsid w:val="002B2E9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B2E9D"/>
    <w:rPr>
      <w:vertAlign w:val="superscript"/>
    </w:rPr>
  </w:style>
  <w:style w:type="character" w:styleId="Odwoaniedokomentarza">
    <w:name w:val="annotation reference"/>
    <w:basedOn w:val="Domylnaczcionkaakapitu"/>
    <w:uiPriority w:val="99"/>
    <w:semiHidden/>
    <w:unhideWhenUsed/>
    <w:rsid w:val="00295CD5"/>
    <w:rPr>
      <w:sz w:val="16"/>
      <w:szCs w:val="16"/>
    </w:rPr>
  </w:style>
  <w:style w:type="paragraph" w:styleId="Tekstkomentarza">
    <w:name w:val="annotation text"/>
    <w:basedOn w:val="Normalny"/>
    <w:link w:val="TekstkomentarzaZnak"/>
    <w:uiPriority w:val="99"/>
    <w:unhideWhenUsed/>
    <w:rsid w:val="00295CD5"/>
    <w:rPr>
      <w:sz w:val="20"/>
      <w:szCs w:val="20"/>
    </w:rPr>
  </w:style>
  <w:style w:type="character" w:customStyle="1" w:styleId="TekstkomentarzaZnak">
    <w:name w:val="Tekst komentarza Znak"/>
    <w:basedOn w:val="Domylnaczcionkaakapitu"/>
    <w:link w:val="Tekstkomentarza"/>
    <w:uiPriority w:val="99"/>
    <w:rsid w:val="00295CD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5CD5"/>
    <w:rPr>
      <w:b/>
      <w:bCs/>
    </w:rPr>
  </w:style>
  <w:style w:type="character" w:customStyle="1" w:styleId="TematkomentarzaZnak">
    <w:name w:val="Temat komentarza Znak"/>
    <w:basedOn w:val="TekstkomentarzaZnak"/>
    <w:link w:val="Tematkomentarza"/>
    <w:uiPriority w:val="99"/>
    <w:semiHidden/>
    <w:rsid w:val="00295CD5"/>
    <w:rPr>
      <w:rFonts w:ascii="Times New Roman" w:eastAsia="Times New Roman" w:hAnsi="Times New Roman" w:cs="Times New Roman"/>
      <w:b/>
      <w:bCs/>
      <w:sz w:val="20"/>
      <w:szCs w:val="20"/>
      <w:lang w:eastAsia="pl-PL"/>
    </w:rPr>
  </w:style>
  <w:style w:type="paragraph" w:customStyle="1" w:styleId="TableContents">
    <w:name w:val="Table Contents"/>
    <w:basedOn w:val="Normalny"/>
    <w:rsid w:val="006A3E8A"/>
    <w:pPr>
      <w:suppressLineNumbers/>
      <w:suppressAutoHyphens/>
      <w:autoSpaceDN w:val="0"/>
      <w:spacing w:after="160" w:line="249" w:lineRule="auto"/>
      <w:textAlignment w:val="baseline"/>
    </w:pPr>
    <w:rPr>
      <w:rFonts w:ascii="Calibri" w:eastAsia="SimSun" w:hAnsi="Calibri" w:cs="F"/>
      <w:kern w:val="3"/>
      <w:sz w:val="22"/>
      <w:szCs w:val="22"/>
      <w:lang w:eastAsia="en-US"/>
    </w:rPr>
  </w:style>
  <w:style w:type="character" w:customStyle="1" w:styleId="Nagwek1Znak">
    <w:name w:val="Nagłówek 1 Znak"/>
    <w:basedOn w:val="Domylnaczcionkaakapitu"/>
    <w:link w:val="Nagwek1"/>
    <w:uiPriority w:val="9"/>
    <w:rsid w:val="00D6604F"/>
    <w:rPr>
      <w:rFonts w:asciiTheme="majorHAnsi" w:eastAsiaTheme="majorEastAsia" w:hAnsiTheme="majorHAnsi" w:cstheme="majorBidi"/>
      <w:color w:val="0B5294" w:themeColor="accent1" w:themeShade="BF"/>
      <w:sz w:val="32"/>
      <w:szCs w:val="32"/>
      <w:lang w:eastAsia="pl-PL"/>
    </w:rPr>
  </w:style>
  <w:style w:type="character" w:customStyle="1" w:styleId="Nagwek5Znak">
    <w:name w:val="Nagłówek 5 Znak"/>
    <w:basedOn w:val="Domylnaczcionkaakapitu"/>
    <w:link w:val="Nagwek5"/>
    <w:uiPriority w:val="9"/>
    <w:rsid w:val="00D6604F"/>
    <w:rPr>
      <w:rFonts w:asciiTheme="majorHAnsi" w:eastAsiaTheme="majorEastAsia" w:hAnsiTheme="majorHAnsi" w:cstheme="majorBidi"/>
      <w:color w:val="0B5294" w:themeColor="accent1" w:themeShade="BF"/>
      <w:sz w:val="24"/>
      <w:szCs w:val="24"/>
      <w:lang w:eastAsia="pl-PL"/>
    </w:rPr>
  </w:style>
  <w:style w:type="paragraph" w:styleId="Bezodstpw">
    <w:name w:val="No Spacing"/>
    <w:link w:val="BezodstpwZnak"/>
    <w:uiPriority w:val="1"/>
    <w:qFormat/>
    <w:rsid w:val="00B23D70"/>
    <w:pPr>
      <w:spacing w:after="0" w:line="240" w:lineRule="auto"/>
    </w:pPr>
  </w:style>
  <w:style w:type="character" w:customStyle="1" w:styleId="BezodstpwZnak">
    <w:name w:val="Bez odstępów Znak"/>
    <w:basedOn w:val="Domylnaczcionkaakapitu"/>
    <w:link w:val="Bezodstpw"/>
    <w:uiPriority w:val="1"/>
    <w:rsid w:val="00B23D70"/>
  </w:style>
  <w:style w:type="paragraph" w:styleId="Nagwekspisutreci">
    <w:name w:val="TOC Heading"/>
    <w:basedOn w:val="Nagwek1"/>
    <w:next w:val="Normalny"/>
    <w:uiPriority w:val="39"/>
    <w:unhideWhenUsed/>
    <w:qFormat/>
    <w:rsid w:val="00C83253"/>
    <w:pPr>
      <w:spacing w:line="259" w:lineRule="auto"/>
      <w:outlineLvl w:val="9"/>
    </w:pPr>
  </w:style>
  <w:style w:type="paragraph" w:styleId="Spistreci2">
    <w:name w:val="toc 2"/>
    <w:basedOn w:val="Normalny"/>
    <w:next w:val="Normalny"/>
    <w:autoRedefine/>
    <w:uiPriority w:val="39"/>
    <w:unhideWhenUsed/>
    <w:rsid w:val="00C83253"/>
    <w:pPr>
      <w:spacing w:after="100"/>
      <w:ind w:left="240"/>
    </w:pPr>
  </w:style>
  <w:style w:type="paragraph" w:styleId="Spistreci3">
    <w:name w:val="toc 3"/>
    <w:basedOn w:val="Normalny"/>
    <w:next w:val="Normalny"/>
    <w:autoRedefine/>
    <w:uiPriority w:val="39"/>
    <w:unhideWhenUsed/>
    <w:rsid w:val="00C83253"/>
    <w:pPr>
      <w:spacing w:after="100"/>
      <w:ind w:left="480"/>
    </w:pPr>
  </w:style>
  <w:style w:type="paragraph" w:styleId="Nagwek">
    <w:name w:val="header"/>
    <w:basedOn w:val="Normalny"/>
    <w:link w:val="NagwekZnak"/>
    <w:uiPriority w:val="99"/>
    <w:unhideWhenUsed/>
    <w:rsid w:val="003F2FAA"/>
    <w:pPr>
      <w:tabs>
        <w:tab w:val="center" w:pos="4536"/>
        <w:tab w:val="right" w:pos="9072"/>
      </w:tabs>
    </w:pPr>
  </w:style>
  <w:style w:type="character" w:customStyle="1" w:styleId="NagwekZnak">
    <w:name w:val="Nagłówek Znak"/>
    <w:basedOn w:val="Domylnaczcionkaakapitu"/>
    <w:link w:val="Nagwek"/>
    <w:uiPriority w:val="99"/>
    <w:rsid w:val="003F2FA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F2FAA"/>
    <w:pPr>
      <w:tabs>
        <w:tab w:val="center" w:pos="4536"/>
        <w:tab w:val="right" w:pos="9072"/>
      </w:tabs>
    </w:pPr>
  </w:style>
  <w:style w:type="character" w:customStyle="1" w:styleId="StopkaZnak">
    <w:name w:val="Stopka Znak"/>
    <w:basedOn w:val="Domylnaczcionkaakapitu"/>
    <w:link w:val="Stopka"/>
    <w:uiPriority w:val="99"/>
    <w:rsid w:val="003F2FAA"/>
    <w:rPr>
      <w:rFonts w:ascii="Times New Roman" w:eastAsia="Times New Roman" w:hAnsi="Times New Roman" w:cs="Times New Roman"/>
      <w:sz w:val="24"/>
      <w:szCs w:val="24"/>
      <w:lang w:eastAsia="pl-PL"/>
    </w:rPr>
  </w:style>
  <w:style w:type="character" w:customStyle="1" w:styleId="cf01">
    <w:name w:val="cf01"/>
    <w:basedOn w:val="Domylnaczcionkaakapitu"/>
    <w:rsid w:val="005D43C2"/>
    <w:rPr>
      <w:rFonts w:ascii="Segoe UI" w:hAnsi="Segoe UI" w:cs="Segoe UI" w:hint="default"/>
      <w:sz w:val="18"/>
      <w:szCs w:val="18"/>
    </w:rPr>
  </w:style>
  <w:style w:type="paragraph" w:styleId="Spisilustracji">
    <w:name w:val="table of figures"/>
    <w:basedOn w:val="Normalny"/>
    <w:next w:val="Normalny"/>
    <w:uiPriority w:val="99"/>
    <w:unhideWhenUsed/>
    <w:rsid w:val="00655C19"/>
  </w:style>
  <w:style w:type="paragraph" w:styleId="Poprawka">
    <w:name w:val="Revision"/>
    <w:hidden/>
    <w:uiPriority w:val="99"/>
    <w:semiHidden/>
    <w:rsid w:val="00D2458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4092">
      <w:bodyDiv w:val="1"/>
      <w:marLeft w:val="0"/>
      <w:marRight w:val="0"/>
      <w:marTop w:val="0"/>
      <w:marBottom w:val="0"/>
      <w:divBdr>
        <w:top w:val="none" w:sz="0" w:space="0" w:color="auto"/>
        <w:left w:val="none" w:sz="0" w:space="0" w:color="auto"/>
        <w:bottom w:val="none" w:sz="0" w:space="0" w:color="auto"/>
        <w:right w:val="none" w:sz="0" w:space="0" w:color="auto"/>
      </w:divBdr>
    </w:div>
    <w:div w:id="198399324">
      <w:bodyDiv w:val="1"/>
      <w:marLeft w:val="0"/>
      <w:marRight w:val="0"/>
      <w:marTop w:val="0"/>
      <w:marBottom w:val="0"/>
      <w:divBdr>
        <w:top w:val="none" w:sz="0" w:space="0" w:color="auto"/>
        <w:left w:val="none" w:sz="0" w:space="0" w:color="auto"/>
        <w:bottom w:val="none" w:sz="0" w:space="0" w:color="auto"/>
        <w:right w:val="none" w:sz="0" w:space="0" w:color="auto"/>
      </w:divBdr>
    </w:div>
    <w:div w:id="322316329">
      <w:bodyDiv w:val="1"/>
      <w:marLeft w:val="0"/>
      <w:marRight w:val="0"/>
      <w:marTop w:val="0"/>
      <w:marBottom w:val="0"/>
      <w:divBdr>
        <w:top w:val="none" w:sz="0" w:space="0" w:color="auto"/>
        <w:left w:val="none" w:sz="0" w:space="0" w:color="auto"/>
        <w:bottom w:val="none" w:sz="0" w:space="0" w:color="auto"/>
        <w:right w:val="none" w:sz="0" w:space="0" w:color="auto"/>
      </w:divBdr>
    </w:div>
    <w:div w:id="407652902">
      <w:bodyDiv w:val="1"/>
      <w:marLeft w:val="0"/>
      <w:marRight w:val="0"/>
      <w:marTop w:val="0"/>
      <w:marBottom w:val="0"/>
      <w:divBdr>
        <w:top w:val="none" w:sz="0" w:space="0" w:color="auto"/>
        <w:left w:val="none" w:sz="0" w:space="0" w:color="auto"/>
        <w:bottom w:val="none" w:sz="0" w:space="0" w:color="auto"/>
        <w:right w:val="none" w:sz="0" w:space="0" w:color="auto"/>
      </w:divBdr>
    </w:div>
    <w:div w:id="443382526">
      <w:bodyDiv w:val="1"/>
      <w:marLeft w:val="0"/>
      <w:marRight w:val="0"/>
      <w:marTop w:val="0"/>
      <w:marBottom w:val="0"/>
      <w:divBdr>
        <w:top w:val="none" w:sz="0" w:space="0" w:color="auto"/>
        <w:left w:val="none" w:sz="0" w:space="0" w:color="auto"/>
        <w:bottom w:val="none" w:sz="0" w:space="0" w:color="auto"/>
        <w:right w:val="none" w:sz="0" w:space="0" w:color="auto"/>
      </w:divBdr>
    </w:div>
    <w:div w:id="586230577">
      <w:bodyDiv w:val="1"/>
      <w:marLeft w:val="0"/>
      <w:marRight w:val="0"/>
      <w:marTop w:val="0"/>
      <w:marBottom w:val="0"/>
      <w:divBdr>
        <w:top w:val="none" w:sz="0" w:space="0" w:color="auto"/>
        <w:left w:val="none" w:sz="0" w:space="0" w:color="auto"/>
        <w:bottom w:val="none" w:sz="0" w:space="0" w:color="auto"/>
        <w:right w:val="none" w:sz="0" w:space="0" w:color="auto"/>
      </w:divBdr>
    </w:div>
    <w:div w:id="592208011">
      <w:bodyDiv w:val="1"/>
      <w:marLeft w:val="0"/>
      <w:marRight w:val="0"/>
      <w:marTop w:val="0"/>
      <w:marBottom w:val="0"/>
      <w:divBdr>
        <w:top w:val="none" w:sz="0" w:space="0" w:color="auto"/>
        <w:left w:val="none" w:sz="0" w:space="0" w:color="auto"/>
        <w:bottom w:val="none" w:sz="0" w:space="0" w:color="auto"/>
        <w:right w:val="none" w:sz="0" w:space="0" w:color="auto"/>
      </w:divBdr>
    </w:div>
    <w:div w:id="964694050">
      <w:bodyDiv w:val="1"/>
      <w:marLeft w:val="0"/>
      <w:marRight w:val="0"/>
      <w:marTop w:val="0"/>
      <w:marBottom w:val="0"/>
      <w:divBdr>
        <w:top w:val="none" w:sz="0" w:space="0" w:color="auto"/>
        <w:left w:val="none" w:sz="0" w:space="0" w:color="auto"/>
        <w:bottom w:val="none" w:sz="0" w:space="0" w:color="auto"/>
        <w:right w:val="none" w:sz="0" w:space="0" w:color="auto"/>
      </w:divBdr>
    </w:div>
    <w:div w:id="968821610">
      <w:bodyDiv w:val="1"/>
      <w:marLeft w:val="0"/>
      <w:marRight w:val="0"/>
      <w:marTop w:val="0"/>
      <w:marBottom w:val="0"/>
      <w:divBdr>
        <w:top w:val="none" w:sz="0" w:space="0" w:color="auto"/>
        <w:left w:val="none" w:sz="0" w:space="0" w:color="auto"/>
        <w:bottom w:val="none" w:sz="0" w:space="0" w:color="auto"/>
        <w:right w:val="none" w:sz="0" w:space="0" w:color="auto"/>
      </w:divBdr>
    </w:div>
    <w:div w:id="975452200">
      <w:bodyDiv w:val="1"/>
      <w:marLeft w:val="0"/>
      <w:marRight w:val="0"/>
      <w:marTop w:val="0"/>
      <w:marBottom w:val="0"/>
      <w:divBdr>
        <w:top w:val="none" w:sz="0" w:space="0" w:color="auto"/>
        <w:left w:val="none" w:sz="0" w:space="0" w:color="auto"/>
        <w:bottom w:val="none" w:sz="0" w:space="0" w:color="auto"/>
        <w:right w:val="none" w:sz="0" w:space="0" w:color="auto"/>
      </w:divBdr>
    </w:div>
    <w:div w:id="1128622257">
      <w:bodyDiv w:val="1"/>
      <w:marLeft w:val="0"/>
      <w:marRight w:val="0"/>
      <w:marTop w:val="0"/>
      <w:marBottom w:val="0"/>
      <w:divBdr>
        <w:top w:val="none" w:sz="0" w:space="0" w:color="auto"/>
        <w:left w:val="none" w:sz="0" w:space="0" w:color="auto"/>
        <w:bottom w:val="none" w:sz="0" w:space="0" w:color="auto"/>
        <w:right w:val="none" w:sz="0" w:space="0" w:color="auto"/>
      </w:divBdr>
    </w:div>
    <w:div w:id="1144158731">
      <w:bodyDiv w:val="1"/>
      <w:marLeft w:val="0"/>
      <w:marRight w:val="0"/>
      <w:marTop w:val="0"/>
      <w:marBottom w:val="0"/>
      <w:divBdr>
        <w:top w:val="none" w:sz="0" w:space="0" w:color="auto"/>
        <w:left w:val="none" w:sz="0" w:space="0" w:color="auto"/>
        <w:bottom w:val="none" w:sz="0" w:space="0" w:color="auto"/>
        <w:right w:val="none" w:sz="0" w:space="0" w:color="auto"/>
      </w:divBdr>
    </w:div>
    <w:div w:id="1218008179">
      <w:bodyDiv w:val="1"/>
      <w:marLeft w:val="0"/>
      <w:marRight w:val="0"/>
      <w:marTop w:val="0"/>
      <w:marBottom w:val="0"/>
      <w:divBdr>
        <w:top w:val="none" w:sz="0" w:space="0" w:color="auto"/>
        <w:left w:val="none" w:sz="0" w:space="0" w:color="auto"/>
        <w:bottom w:val="none" w:sz="0" w:space="0" w:color="auto"/>
        <w:right w:val="none" w:sz="0" w:space="0" w:color="auto"/>
      </w:divBdr>
    </w:div>
    <w:div w:id="1286428693">
      <w:bodyDiv w:val="1"/>
      <w:marLeft w:val="0"/>
      <w:marRight w:val="0"/>
      <w:marTop w:val="0"/>
      <w:marBottom w:val="0"/>
      <w:divBdr>
        <w:top w:val="none" w:sz="0" w:space="0" w:color="auto"/>
        <w:left w:val="none" w:sz="0" w:space="0" w:color="auto"/>
        <w:bottom w:val="none" w:sz="0" w:space="0" w:color="auto"/>
        <w:right w:val="none" w:sz="0" w:space="0" w:color="auto"/>
      </w:divBdr>
    </w:div>
    <w:div w:id="1407142301">
      <w:bodyDiv w:val="1"/>
      <w:marLeft w:val="0"/>
      <w:marRight w:val="0"/>
      <w:marTop w:val="0"/>
      <w:marBottom w:val="0"/>
      <w:divBdr>
        <w:top w:val="none" w:sz="0" w:space="0" w:color="auto"/>
        <w:left w:val="none" w:sz="0" w:space="0" w:color="auto"/>
        <w:bottom w:val="none" w:sz="0" w:space="0" w:color="auto"/>
        <w:right w:val="none" w:sz="0" w:space="0" w:color="auto"/>
      </w:divBdr>
    </w:div>
    <w:div w:id="1434743727">
      <w:bodyDiv w:val="1"/>
      <w:marLeft w:val="0"/>
      <w:marRight w:val="0"/>
      <w:marTop w:val="0"/>
      <w:marBottom w:val="0"/>
      <w:divBdr>
        <w:top w:val="none" w:sz="0" w:space="0" w:color="auto"/>
        <w:left w:val="none" w:sz="0" w:space="0" w:color="auto"/>
        <w:bottom w:val="none" w:sz="0" w:space="0" w:color="auto"/>
        <w:right w:val="none" w:sz="0" w:space="0" w:color="auto"/>
      </w:divBdr>
    </w:div>
    <w:div w:id="1471097126">
      <w:bodyDiv w:val="1"/>
      <w:marLeft w:val="0"/>
      <w:marRight w:val="0"/>
      <w:marTop w:val="0"/>
      <w:marBottom w:val="0"/>
      <w:divBdr>
        <w:top w:val="none" w:sz="0" w:space="0" w:color="auto"/>
        <w:left w:val="none" w:sz="0" w:space="0" w:color="auto"/>
        <w:bottom w:val="none" w:sz="0" w:space="0" w:color="auto"/>
        <w:right w:val="none" w:sz="0" w:space="0" w:color="auto"/>
      </w:divBdr>
    </w:div>
    <w:div w:id="1478496130">
      <w:bodyDiv w:val="1"/>
      <w:marLeft w:val="0"/>
      <w:marRight w:val="0"/>
      <w:marTop w:val="0"/>
      <w:marBottom w:val="0"/>
      <w:divBdr>
        <w:top w:val="none" w:sz="0" w:space="0" w:color="auto"/>
        <w:left w:val="none" w:sz="0" w:space="0" w:color="auto"/>
        <w:bottom w:val="none" w:sz="0" w:space="0" w:color="auto"/>
        <w:right w:val="none" w:sz="0" w:space="0" w:color="auto"/>
      </w:divBdr>
    </w:div>
    <w:div w:id="1479301603">
      <w:bodyDiv w:val="1"/>
      <w:marLeft w:val="0"/>
      <w:marRight w:val="0"/>
      <w:marTop w:val="0"/>
      <w:marBottom w:val="0"/>
      <w:divBdr>
        <w:top w:val="none" w:sz="0" w:space="0" w:color="auto"/>
        <w:left w:val="none" w:sz="0" w:space="0" w:color="auto"/>
        <w:bottom w:val="none" w:sz="0" w:space="0" w:color="auto"/>
        <w:right w:val="none" w:sz="0" w:space="0" w:color="auto"/>
      </w:divBdr>
    </w:div>
    <w:div w:id="1512908837">
      <w:bodyDiv w:val="1"/>
      <w:marLeft w:val="0"/>
      <w:marRight w:val="0"/>
      <w:marTop w:val="0"/>
      <w:marBottom w:val="0"/>
      <w:divBdr>
        <w:top w:val="none" w:sz="0" w:space="0" w:color="auto"/>
        <w:left w:val="none" w:sz="0" w:space="0" w:color="auto"/>
        <w:bottom w:val="none" w:sz="0" w:space="0" w:color="auto"/>
        <w:right w:val="none" w:sz="0" w:space="0" w:color="auto"/>
      </w:divBdr>
    </w:div>
    <w:div w:id="1536308841">
      <w:bodyDiv w:val="1"/>
      <w:marLeft w:val="0"/>
      <w:marRight w:val="0"/>
      <w:marTop w:val="0"/>
      <w:marBottom w:val="0"/>
      <w:divBdr>
        <w:top w:val="none" w:sz="0" w:space="0" w:color="auto"/>
        <w:left w:val="none" w:sz="0" w:space="0" w:color="auto"/>
        <w:bottom w:val="none" w:sz="0" w:space="0" w:color="auto"/>
        <w:right w:val="none" w:sz="0" w:space="0" w:color="auto"/>
      </w:divBdr>
    </w:div>
    <w:div w:id="1633439490">
      <w:bodyDiv w:val="1"/>
      <w:marLeft w:val="0"/>
      <w:marRight w:val="0"/>
      <w:marTop w:val="0"/>
      <w:marBottom w:val="0"/>
      <w:divBdr>
        <w:top w:val="none" w:sz="0" w:space="0" w:color="auto"/>
        <w:left w:val="none" w:sz="0" w:space="0" w:color="auto"/>
        <w:bottom w:val="none" w:sz="0" w:space="0" w:color="auto"/>
        <w:right w:val="none" w:sz="0" w:space="0" w:color="auto"/>
      </w:divBdr>
    </w:div>
    <w:div w:id="1677221606">
      <w:bodyDiv w:val="1"/>
      <w:marLeft w:val="0"/>
      <w:marRight w:val="0"/>
      <w:marTop w:val="0"/>
      <w:marBottom w:val="0"/>
      <w:divBdr>
        <w:top w:val="none" w:sz="0" w:space="0" w:color="auto"/>
        <w:left w:val="none" w:sz="0" w:space="0" w:color="auto"/>
        <w:bottom w:val="none" w:sz="0" w:space="0" w:color="auto"/>
        <w:right w:val="none" w:sz="0" w:space="0" w:color="auto"/>
      </w:divBdr>
    </w:div>
    <w:div w:id="1793402618">
      <w:bodyDiv w:val="1"/>
      <w:marLeft w:val="0"/>
      <w:marRight w:val="0"/>
      <w:marTop w:val="0"/>
      <w:marBottom w:val="0"/>
      <w:divBdr>
        <w:top w:val="none" w:sz="0" w:space="0" w:color="auto"/>
        <w:left w:val="none" w:sz="0" w:space="0" w:color="auto"/>
        <w:bottom w:val="none" w:sz="0" w:space="0" w:color="auto"/>
        <w:right w:val="none" w:sz="0" w:space="0" w:color="auto"/>
      </w:divBdr>
    </w:div>
    <w:div w:id="1797139557">
      <w:bodyDiv w:val="1"/>
      <w:marLeft w:val="0"/>
      <w:marRight w:val="0"/>
      <w:marTop w:val="0"/>
      <w:marBottom w:val="0"/>
      <w:divBdr>
        <w:top w:val="none" w:sz="0" w:space="0" w:color="auto"/>
        <w:left w:val="none" w:sz="0" w:space="0" w:color="auto"/>
        <w:bottom w:val="none" w:sz="0" w:space="0" w:color="auto"/>
        <w:right w:val="none" w:sz="0" w:space="0" w:color="auto"/>
      </w:divBdr>
    </w:div>
    <w:div w:id="1875733201">
      <w:bodyDiv w:val="1"/>
      <w:marLeft w:val="0"/>
      <w:marRight w:val="0"/>
      <w:marTop w:val="0"/>
      <w:marBottom w:val="0"/>
      <w:divBdr>
        <w:top w:val="none" w:sz="0" w:space="0" w:color="auto"/>
        <w:left w:val="none" w:sz="0" w:space="0" w:color="auto"/>
        <w:bottom w:val="none" w:sz="0" w:space="0" w:color="auto"/>
        <w:right w:val="none" w:sz="0" w:space="0" w:color="auto"/>
      </w:divBdr>
    </w:div>
    <w:div w:id="2007244317">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gov.pl/web/gdo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pl/web/finanse/wskazniki-dochodow-podatkowych-gmin-powiatow-i-wojewodztw-na-2020-r" TargetMode="External"/><Relationship Id="rId17" Type="http://schemas.openxmlformats.org/officeDocument/2006/relationships/hyperlink" Target="http://crfop.gdos.gov.pl/CRFOP/"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gi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Wykres%20w%20programie%20Microsoft%20Word"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'[Wykres w programie Microsoft Word]TABLICA'!$N$16</c:f>
              <c:strCache>
                <c:ptCount val="1"/>
                <c:pt idx="0">
                  <c:v>obszar LGD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cat>
            <c:strRef>
              <c:f>'[Wykres w programie Microsoft Word]TABLICA'!$O$15:$S$15</c:f>
              <c:strCache>
                <c:ptCount val="5"/>
                <c:pt idx="0">
                  <c:v>2016</c:v>
                </c:pt>
                <c:pt idx="1">
                  <c:v>2017</c:v>
                </c:pt>
                <c:pt idx="2">
                  <c:v>2018</c:v>
                </c:pt>
                <c:pt idx="3">
                  <c:v>2019</c:v>
                </c:pt>
                <c:pt idx="4">
                  <c:v>2020</c:v>
                </c:pt>
              </c:strCache>
            </c:strRef>
          </c:cat>
          <c:val>
            <c:numRef>
              <c:f>'[Wykres w programie Microsoft Word]TABLICA'!$O$16:$S$16</c:f>
              <c:numCache>
                <c:formatCode>#,##0</c:formatCode>
                <c:ptCount val="5"/>
                <c:pt idx="0">
                  <c:v>68.714285714285708</c:v>
                </c:pt>
                <c:pt idx="1">
                  <c:v>82.142857142857139</c:v>
                </c:pt>
                <c:pt idx="2">
                  <c:v>90.142857142857139</c:v>
                </c:pt>
                <c:pt idx="3">
                  <c:v>94</c:v>
                </c:pt>
                <c:pt idx="4">
                  <c:v>85.285714285714292</c:v>
                </c:pt>
              </c:numCache>
            </c:numRef>
          </c:val>
          <c:smooth val="0"/>
          <c:extLst>
            <c:ext xmlns:c16="http://schemas.microsoft.com/office/drawing/2014/chart" uri="{C3380CC4-5D6E-409C-BE32-E72D297353CC}">
              <c16:uniqueId val="{00000001-6C7E-49E1-B99E-B76D9E146E1C}"/>
            </c:ext>
          </c:extLst>
        </c:ser>
        <c:dLbls>
          <c:showLegendKey val="0"/>
          <c:showVal val="0"/>
          <c:showCatName val="0"/>
          <c:showSerName val="0"/>
          <c:showPercent val="0"/>
          <c:showBubbleSize val="0"/>
        </c:dLbls>
        <c:marker val="1"/>
        <c:smooth val="0"/>
        <c:axId val="1428066063"/>
        <c:axId val="1428061743"/>
      </c:lineChart>
      <c:catAx>
        <c:axId val="1428066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8061743"/>
        <c:crosses val="autoZero"/>
        <c:auto val="1"/>
        <c:lblAlgn val="ctr"/>
        <c:lblOffset val="100"/>
        <c:noMultiLvlLbl val="0"/>
      </c:catAx>
      <c:valAx>
        <c:axId val="14280617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80660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TABLICA!$C$1</c:f>
              <c:strCache>
                <c:ptCount val="1"/>
                <c:pt idx="0">
                  <c:v>mężczyźni</c:v>
                </c:pt>
              </c:strCache>
            </c:strRef>
          </c:tx>
          <c:spPr>
            <a:solidFill>
              <a:schemeClr val="accent1"/>
            </a:solidFill>
            <a:ln>
              <a:noFill/>
            </a:ln>
            <a:effectLst/>
          </c:spPr>
          <c:invertIfNegative val="0"/>
          <c:cat>
            <c:strRef>
              <c:f>TABLICA!$B$2:$B$9</c:f>
              <c:strCache>
                <c:ptCount val="8"/>
                <c:pt idx="0">
                  <c:v>Obszar LGD </c:v>
                </c:pt>
                <c:pt idx="1">
                  <c:v>Hrubieszów m.</c:v>
                </c:pt>
                <c:pt idx="2">
                  <c:v>Dołhobyczów</c:v>
                </c:pt>
                <c:pt idx="3">
                  <c:v>Hrubieszów </c:v>
                </c:pt>
                <c:pt idx="4">
                  <c:v>Mircze </c:v>
                </c:pt>
                <c:pt idx="5">
                  <c:v>Trzeszczany </c:v>
                </c:pt>
                <c:pt idx="6">
                  <c:v>Uchanie </c:v>
                </c:pt>
                <c:pt idx="7">
                  <c:v>Werbkowice </c:v>
                </c:pt>
              </c:strCache>
            </c:strRef>
          </c:cat>
          <c:val>
            <c:numRef>
              <c:f>TABLICA!$C$2:$C$9</c:f>
              <c:numCache>
                <c:formatCode>#,##0</c:formatCode>
                <c:ptCount val="8"/>
                <c:pt idx="0">
                  <c:v>1500</c:v>
                </c:pt>
                <c:pt idx="1">
                  <c:v>450</c:v>
                </c:pt>
                <c:pt idx="2">
                  <c:v>157</c:v>
                </c:pt>
                <c:pt idx="3">
                  <c:v>290</c:v>
                </c:pt>
                <c:pt idx="4">
                  <c:v>133</c:v>
                </c:pt>
                <c:pt idx="5">
                  <c:v>100</c:v>
                </c:pt>
                <c:pt idx="6">
                  <c:v>127</c:v>
                </c:pt>
                <c:pt idx="7">
                  <c:v>243</c:v>
                </c:pt>
              </c:numCache>
            </c:numRef>
          </c:val>
          <c:extLst>
            <c:ext xmlns:c16="http://schemas.microsoft.com/office/drawing/2014/chart" uri="{C3380CC4-5D6E-409C-BE32-E72D297353CC}">
              <c16:uniqueId val="{00000000-65A5-4D84-AD61-EE8A7D3F9B3C}"/>
            </c:ext>
          </c:extLst>
        </c:ser>
        <c:ser>
          <c:idx val="1"/>
          <c:order val="1"/>
          <c:tx>
            <c:strRef>
              <c:f>TABLICA!$D$1</c:f>
              <c:strCache>
                <c:ptCount val="1"/>
                <c:pt idx="0">
                  <c:v>kobiety</c:v>
                </c:pt>
              </c:strCache>
            </c:strRef>
          </c:tx>
          <c:spPr>
            <a:solidFill>
              <a:schemeClr val="accent3"/>
            </a:solidFill>
            <a:ln>
              <a:noFill/>
            </a:ln>
            <a:effectLst/>
          </c:spPr>
          <c:invertIfNegative val="0"/>
          <c:cat>
            <c:strRef>
              <c:f>TABLICA!$B$2:$B$9</c:f>
              <c:strCache>
                <c:ptCount val="8"/>
                <c:pt idx="0">
                  <c:v>Obszar LGD </c:v>
                </c:pt>
                <c:pt idx="1">
                  <c:v>Hrubieszów m.</c:v>
                </c:pt>
                <c:pt idx="2">
                  <c:v>Dołhobyczów</c:v>
                </c:pt>
                <c:pt idx="3">
                  <c:v>Hrubieszów </c:v>
                </c:pt>
                <c:pt idx="4">
                  <c:v>Mircze </c:v>
                </c:pt>
                <c:pt idx="5">
                  <c:v>Trzeszczany </c:v>
                </c:pt>
                <c:pt idx="6">
                  <c:v>Uchanie </c:v>
                </c:pt>
                <c:pt idx="7">
                  <c:v>Werbkowice </c:v>
                </c:pt>
              </c:strCache>
            </c:strRef>
          </c:cat>
          <c:val>
            <c:numRef>
              <c:f>TABLICA!$D$2:$D$9</c:f>
              <c:numCache>
                <c:formatCode>#,##0</c:formatCode>
                <c:ptCount val="8"/>
                <c:pt idx="0">
                  <c:v>1538</c:v>
                </c:pt>
                <c:pt idx="1">
                  <c:v>460</c:v>
                </c:pt>
                <c:pt idx="2">
                  <c:v>172</c:v>
                </c:pt>
                <c:pt idx="3">
                  <c:v>283</c:v>
                </c:pt>
                <c:pt idx="4">
                  <c:v>142</c:v>
                </c:pt>
                <c:pt idx="5">
                  <c:v>127</c:v>
                </c:pt>
                <c:pt idx="6">
                  <c:v>105</c:v>
                </c:pt>
                <c:pt idx="7">
                  <c:v>249</c:v>
                </c:pt>
              </c:numCache>
            </c:numRef>
          </c:val>
          <c:extLst>
            <c:ext xmlns:c16="http://schemas.microsoft.com/office/drawing/2014/chart" uri="{C3380CC4-5D6E-409C-BE32-E72D297353CC}">
              <c16:uniqueId val="{00000001-65A5-4D84-AD61-EE8A7D3F9B3C}"/>
            </c:ext>
          </c:extLst>
        </c:ser>
        <c:dLbls>
          <c:showLegendKey val="0"/>
          <c:showVal val="0"/>
          <c:showCatName val="0"/>
          <c:showSerName val="0"/>
          <c:showPercent val="0"/>
          <c:showBubbleSize val="0"/>
        </c:dLbls>
        <c:gapWidth val="219"/>
        <c:overlap val="-27"/>
        <c:axId val="1923379279"/>
        <c:axId val="1923358063"/>
      </c:barChart>
      <c:catAx>
        <c:axId val="1923379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23358063"/>
        <c:crosses val="autoZero"/>
        <c:auto val="1"/>
        <c:lblAlgn val="ctr"/>
        <c:lblOffset val="100"/>
        <c:noMultiLvlLbl val="0"/>
      </c:catAx>
      <c:valAx>
        <c:axId val="1923358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233792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'[Wykres w programie Microsoft Word]TABLICA'!$B$17</c:f>
              <c:strCache>
                <c:ptCount val="1"/>
                <c:pt idx="0">
                  <c:v>LUBELSKIE</c:v>
                </c:pt>
              </c:strCache>
            </c:strRef>
          </c:tx>
          <c:spPr>
            <a:ln w="22225" cap="rnd" cmpd="sng" algn="ctr">
              <a:solidFill>
                <a:schemeClr val="accent1"/>
              </a:solidFill>
              <a:round/>
            </a:ln>
            <a:effectLst/>
          </c:spPr>
          <c:marker>
            <c:symbol val="none"/>
          </c:marker>
          <c:cat>
            <c:strRef>
              <c:f>'[Wykres w programie Microsoft Word]TABLICA'!$C$16:$G$16</c:f>
              <c:strCache>
                <c:ptCount val="5"/>
                <c:pt idx="0">
                  <c:v>2016</c:v>
                </c:pt>
                <c:pt idx="1">
                  <c:v>2017</c:v>
                </c:pt>
                <c:pt idx="2">
                  <c:v>2018</c:v>
                </c:pt>
                <c:pt idx="3">
                  <c:v>2019</c:v>
                </c:pt>
                <c:pt idx="4">
                  <c:v>2020</c:v>
                </c:pt>
              </c:strCache>
            </c:strRef>
          </c:cat>
          <c:val>
            <c:numRef>
              <c:f>'[Wykres w programie Microsoft Word]TABLICA'!$C$17:$G$17</c:f>
              <c:numCache>
                <c:formatCode>#\ ##0.0</c:formatCode>
                <c:ptCount val="5"/>
                <c:pt idx="0">
                  <c:v>-1.9</c:v>
                </c:pt>
                <c:pt idx="1">
                  <c:v>-2.2000000000000002</c:v>
                </c:pt>
                <c:pt idx="2">
                  <c:v>-2.5</c:v>
                </c:pt>
                <c:pt idx="3">
                  <c:v>-2.9</c:v>
                </c:pt>
                <c:pt idx="4">
                  <c:v>-2.1</c:v>
                </c:pt>
              </c:numCache>
            </c:numRef>
          </c:val>
          <c:smooth val="0"/>
          <c:extLst>
            <c:ext xmlns:c16="http://schemas.microsoft.com/office/drawing/2014/chart" uri="{C3380CC4-5D6E-409C-BE32-E72D297353CC}">
              <c16:uniqueId val="{00000000-ADAB-41C7-AA32-75D25222D2C9}"/>
            </c:ext>
          </c:extLst>
        </c:ser>
        <c:ser>
          <c:idx val="1"/>
          <c:order val="1"/>
          <c:tx>
            <c:strRef>
              <c:f>'[Wykres w programie Microsoft Word]TABLICA'!$B$18</c:f>
              <c:strCache>
                <c:ptCount val="1"/>
                <c:pt idx="0">
                  <c:v>obszar LGD</c:v>
                </c:pt>
              </c:strCache>
            </c:strRef>
          </c:tx>
          <c:spPr>
            <a:ln w="22225" cap="rnd" cmpd="sng" algn="ctr">
              <a:solidFill>
                <a:schemeClr val="accent3"/>
              </a:solidFill>
              <a:round/>
            </a:ln>
            <a:effectLst/>
          </c:spPr>
          <c:marker>
            <c:symbol val="none"/>
          </c:marker>
          <c:trendline>
            <c:spPr>
              <a:ln w="9525" cap="rnd">
                <a:solidFill>
                  <a:schemeClr val="accent3"/>
                </a:solidFill>
              </a:ln>
              <a:effectLst/>
            </c:spPr>
            <c:trendlineType val="linear"/>
            <c:dispRSqr val="0"/>
            <c:dispEq val="0"/>
          </c:trendline>
          <c:cat>
            <c:strRef>
              <c:f>'[Wykres w programie Microsoft Word]TABLICA'!$C$16:$G$16</c:f>
              <c:strCache>
                <c:ptCount val="5"/>
                <c:pt idx="0">
                  <c:v>2016</c:v>
                </c:pt>
                <c:pt idx="1">
                  <c:v>2017</c:v>
                </c:pt>
                <c:pt idx="2">
                  <c:v>2018</c:v>
                </c:pt>
                <c:pt idx="3">
                  <c:v>2019</c:v>
                </c:pt>
                <c:pt idx="4">
                  <c:v>2020</c:v>
                </c:pt>
              </c:strCache>
            </c:strRef>
          </c:cat>
          <c:val>
            <c:numRef>
              <c:f>'[Wykres w programie Microsoft Word]TABLICA'!$C$18:$G$18</c:f>
              <c:numCache>
                <c:formatCode>#\ ##0.0</c:formatCode>
                <c:ptCount val="5"/>
                <c:pt idx="0">
                  <c:v>-7.6142857142857148</c:v>
                </c:pt>
                <c:pt idx="1">
                  <c:v>-6.4428571428571431</c:v>
                </c:pt>
                <c:pt idx="2">
                  <c:v>-7.1142857142857148</c:v>
                </c:pt>
                <c:pt idx="3">
                  <c:v>-7.9714285714285706</c:v>
                </c:pt>
                <c:pt idx="4">
                  <c:v>-4.6571428571428575</c:v>
                </c:pt>
              </c:numCache>
            </c:numRef>
          </c:val>
          <c:smooth val="0"/>
          <c:extLst>
            <c:ext xmlns:c16="http://schemas.microsoft.com/office/drawing/2014/chart" uri="{C3380CC4-5D6E-409C-BE32-E72D297353CC}">
              <c16:uniqueId val="{00000002-ADAB-41C7-AA32-75D25222D2C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88740080"/>
        <c:axId val="888733360"/>
      </c:lineChart>
      <c:catAx>
        <c:axId val="8887400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pl-PL"/>
          </a:p>
        </c:txPr>
        <c:crossAx val="888733360"/>
        <c:crosses val="autoZero"/>
        <c:auto val="1"/>
        <c:lblAlgn val="ctr"/>
        <c:lblOffset val="100"/>
        <c:noMultiLvlLbl val="0"/>
      </c:catAx>
      <c:valAx>
        <c:axId val="888733360"/>
        <c:scaling>
          <c:orientation val="minMax"/>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pl-PL"/>
          </a:p>
        </c:txPr>
        <c:crossAx val="888740080"/>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pl-PL"/>
          </a:p>
        </c:txPr>
      </c:dTable>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TABLICA!$B$14</c:f>
              <c:strCache>
                <c:ptCount val="1"/>
                <c:pt idx="0">
                  <c:v>LGD</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strRef>
              <c:f>TABLICA!$C$13:$G$13</c:f>
              <c:strCache>
                <c:ptCount val="5"/>
                <c:pt idx="0">
                  <c:v>2016</c:v>
                </c:pt>
                <c:pt idx="1">
                  <c:v>2017</c:v>
                </c:pt>
                <c:pt idx="2">
                  <c:v>2018</c:v>
                </c:pt>
                <c:pt idx="3">
                  <c:v>2019</c:v>
                </c:pt>
                <c:pt idx="4">
                  <c:v>2020</c:v>
                </c:pt>
              </c:strCache>
            </c:strRef>
          </c:cat>
          <c:val>
            <c:numRef>
              <c:f>TABLICA!$C$14:$G$14</c:f>
              <c:numCache>
                <c:formatCode>#,##0</c:formatCode>
                <c:ptCount val="5"/>
                <c:pt idx="0">
                  <c:v>4206</c:v>
                </c:pt>
                <c:pt idx="1">
                  <c:v>4073</c:v>
                </c:pt>
                <c:pt idx="2">
                  <c:v>3843</c:v>
                </c:pt>
                <c:pt idx="3">
                  <c:v>3444</c:v>
                </c:pt>
                <c:pt idx="4">
                  <c:v>3048</c:v>
                </c:pt>
              </c:numCache>
            </c:numRef>
          </c:val>
          <c:smooth val="0"/>
          <c:extLst>
            <c:ext xmlns:c16="http://schemas.microsoft.com/office/drawing/2014/chart" uri="{C3380CC4-5D6E-409C-BE32-E72D297353CC}">
              <c16:uniqueId val="{00000001-1E58-4D23-80F3-6AD974E3F7CB}"/>
            </c:ext>
          </c:extLst>
        </c:ser>
        <c:dLbls>
          <c:showLegendKey val="0"/>
          <c:showVal val="0"/>
          <c:showCatName val="0"/>
          <c:showSerName val="0"/>
          <c:showPercent val="0"/>
          <c:showBubbleSize val="0"/>
        </c:dLbls>
        <c:smooth val="0"/>
        <c:axId val="394617936"/>
        <c:axId val="394621296"/>
      </c:lineChart>
      <c:catAx>
        <c:axId val="39461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4621296"/>
        <c:crosses val="autoZero"/>
        <c:auto val="1"/>
        <c:lblAlgn val="ctr"/>
        <c:lblOffset val="100"/>
        <c:noMultiLvlLbl val="0"/>
      </c:catAx>
      <c:valAx>
        <c:axId val="394621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461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TABLICA!$C$1</c:f>
              <c:strCache>
                <c:ptCount val="1"/>
                <c:pt idx="0">
                  <c:v>2016</c:v>
                </c:pt>
              </c:strCache>
            </c:strRef>
          </c:tx>
          <c:spPr>
            <a:solidFill>
              <a:schemeClr val="accent1"/>
            </a:solidFill>
            <a:ln>
              <a:noFill/>
            </a:ln>
            <a:effectLst/>
          </c:spPr>
          <c:invertIfNegative val="0"/>
          <c:cat>
            <c:strRef>
              <c:f>TABLICA!$B$2:$B$10</c:f>
              <c:strCache>
                <c:ptCount val="9"/>
                <c:pt idx="0">
                  <c:v>LUBELSKIE</c:v>
                </c:pt>
                <c:pt idx="1">
                  <c:v>OBSZAR LGD</c:v>
                </c:pt>
                <c:pt idx="2">
                  <c:v>Hrubieszów m.</c:v>
                </c:pt>
                <c:pt idx="3">
                  <c:v>Dołhobyczów </c:v>
                </c:pt>
                <c:pt idx="4">
                  <c:v>Hrubieszów</c:v>
                </c:pt>
                <c:pt idx="5">
                  <c:v>Mircze </c:v>
                </c:pt>
                <c:pt idx="6">
                  <c:v>Trzeszczany</c:v>
                </c:pt>
                <c:pt idx="7">
                  <c:v>Uchanie </c:v>
                </c:pt>
                <c:pt idx="8">
                  <c:v>Werbkowice </c:v>
                </c:pt>
              </c:strCache>
            </c:strRef>
          </c:cat>
          <c:val>
            <c:numRef>
              <c:f>TABLICA!$C$2:$C$10</c:f>
              <c:numCache>
                <c:formatCode>#,##0</c:formatCode>
                <c:ptCount val="9"/>
                <c:pt idx="0">
                  <c:v>776</c:v>
                </c:pt>
                <c:pt idx="1">
                  <c:v>914.28571428571433</c:v>
                </c:pt>
                <c:pt idx="2">
                  <c:v>589</c:v>
                </c:pt>
                <c:pt idx="3">
                  <c:v>1066</c:v>
                </c:pt>
                <c:pt idx="4">
                  <c:v>877</c:v>
                </c:pt>
                <c:pt idx="5">
                  <c:v>755</c:v>
                </c:pt>
                <c:pt idx="6">
                  <c:v>1098</c:v>
                </c:pt>
                <c:pt idx="7">
                  <c:v>1274</c:v>
                </c:pt>
                <c:pt idx="8">
                  <c:v>741</c:v>
                </c:pt>
              </c:numCache>
            </c:numRef>
          </c:val>
          <c:extLst>
            <c:ext xmlns:c16="http://schemas.microsoft.com/office/drawing/2014/chart" uri="{C3380CC4-5D6E-409C-BE32-E72D297353CC}">
              <c16:uniqueId val="{00000000-12A0-4111-A483-040AB4636E53}"/>
            </c:ext>
          </c:extLst>
        </c:ser>
        <c:ser>
          <c:idx val="1"/>
          <c:order val="1"/>
          <c:tx>
            <c:strRef>
              <c:f>TABLICA!$D$1</c:f>
              <c:strCache>
                <c:ptCount val="1"/>
                <c:pt idx="0">
                  <c:v>2017</c:v>
                </c:pt>
              </c:strCache>
            </c:strRef>
          </c:tx>
          <c:spPr>
            <a:solidFill>
              <a:schemeClr val="accent3"/>
            </a:solidFill>
            <a:ln>
              <a:noFill/>
            </a:ln>
            <a:effectLst/>
          </c:spPr>
          <c:invertIfNegative val="0"/>
          <c:cat>
            <c:strRef>
              <c:f>TABLICA!$B$2:$B$10</c:f>
              <c:strCache>
                <c:ptCount val="9"/>
                <c:pt idx="0">
                  <c:v>LUBELSKIE</c:v>
                </c:pt>
                <c:pt idx="1">
                  <c:v>OBSZAR LGD</c:v>
                </c:pt>
                <c:pt idx="2">
                  <c:v>Hrubieszów m.</c:v>
                </c:pt>
                <c:pt idx="3">
                  <c:v>Dołhobyczów </c:v>
                </c:pt>
                <c:pt idx="4">
                  <c:v>Hrubieszów</c:v>
                </c:pt>
                <c:pt idx="5">
                  <c:v>Mircze </c:v>
                </c:pt>
                <c:pt idx="6">
                  <c:v>Trzeszczany</c:v>
                </c:pt>
                <c:pt idx="7">
                  <c:v>Uchanie </c:v>
                </c:pt>
                <c:pt idx="8">
                  <c:v>Werbkowice </c:v>
                </c:pt>
              </c:strCache>
            </c:strRef>
          </c:cat>
          <c:val>
            <c:numRef>
              <c:f>TABLICA!$D$2:$D$10</c:f>
              <c:numCache>
                <c:formatCode>#,##0</c:formatCode>
                <c:ptCount val="9"/>
                <c:pt idx="0">
                  <c:v>658</c:v>
                </c:pt>
                <c:pt idx="1">
                  <c:v>851.71428571428567</c:v>
                </c:pt>
                <c:pt idx="2">
                  <c:v>469</c:v>
                </c:pt>
                <c:pt idx="3">
                  <c:v>940</c:v>
                </c:pt>
                <c:pt idx="4">
                  <c:v>723</c:v>
                </c:pt>
                <c:pt idx="5">
                  <c:v>700</c:v>
                </c:pt>
                <c:pt idx="6">
                  <c:v>1016</c:v>
                </c:pt>
                <c:pt idx="7">
                  <c:v>1366</c:v>
                </c:pt>
                <c:pt idx="8">
                  <c:v>748</c:v>
                </c:pt>
              </c:numCache>
            </c:numRef>
          </c:val>
          <c:extLst>
            <c:ext xmlns:c16="http://schemas.microsoft.com/office/drawing/2014/chart" uri="{C3380CC4-5D6E-409C-BE32-E72D297353CC}">
              <c16:uniqueId val="{00000001-12A0-4111-A483-040AB4636E53}"/>
            </c:ext>
          </c:extLst>
        </c:ser>
        <c:ser>
          <c:idx val="2"/>
          <c:order val="2"/>
          <c:tx>
            <c:strRef>
              <c:f>TABLICA!$E$1</c:f>
              <c:strCache>
                <c:ptCount val="1"/>
                <c:pt idx="0">
                  <c:v>2018</c:v>
                </c:pt>
              </c:strCache>
            </c:strRef>
          </c:tx>
          <c:spPr>
            <a:solidFill>
              <a:schemeClr val="accent5"/>
            </a:solidFill>
            <a:ln>
              <a:noFill/>
            </a:ln>
            <a:effectLst/>
          </c:spPr>
          <c:invertIfNegative val="0"/>
          <c:cat>
            <c:strRef>
              <c:f>TABLICA!$B$2:$B$10</c:f>
              <c:strCache>
                <c:ptCount val="9"/>
                <c:pt idx="0">
                  <c:v>LUBELSKIE</c:v>
                </c:pt>
                <c:pt idx="1">
                  <c:v>OBSZAR LGD</c:v>
                </c:pt>
                <c:pt idx="2">
                  <c:v>Hrubieszów m.</c:v>
                </c:pt>
                <c:pt idx="3">
                  <c:v>Dołhobyczów </c:v>
                </c:pt>
                <c:pt idx="4">
                  <c:v>Hrubieszów</c:v>
                </c:pt>
                <c:pt idx="5">
                  <c:v>Mircze </c:v>
                </c:pt>
                <c:pt idx="6">
                  <c:v>Trzeszczany</c:v>
                </c:pt>
                <c:pt idx="7">
                  <c:v>Uchanie </c:v>
                </c:pt>
                <c:pt idx="8">
                  <c:v>Werbkowice </c:v>
                </c:pt>
              </c:strCache>
            </c:strRef>
          </c:cat>
          <c:val>
            <c:numRef>
              <c:f>TABLICA!$E$2:$E$10</c:f>
              <c:numCache>
                <c:formatCode>#,##0</c:formatCode>
                <c:ptCount val="9"/>
                <c:pt idx="0">
                  <c:v>592</c:v>
                </c:pt>
                <c:pt idx="1">
                  <c:v>753.85714285714289</c:v>
                </c:pt>
                <c:pt idx="2">
                  <c:v>439</c:v>
                </c:pt>
                <c:pt idx="3">
                  <c:v>837</c:v>
                </c:pt>
                <c:pt idx="4">
                  <c:v>557</c:v>
                </c:pt>
                <c:pt idx="5">
                  <c:v>600</c:v>
                </c:pt>
                <c:pt idx="6">
                  <c:v>957</c:v>
                </c:pt>
                <c:pt idx="7">
                  <c:v>1203</c:v>
                </c:pt>
                <c:pt idx="8">
                  <c:v>684</c:v>
                </c:pt>
              </c:numCache>
            </c:numRef>
          </c:val>
          <c:extLst>
            <c:ext xmlns:c16="http://schemas.microsoft.com/office/drawing/2014/chart" uri="{C3380CC4-5D6E-409C-BE32-E72D297353CC}">
              <c16:uniqueId val="{00000002-12A0-4111-A483-040AB4636E53}"/>
            </c:ext>
          </c:extLst>
        </c:ser>
        <c:ser>
          <c:idx val="3"/>
          <c:order val="3"/>
          <c:tx>
            <c:strRef>
              <c:f>TABLICA!$F$1</c:f>
              <c:strCache>
                <c:ptCount val="1"/>
                <c:pt idx="0">
                  <c:v>2019</c:v>
                </c:pt>
              </c:strCache>
            </c:strRef>
          </c:tx>
          <c:spPr>
            <a:solidFill>
              <a:schemeClr val="accent1">
                <a:lumMod val="60000"/>
              </a:schemeClr>
            </a:solidFill>
            <a:ln>
              <a:noFill/>
            </a:ln>
            <a:effectLst/>
          </c:spPr>
          <c:invertIfNegative val="0"/>
          <c:cat>
            <c:strRef>
              <c:f>TABLICA!$B$2:$B$10</c:f>
              <c:strCache>
                <c:ptCount val="9"/>
                <c:pt idx="0">
                  <c:v>LUBELSKIE</c:v>
                </c:pt>
                <c:pt idx="1">
                  <c:v>OBSZAR LGD</c:v>
                </c:pt>
                <c:pt idx="2">
                  <c:v>Hrubieszów m.</c:v>
                </c:pt>
                <c:pt idx="3">
                  <c:v>Dołhobyczów </c:v>
                </c:pt>
                <c:pt idx="4">
                  <c:v>Hrubieszów</c:v>
                </c:pt>
                <c:pt idx="5">
                  <c:v>Mircze </c:v>
                </c:pt>
                <c:pt idx="6">
                  <c:v>Trzeszczany</c:v>
                </c:pt>
                <c:pt idx="7">
                  <c:v>Uchanie </c:v>
                </c:pt>
                <c:pt idx="8">
                  <c:v>Werbkowice </c:v>
                </c:pt>
              </c:strCache>
            </c:strRef>
          </c:cat>
          <c:val>
            <c:numRef>
              <c:f>TABLICA!$F$2:$F$10</c:f>
              <c:numCache>
                <c:formatCode>#,##0</c:formatCode>
                <c:ptCount val="9"/>
                <c:pt idx="0">
                  <c:v>536</c:v>
                </c:pt>
                <c:pt idx="1">
                  <c:v>651.28571428571433</c:v>
                </c:pt>
                <c:pt idx="2">
                  <c:v>387</c:v>
                </c:pt>
                <c:pt idx="3">
                  <c:v>769</c:v>
                </c:pt>
                <c:pt idx="4">
                  <c:v>471</c:v>
                </c:pt>
                <c:pt idx="5">
                  <c:v>514</c:v>
                </c:pt>
                <c:pt idx="6">
                  <c:v>879</c:v>
                </c:pt>
                <c:pt idx="7">
                  <c:v>885</c:v>
                </c:pt>
                <c:pt idx="8">
                  <c:v>654</c:v>
                </c:pt>
              </c:numCache>
            </c:numRef>
          </c:val>
          <c:extLst>
            <c:ext xmlns:c16="http://schemas.microsoft.com/office/drawing/2014/chart" uri="{C3380CC4-5D6E-409C-BE32-E72D297353CC}">
              <c16:uniqueId val="{00000003-12A0-4111-A483-040AB4636E53}"/>
            </c:ext>
          </c:extLst>
        </c:ser>
        <c:ser>
          <c:idx val="4"/>
          <c:order val="4"/>
          <c:tx>
            <c:strRef>
              <c:f>TABLICA!$G$1</c:f>
              <c:strCache>
                <c:ptCount val="1"/>
                <c:pt idx="0">
                  <c:v>2020</c:v>
                </c:pt>
              </c:strCache>
            </c:strRef>
          </c:tx>
          <c:spPr>
            <a:solidFill>
              <a:schemeClr val="accent3">
                <a:lumMod val="60000"/>
              </a:schemeClr>
            </a:solidFill>
            <a:ln>
              <a:noFill/>
            </a:ln>
            <a:effectLst/>
          </c:spPr>
          <c:invertIfNegative val="0"/>
          <c:cat>
            <c:strRef>
              <c:f>TABLICA!$B$2:$B$10</c:f>
              <c:strCache>
                <c:ptCount val="9"/>
                <c:pt idx="0">
                  <c:v>LUBELSKIE</c:v>
                </c:pt>
                <c:pt idx="1">
                  <c:v>OBSZAR LGD</c:v>
                </c:pt>
                <c:pt idx="2">
                  <c:v>Hrubieszów m.</c:v>
                </c:pt>
                <c:pt idx="3">
                  <c:v>Dołhobyczów </c:v>
                </c:pt>
                <c:pt idx="4">
                  <c:v>Hrubieszów</c:v>
                </c:pt>
                <c:pt idx="5">
                  <c:v>Mircze </c:v>
                </c:pt>
                <c:pt idx="6">
                  <c:v>Trzeszczany</c:v>
                </c:pt>
                <c:pt idx="7">
                  <c:v>Uchanie </c:v>
                </c:pt>
                <c:pt idx="8">
                  <c:v>Werbkowice </c:v>
                </c:pt>
              </c:strCache>
            </c:strRef>
          </c:cat>
          <c:val>
            <c:numRef>
              <c:f>TABLICA!$G$2:$G$10</c:f>
              <c:numCache>
                <c:formatCode>#,##0</c:formatCode>
                <c:ptCount val="9"/>
                <c:pt idx="0">
                  <c:v>465</c:v>
                </c:pt>
                <c:pt idx="1">
                  <c:v>567.28571428571433</c:v>
                </c:pt>
                <c:pt idx="2">
                  <c:v>395</c:v>
                </c:pt>
                <c:pt idx="3">
                  <c:v>676</c:v>
                </c:pt>
                <c:pt idx="4">
                  <c:v>399</c:v>
                </c:pt>
                <c:pt idx="5">
                  <c:v>424</c:v>
                </c:pt>
                <c:pt idx="6">
                  <c:v>829</c:v>
                </c:pt>
                <c:pt idx="7">
                  <c:v>693</c:v>
                </c:pt>
                <c:pt idx="8">
                  <c:v>555</c:v>
                </c:pt>
              </c:numCache>
            </c:numRef>
          </c:val>
          <c:extLst>
            <c:ext xmlns:c16="http://schemas.microsoft.com/office/drawing/2014/chart" uri="{C3380CC4-5D6E-409C-BE32-E72D297353CC}">
              <c16:uniqueId val="{00000004-12A0-4111-A483-040AB4636E53}"/>
            </c:ext>
          </c:extLst>
        </c:ser>
        <c:dLbls>
          <c:showLegendKey val="0"/>
          <c:showVal val="0"/>
          <c:showCatName val="0"/>
          <c:showSerName val="0"/>
          <c:showPercent val="0"/>
          <c:showBubbleSize val="0"/>
        </c:dLbls>
        <c:gapWidth val="267"/>
        <c:overlap val="-43"/>
        <c:axId val="569774160"/>
        <c:axId val="569774576"/>
      </c:barChart>
      <c:catAx>
        <c:axId val="5697741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pl-PL"/>
          </a:p>
        </c:txPr>
        <c:crossAx val="569774576"/>
        <c:crosses val="autoZero"/>
        <c:auto val="1"/>
        <c:lblAlgn val="ctr"/>
        <c:lblOffset val="100"/>
        <c:noMultiLvlLbl val="0"/>
      </c:catAx>
      <c:valAx>
        <c:axId val="56977457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crossAx val="569774160"/>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pl-PL"/>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91DADB-3E66-4E56-AB7E-0B788317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67</Pages>
  <Words>32713</Words>
  <Characters>196278</Characters>
  <Application>Microsoft Office Word</Application>
  <DocSecurity>0</DocSecurity>
  <Lines>1635</Lines>
  <Paragraphs>457</Paragraphs>
  <ScaleCrop>false</ScaleCrop>
  <HeadingPairs>
    <vt:vector size="2" baseType="variant">
      <vt:variant>
        <vt:lpstr>Tytuł</vt:lpstr>
      </vt:variant>
      <vt:variant>
        <vt:i4>1</vt:i4>
      </vt:variant>
    </vt:vector>
  </HeadingPairs>
  <TitlesOfParts>
    <vt:vector size="1" baseType="lpstr">
      <vt:lpstr>LOKALNA STRATEGIA ROZWOJU na lata 2023-2027                 Stowarzyszenia Hrubieszowskiego „Lepsze Jutro”                                   Lokalna Grupa Działania</vt:lpstr>
    </vt:vector>
  </TitlesOfParts>
  <Company/>
  <LinksUpToDate>false</LinksUpToDate>
  <CharactersWithSpaces>228534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na lata 2023-2027                 Stowarzyszenia Hrubieszowskiego „Lepsze Jutro”                                   Lokalna Grupa Działania</dc:title>
  <dc:subject>Hrubieszów 2023</dc:subject>
  <dc:creator>Ewelina ED. Dąbrowska</dc:creator>
  <cp:keywords/>
  <dc:description/>
  <cp:lastModifiedBy>ewelina.dabrowska</cp:lastModifiedBy>
  <cp:revision>225</cp:revision>
  <cp:lastPrinted>2026-04-23T11:25:00Z</cp:lastPrinted>
  <dcterms:created xsi:type="dcterms:W3CDTF">2023-06-06T11:13:00Z</dcterms:created>
  <dcterms:modified xsi:type="dcterms:W3CDTF">2026-05-08T11:58:00Z</dcterms:modified>
</cp:coreProperties>
</file>